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proposal-kemitraan-strategis"/>
    <w:p>
      <w:pPr>
        <w:pStyle w:val="Heading1"/>
      </w:pPr>
      <w:r>
        <w:t xml:space="preserve">DRAFT PROPOSAL KEMITRAAN STRATEGIS</w:t>
      </w:r>
    </w:p>
    <w:bookmarkStart w:id="23" w:name="X01d7efcf743b2d88c60fcda2fda58d8c673dd67"/>
    <w:p>
      <w:pPr>
        <w:pStyle w:val="Heading2"/>
      </w:pPr>
      <w:r>
        <w:t xml:space="preserve">PEMBERDAYAAN PETANI WANATANI &amp; INTEGRASI RANTAI PASOK EKSPOR KOPI &amp; LADA BERKELANJUTAN</w:t>
      </w:r>
    </w:p>
    <w:p>
      <w:pPr>
        <w:pStyle w:val="FirstParagraph"/>
      </w:pPr>
      <w:r>
        <w:rPr>
          <w:b/>
          <w:bCs/>
        </w:rPr>
        <w:t xml:space="preserve">Diajukan Oleh:</w:t>
      </w:r>
      <w:r>
        <w:t xml:space="preserve"> </w:t>
      </w:r>
      <w:r>
        <w:t xml:space="preserve">PT Klumbayan Gold Farm (KGF)</w:t>
      </w:r>
      <w:r>
        <w:t xml:space="preserve"> </w:t>
      </w:r>
      <w:r>
        <w:rPr>
          <w:b/>
          <w:bCs/>
        </w:rPr>
        <w:t xml:space="preserve">Ditujukan Kepada:</w:t>
      </w:r>
      <w:r>
        <w:t xml:space="preserve"> </w:t>
      </w:r>
      <w:r>
        <w:t xml:space="preserve">Jajaran Pengurus Yayasan Dompet Dhuafa Republika</w:t>
      </w:r>
      <w:r>
        <w:t xml:space="preserve"> </w:t>
      </w:r>
      <w:r>
        <w:rPr>
          <w:b/>
          <w:bCs/>
        </w:rPr>
        <w:t xml:space="preserve">Tanggal Dokumen:</w:t>
      </w:r>
      <w:r>
        <w:t xml:space="preserve"> </w:t>
      </w:r>
      <w:r>
        <w:t xml:space="preserve">Juli 2026</w:t>
      </w:r>
    </w:p>
    <w:p>
      <w:r>
        <w:pict>
          <v:rect style="width:0;height:1.5pt" o:hralign="center" o:hrstd="t" o:hr="t"/>
        </w:pict>
      </w:r>
    </w:p>
    <w:bookmarkStart w:id="9" w:name="i.-mukadimah"/>
    <w:p>
      <w:pPr>
        <w:pStyle w:val="Heading3"/>
      </w:pPr>
      <w:r>
        <w:t xml:space="preserve">I. MUKADIMAH</w:t>
      </w:r>
    </w:p>
    <w:p>
      <w:pPr>
        <w:pStyle w:val="FirstParagraph"/>
      </w:pPr>
      <w:r>
        <w:t xml:space="preserve">Segala puji bagi Allah SWT yang melimpahkan rahmat-Nya kepada bumi Indonesia dengan kesuburan tanah dan kekayaan hasil alam. Selawat serta salam semoga senantiasa tercurah kepada Baginda Nabi Muhammad SAW.</w:t>
      </w:r>
    </w:p>
    <w:p>
      <w:pPr>
        <w:pStyle w:val="BodyText"/>
      </w:pPr>
      <w:r>
        <w:t xml:space="preserve">Proposal ini disusun untuk menawarkan sebuah kemitraan strategis yang menggabungkan kekuatan permodalan sosial-komersial dengan tata kelola pertanian regeneratif berbasis komunitas. PT Klumbayan Gold Farm (KGF) mengundang Dompet Dhuafa untuk bersinergi dalam Program Pemberdayaan Ekonomi Umat berbasis Rantai Pasok Berkelanjutan komoditas Kopi Robusta Tanggamus dan Lada Hitam Lampung.</w:t>
      </w:r>
    </w:p>
    <w:p>
      <w:pPr>
        <w:pStyle w:val="BodyText"/>
      </w:pPr>
      <w:r>
        <w:t xml:space="preserve">Kemitraan ini dirancang dengan prinsip keterbukaan penuh (</w:t>
      </w:r>
      <w:r>
        <w:rPr>
          <w:i/>
          <w:iCs/>
        </w:rPr>
        <w:t xml:space="preserve">radical transparency</w:t>
      </w:r>
      <w:r>
        <w:t xml:space="preserve">), kepatuhan terhadap prinsip ekonomi syariah, pengendalian dana yang ketat, dan penyaluran nilai manfaat secara nyata untuk memperluas kemaslahatan umat.</w:t>
      </w:r>
    </w:p>
    <w:p>
      <w:r>
        <w:pict>
          <v:rect style="width:0;height:1.5pt" o:hralign="center" o:hrstd="t" o:hr="t"/>
        </w:pict>
      </w:r>
    </w:p>
    <w:bookmarkEnd w:id="9"/>
    <w:bookmarkStart w:id="10" w:name="X7b4ad36b32f32e46900ba6dc8eb724237029f70"/>
    <w:p>
      <w:pPr>
        <w:pStyle w:val="Heading3"/>
      </w:pPr>
      <w:r>
        <w:t xml:space="preserve">II. PROFIL PELAKSANA &amp; KREDIBILITAS INTERNASIONAL</w:t>
      </w:r>
    </w:p>
    <w:p>
      <w:pPr>
        <w:pStyle w:val="FirstParagraph"/>
      </w:pPr>
      <w:r>
        <w:t xml:space="preserve">PT Klumbayan Gold Farm (KGF) didirikan dengan misi pemulihan sosial-lingkungan serta pemberdayaan petani melalui praktik agribisnis regeneratif. KGF berperan sebagai agregator dan pintu akses pasar (</w:t>
      </w:r>
      <w:r>
        <w:rPr>
          <w:i/>
          <w:iCs/>
        </w:rPr>
        <w:t xml:space="preserve">trading house</w:t>
      </w:r>
      <w:r>
        <w:t xml:space="preserve">) yang mengelola pengolahan fisik pascapanen di Gudang Natar (kapasitas 2.000 ton), penjaminan mutu, logistik direct-to-buyer, serta hubungan komersial dengan pembeli domestik dan global.</w:t>
      </w:r>
    </w:p>
    <w:p>
      <w:pPr>
        <w:pStyle w:val="BodyText"/>
      </w:pPr>
      <w:r>
        <w:t xml:space="preserve">Kredibilitas KGF di tingkat nasional dan internasional telah tervalidasi secara kuat melalui keterlibatan aktif sebagai</w:t>
      </w:r>
      <w:r>
        <w:t xml:space="preserve"> </w:t>
      </w:r>
      <w:r>
        <w:rPr>
          <w:b/>
          <w:bCs/>
        </w:rPr>
        <w:t xml:space="preserve">implementator lokal utama dalam proyek konsorsium aGROWforests yang didanai oleh GIZ</w:t>
      </w:r>
      <w:r>
        <w:t xml:space="preserve"> </w:t>
      </w:r>
      <w:r>
        <w:t xml:space="preserve">(Lembaga Kerja Sama Internasional Jerman). Proyek ini berfokus pada restorasi lahan pascatambang, pencegahan deforestasi, serta sertifikasi rantai pasok ramah lingkungan untuk pasar Eropa.</w:t>
      </w:r>
    </w:p>
    <w:p>
      <w:pPr>
        <w:pStyle w:val="BodyText"/>
      </w:pPr>
      <w:r>
        <w:t xml:space="preserve">Dalam konsorsium strategis ini, KGF berkolaborasi erat dengan mitra global terkemuka:</w:t>
      </w:r>
      <w:r>
        <w:t xml:space="preserve"> </w:t>
      </w:r>
      <w:r>
        <w:t xml:space="preserve">*</w:t>
      </w:r>
      <w:r>
        <w:t xml:space="preserve"> </w:t>
      </w:r>
      <w:r>
        <w:rPr>
          <w:b/>
          <w:bCs/>
        </w:rPr>
        <w:t xml:space="preserve">GIZ</w:t>
      </w:r>
      <w:r>
        <w:t xml:space="preserve">: Bertindak sebagai penyandang dana utama dan auditor kepatuhan standar keberlanjutan internasional.</w:t>
      </w:r>
      <w:r>
        <w:t xml:space="preserve"> </w:t>
      </w:r>
      <w:r>
        <w:t xml:space="preserve">*</w:t>
      </w:r>
      <w:r>
        <w:t xml:space="preserve"> </w:t>
      </w:r>
      <w:r>
        <w:rPr>
          <w:b/>
          <w:bCs/>
        </w:rPr>
        <w:t xml:space="preserve">Verstegen Spices &amp; Sauces (Belanda)</w:t>
      </w:r>
      <w:r>
        <w:t xml:space="preserve">: Buyer utama global yang menjamin penyerapan produk lada dan kopi KGF dengan standar kualitas Eropa.</w:t>
      </w:r>
      <w:r>
        <w:t xml:space="preserve"> </w:t>
      </w:r>
      <w:r>
        <w:t xml:space="preserve">*</w:t>
      </w:r>
      <w:r>
        <w:t xml:space="preserve"> </w:t>
      </w:r>
      <w:r>
        <w:rPr>
          <w:b/>
          <w:bCs/>
        </w:rPr>
        <w:t xml:space="preserve">Fairfood (Belanda)</w:t>
      </w:r>
      <w:r>
        <w:t xml:space="preserve">: Mitra teknologi yang menyediakan Traceapp, platform pelacakan rantai pasok digital global.</w:t>
      </w:r>
      <w:r>
        <w:t xml:space="preserve"> </w:t>
      </w:r>
      <w:r>
        <w:t xml:space="preserve">*</w:t>
      </w:r>
      <w:r>
        <w:t xml:space="preserve"> </w:t>
      </w:r>
      <w:r>
        <w:rPr>
          <w:b/>
          <w:bCs/>
        </w:rPr>
        <w:t xml:space="preserve">PT Cipta Agri Nusantara / PT CAN</w:t>
      </w:r>
      <w:r>
        <w:t xml:space="preserve">: Mitra pengembang nasional yang mendampingi KGF dalam penyelarasan logistik dan integrasi rantai pasok rempah antar-wilayah.</w:t>
      </w:r>
    </w:p>
    <w:p>
      <w:pPr>
        <w:pStyle w:val="BodyText"/>
      </w:pPr>
      <w:r>
        <w:t xml:space="preserve">Operasional perdagangan harian di lapangan dikelola oleh tim trader berpengalaman yang telah memiliki rekam jejak dan jaringan kuat dengan eksportir multinasional (Olam, LDC, ECOM) serta memahami dinamika harga pasar komoditas di tingkat pengepul Lampung.</w:t>
      </w:r>
    </w:p>
    <w:p>
      <w:pPr>
        <w:pStyle w:val="BodyText"/>
      </w:pPr>
      <w:r>
        <w:t xml:space="preserve">Keterlibatan KGF dalam ekosistem internasional ini membuktikan bahwa manajemen operasional, sistem audit keuangan, dan kepatuhan sosial kami telah memenuhi standar ketat lembaga multilateral Eropa.</w:t>
      </w:r>
    </w:p>
    <w:p>
      <w:r>
        <w:pict>
          <v:rect style="width:0;height:1.5pt" o:hralign="center" o:hrstd="t" o:hr="t"/>
        </w:pict>
      </w:r>
    </w:p>
    <w:bookmarkEnd w:id="10"/>
    <w:bookmarkStart w:id="11" w:name="X29f0b79b5e09f768b0b1676a27be92410162611"/>
    <w:p>
      <w:pPr>
        <w:pStyle w:val="Heading3"/>
      </w:pPr>
      <w:r>
        <w:t xml:space="preserve">III. SPESIFIKASI KOMODITAS &amp; DESAIN TRANSAKSI</w:t>
      </w:r>
    </w:p>
    <w:p>
      <w:pPr>
        <w:pStyle w:val="FirstParagraph"/>
      </w:pPr>
      <w:r>
        <w:t xml:space="preserve">Kerja sama permodalan ini difokuskan secara khusus pada dua komoditas unggulan Lampung yang memiliki pasar stabil dan margin aman:</w:t>
      </w:r>
    </w:p>
    <w:p>
      <w:pPr>
        <w:pStyle w:val="Compact"/>
        <w:numPr>
          <w:ilvl w:val="0"/>
          <w:numId w:val="1001"/>
        </w:numPr>
      </w:pPr>
      <w:r>
        <w:rPr>
          <w:b/>
          <w:bCs/>
        </w:rPr>
        <w:t xml:space="preserve">Kopi Robusta Lampung (Tanggamus)</w:t>
      </w:r>
      <w:r>
        <w:t xml:space="preserve">:</w:t>
      </w:r>
    </w:p>
    <w:p>
      <w:pPr>
        <w:pStyle w:val="Compact"/>
        <w:numPr>
          <w:ilvl w:val="1"/>
          <w:numId w:val="1002"/>
        </w:numPr>
      </w:pPr>
      <w:r>
        <w:t xml:space="preserve">Jenis: Kopi Robusta asalan kering dan olahan defect khusus (80/120).</w:t>
      </w:r>
    </w:p>
    <w:p>
      <w:pPr>
        <w:pStyle w:val="Compact"/>
        <w:numPr>
          <w:ilvl w:val="1"/>
          <w:numId w:val="1002"/>
        </w:numPr>
      </w:pPr>
      <w:r>
        <w:t xml:space="preserve">Alokasi Pasar: Pabrik pengolahan domestik (Torabika/Sulutco) dan eksportir multinasional utama (Olam/LDC/ECOM).</w:t>
      </w:r>
    </w:p>
    <w:p>
      <w:pPr>
        <w:pStyle w:val="Compact"/>
        <w:numPr>
          <w:ilvl w:val="0"/>
          <w:numId w:val="1001"/>
        </w:numPr>
      </w:pPr>
      <w:r>
        <w:rPr>
          <w:b/>
          <w:bCs/>
        </w:rPr>
        <w:t xml:space="preserve">Lada Hitam Premium (Lampung)</w:t>
      </w:r>
      <w:r>
        <w:t xml:space="preserve">:</w:t>
      </w:r>
    </w:p>
    <w:p>
      <w:pPr>
        <w:pStyle w:val="Compact"/>
        <w:numPr>
          <w:ilvl w:val="1"/>
          <w:numId w:val="1003"/>
        </w:numPr>
      </w:pPr>
      <w:r>
        <w:t xml:space="preserve">Kriteria Kualitas: Spesifikasi berat jenis (density) minimal 580 gram per liter (g/l) sebagai standar premium FAQ ekspor.</w:t>
      </w:r>
    </w:p>
    <w:p>
      <w:pPr>
        <w:pStyle w:val="Compact"/>
        <w:numPr>
          <w:ilvl w:val="1"/>
          <w:numId w:val="1003"/>
        </w:numPr>
      </w:pPr>
      <w:r>
        <w:t xml:space="preserve">Jaminan Pembelian (</w:t>
      </w:r>
      <w:r>
        <w:rPr>
          <w:i/>
          <w:iCs/>
        </w:rPr>
        <w:t xml:space="preserve">Secured Offtake</w:t>
      </w:r>
      <w:r>
        <w:t xml:space="preserve">): Didukung oleh Purchase Order (PO) ekspor dari buyer global (Verstegen) untuk tahun 2026 sebesar 80-100 Ton dengan komitmen DP 80% saat barang siap dikirim. Kontrak ekspor ini digunakan sebagai alternatif jaminan syariah dalam kemitraan.</w:t>
      </w:r>
    </w:p>
    <w:p>
      <w:r>
        <w:pict>
          <v:rect style="width:0;height:1.5pt" o:hralign="center" o:hrstd="t" o:hr="t"/>
        </w:pict>
      </w:r>
    </w:p>
    <w:bookmarkEnd w:id="11"/>
    <w:bookmarkStart w:id="15" w:name="X0c410db16980bb5ac748de384b6d65a7f50d5e2"/>
    <w:p>
      <w:pPr>
        <w:pStyle w:val="Heading3"/>
      </w:pPr>
      <w:r>
        <w:t xml:space="preserve">IV. MEKANISME KERJA SAMA &amp; PENGENDALIAN KEUANGAN</w:t>
      </w:r>
    </w:p>
    <w:p>
      <w:pPr>
        <w:pStyle w:val="FirstParagraph"/>
      </w:pPr>
      <w:r>
        <w:t xml:space="preserve">Guna menjamin keamanan modal kerja serta memastikan keselarasan penuh dengan prinsip syariah (menghindari manipulasi keuangan dan memastikan keterlibatan aset fisik riil), kemitraan ini dijalankan dengan tata kelola keuangan sebagai berikut:</w:t>
      </w:r>
    </w:p>
    <w:bookmarkStart w:id="12" w:name="Xb65c218a41387dce472a34a86ab47eeac427c91"/>
    <w:p>
      <w:pPr>
        <w:pStyle w:val="Heading4"/>
      </w:pPr>
      <w:r>
        <w:t xml:space="preserve">1. Rekening Bersama (Joint Account) &amp; Otorisasi Ganda</w:t>
      </w:r>
    </w:p>
    <w:p>
      <w:pPr>
        <w:pStyle w:val="Compact"/>
        <w:numPr>
          <w:ilvl w:val="0"/>
          <w:numId w:val="1004"/>
        </w:numPr>
      </w:pPr>
      <w:r>
        <w:t xml:space="preserve">Seluruh dana modal kerja ditempatkan pada rekening bersama atas nama KGF dan Dompet Dhuafa.</w:t>
      </w:r>
    </w:p>
    <w:p>
      <w:pPr>
        <w:pStyle w:val="Compact"/>
        <w:numPr>
          <w:ilvl w:val="0"/>
          <w:numId w:val="1004"/>
        </w:numPr>
      </w:pPr>
      <w:r>
        <w:rPr>
          <w:b/>
          <w:bCs/>
        </w:rPr>
        <w:t xml:space="preserve">Kuasa Persetujuan</w:t>
      </w:r>
      <w:r>
        <w:t xml:space="preserve">: Perwakilan dari Dompet Dhuafa memegang kendali atas persetujuan (</w:t>
      </w:r>
      <w:r>
        <w:rPr>
          <w:i/>
          <w:iCs/>
        </w:rPr>
        <w:t xml:space="preserve">approval</w:t>
      </w:r>
      <w:r>
        <w:t xml:space="preserve">) pengeluaran uang untuk pembayaran dari rekening bersama. Dana hanya dapat ditarik atau ditransfer jika telah disetujui oleh perwakilan tersebut.</w:t>
      </w:r>
    </w:p>
    <w:bookmarkEnd w:id="12"/>
    <w:bookmarkStart w:id="13" w:name="mekanisme-aliran-kas-pembelian"/>
    <w:p>
      <w:pPr>
        <w:pStyle w:val="Heading4"/>
      </w:pPr>
      <w:r>
        <w:t xml:space="preserve">2. Mekanisme Aliran Kas Pembelian</w:t>
      </w:r>
    </w:p>
    <w:p>
      <w:pPr>
        <w:pStyle w:val="SourceCode"/>
      </w:pPr>
      <w:r>
        <w:rPr>
          <w:rStyle w:val="VerbatimChar"/>
        </w:rPr>
        <w:t xml:space="preserve">graph TD</w:t>
      </w:r>
      <w:r>
        <w:br/>
      </w:r>
      <w:r>
        <w:rPr>
          <w:rStyle w:val="VerbatimChar"/>
        </w:rPr>
        <w:t xml:space="preserve">    A[KGF Lapangan: Cek Fisik Kopi/Lada &amp; Input Data ke TAPAK] --&gt; B[KGF Pusat: Buat Transaksi / Perintah Pembayaran]</w:t>
      </w:r>
      <w:r>
        <w:br/>
      </w:r>
      <w:r>
        <w:rPr>
          <w:rStyle w:val="VerbatimChar"/>
        </w:rPr>
        <w:t xml:space="preserve">    B --&gt; C[Perwakilan Dompet Dhuafa: Verifikasi Transaksi &amp; Data TAPAK]</w:t>
      </w:r>
      <w:r>
        <w:br/>
      </w:r>
      <w:r>
        <w:rPr>
          <w:rStyle w:val="VerbatimChar"/>
        </w:rPr>
        <w:t xml:space="preserve">    C --&gt; D[Perwakilan Dompet Dhuafa: Setujui &amp; Rilis Dana dari Rekening Bersama]</w:t>
      </w:r>
      <w:r>
        <w:br/>
      </w:r>
      <w:r>
        <w:rPr>
          <w:rStyle w:val="VerbatimChar"/>
        </w:rPr>
        <w:t xml:space="preserve">    D --&gt; E[Dana Ditransfer Langsung ke Rekening Pengepul/Petani Binaan]</w:t>
      </w:r>
    </w:p>
    <w:p>
      <w:pPr>
        <w:pStyle w:val="Compact"/>
        <w:numPr>
          <w:ilvl w:val="0"/>
          <w:numId w:val="1005"/>
        </w:numPr>
      </w:pPr>
      <w:r>
        <w:rPr>
          <w:b/>
          <w:bCs/>
        </w:rPr>
        <w:t xml:space="preserve">Pembuatan Transaksi</w:t>
      </w:r>
      <w:r>
        <w:t xml:space="preserve">: Tim lapangan KGF melakukan cek fisik komoditas, mencocokkan rendemen/spesifikasi, mengunggah data ketertelusuran petani ke dalam</w:t>
      </w:r>
      <w:r>
        <w:t xml:space="preserve"> </w:t>
      </w:r>
      <w:r>
        <w:rPr>
          <w:b/>
          <w:bCs/>
        </w:rPr>
        <w:t xml:space="preserve">aplikasi TAPAK</w:t>
      </w:r>
      <w:r>
        <w:t xml:space="preserve">, dan membuat draf perintah pengeluaran dana (Purchase Request/Order).</w:t>
      </w:r>
    </w:p>
    <w:p>
      <w:pPr>
        <w:pStyle w:val="Compact"/>
        <w:numPr>
          <w:ilvl w:val="0"/>
          <w:numId w:val="1005"/>
        </w:numPr>
      </w:pPr>
      <w:r>
        <w:rPr>
          <w:b/>
          <w:bCs/>
        </w:rPr>
        <w:t xml:space="preserve">Pengawasan &amp; Verifikasi</w:t>
      </w:r>
      <w:r>
        <w:t xml:space="preserve">: Perwakilan dari Dompet Dhuafa di lapangan memeriksa fisik barang serta mencocokkan kesesuaian data pembelian digital pada aplikasi TAPAK.</w:t>
      </w:r>
    </w:p>
    <w:p>
      <w:pPr>
        <w:pStyle w:val="Compact"/>
        <w:numPr>
          <w:ilvl w:val="0"/>
          <w:numId w:val="1005"/>
        </w:numPr>
      </w:pPr>
      <w:r>
        <w:rPr>
          <w:b/>
          <w:bCs/>
        </w:rPr>
        <w:t xml:space="preserve">Persetujuan &amp; Pembayaran</w:t>
      </w:r>
      <w:r>
        <w:t xml:space="preserve">: Perwakilan Dompet Dhuafa menyetujui perintah pembayaran dan mentransfer dana dari rekening bersama langsung ke rekening bank pengepul atau petani binaan yang terverifikasi.</w:t>
      </w:r>
    </w:p>
    <w:bookmarkEnd w:id="13"/>
    <w:bookmarkStart w:id="14" w:name="X7755ce9a5b30c7f5e6ad9cb9887f813095cee71"/>
    <w:p>
      <w:pPr>
        <w:pStyle w:val="Heading4"/>
      </w:pPr>
      <w:r>
        <w:t xml:space="preserve">3. Mekanisme Perputaran Kas Harian (Revolving Trade Finance)</w:t>
      </w:r>
    </w:p>
    <w:p>
      <w:pPr>
        <w:pStyle w:val="FirstParagraph"/>
      </w:pPr>
      <w:r>
        <w:t xml:space="preserve">Modal kerja Rp 3 Miliar berfungsi sebagai</w:t>
      </w:r>
      <w:r>
        <w:t xml:space="preserve"> </w:t>
      </w:r>
      <w:r>
        <w:rPr>
          <w:i/>
          <w:iCs/>
        </w:rPr>
        <w:t xml:space="preserve">liquidity buffer</w:t>
      </w:r>
      <w:r>
        <w:t xml:space="preserve"> </w:t>
      </w:r>
      <w:r>
        <w:t xml:space="preserve">yang dimungkinkan oleh sistem</w:t>
      </w:r>
      <w:r>
        <w:t xml:space="preserve"> </w:t>
      </w:r>
      <w:r>
        <w:rPr>
          <w:b/>
          <w:bCs/>
        </w:rPr>
        <w:t xml:space="preserve">uang muka (DP) dan pembayaran tempo</w:t>
      </w:r>
      <w:r>
        <w:t xml:space="preserve"> </w:t>
      </w:r>
      <w:r>
        <w:t xml:space="preserve">dari pengepul di Tanggamus. Mekanisme per transaksi:</w:t>
      </w:r>
    </w:p>
    <w:p>
      <w:pPr>
        <w:pStyle w:val="Compact"/>
        <w:numPr>
          <w:ilvl w:val="0"/>
          <w:numId w:val="1006"/>
        </w:numPr>
      </w:pPr>
      <w:r>
        <w:rPr>
          <w:b/>
          <w:bCs/>
        </w:rPr>
        <w:t xml:space="preserve">Hari ke-1 – DP ke Pengepul</w:t>
      </w:r>
      <w:r>
        <w:t xml:space="preserve">: KGF membayar uang muka sebesar</w:t>
      </w:r>
      <w:r>
        <w:t xml:space="preserve"> </w:t>
      </w:r>
      <w:r>
        <w:rPr>
          <w:b/>
          <w:bCs/>
        </w:rPr>
        <w:t xml:space="preserve">Rp 200 Juta</w:t>
      </w:r>
      <w:r>
        <w:t xml:space="preserve"> </w:t>
      </w:r>
      <w:r>
        <w:t xml:space="preserve">kepada pengepul untuk 1 muatan truk (</w:t>
      </w:r>
      <w:r>
        <w:rPr>
          <w:b/>
          <w:bCs/>
        </w:rPr>
        <w:t xml:space="preserve">8 Ton kopi</w:t>
      </w:r>
      <w:r>
        <w:t xml:space="preserve">, senilai total</w:t>
      </w:r>
      <w:r>
        <w:t xml:space="preserve"> </w:t>
      </w:r>
      <w:r>
        <w:rPr>
          <w:b/>
          <w:bCs/>
        </w:rPr>
        <w:t xml:space="preserve">Rp 544 Juta</w:t>
      </w:r>
      <w:r>
        <w:t xml:space="preserve">). Sisa pembayaran Rp 344 Juta belum jatuh tempo.</w:t>
      </w:r>
    </w:p>
    <w:p>
      <w:pPr>
        <w:pStyle w:val="Compact"/>
        <w:numPr>
          <w:ilvl w:val="0"/>
          <w:numId w:val="1006"/>
        </w:numPr>
      </w:pPr>
      <w:r>
        <w:rPr>
          <w:b/>
          <w:bCs/>
        </w:rPr>
        <w:t xml:space="preserve">Hari ke-1/2 – Pengiriman ke Eksportir</w:t>
      </w:r>
      <w:r>
        <w:t xml:space="preserve">: Truk dikirim langsung dari pengepul ke gudang eksportir (LDC/Olam/ECOM).</w:t>
      </w:r>
    </w:p>
    <w:p>
      <w:pPr>
        <w:pStyle w:val="Compact"/>
        <w:numPr>
          <w:ilvl w:val="0"/>
          <w:numId w:val="1006"/>
        </w:numPr>
      </w:pPr>
      <w:r>
        <w:rPr>
          <w:b/>
          <w:bCs/>
        </w:rPr>
        <w:t xml:space="preserve">Hari ke-3/4 – Pembayaran dari Eksportir</w:t>
      </w:r>
      <w:r>
        <w:t xml:space="preserve">: Eksportir membayar penuh senilai Rp 544 Juta + margin ke rekening bersama.</w:t>
      </w:r>
    </w:p>
    <w:p>
      <w:pPr>
        <w:pStyle w:val="Compact"/>
        <w:numPr>
          <w:ilvl w:val="0"/>
          <w:numId w:val="1006"/>
        </w:numPr>
      </w:pPr>
      <w:r>
        <w:rPr>
          <w:b/>
          <w:bCs/>
        </w:rPr>
        <w:t xml:space="preserve">Hari ke-3/4 – Pelunasan ke Pengepul</w:t>
      </w:r>
      <w:r>
        <w:t xml:space="preserve">: Dari hasil pembayaran eksportir, KGF melunasi sisa Rp 344 Juta ke pengepul. Selisih margin + DP awal kembali menjadi kas siap diputar.</w:t>
      </w:r>
    </w:p>
    <w:p>
      <w:pPr>
        <w:pStyle w:val="FirstParagraph"/>
      </w:pPr>
      <w:r>
        <w:rPr>
          <w:b/>
          <w:bCs/>
        </w:rPr>
        <w:t xml:space="preserve">Contoh Kalkulasi Leverage</w:t>
      </w:r>
      <w:r>
        <w:t xml:space="preserve">:</w:t>
      </w:r>
      <w:r>
        <w:t xml:space="preserve"> </w:t>
      </w:r>
      <w:r>
        <w:t xml:space="preserve">* Dengan modal Rp 3 Miliar sebagai DP buffer, KGF dapat memproses hingga</w:t>
      </w:r>
      <w:r>
        <w:t xml:space="preserve"> </w:t>
      </w:r>
      <w:r>
        <w:rPr>
          <w:b/>
          <w:bCs/>
        </w:rPr>
        <w:t xml:space="preserve">15 muatan truk secara bersamaan</w:t>
      </w:r>
      <w:r>
        <w:t xml:space="preserve"> </w:t>
      </w:r>
      <w:r>
        <w:t xml:space="preserve">(Rp 3M / Rp 200M = 15 slot).</w:t>
      </w:r>
      <w:r>
        <w:t xml:space="preserve"> </w:t>
      </w:r>
      <w:r>
        <w:t xml:space="preserve">* Setiap slot berputar setiap</w:t>
      </w:r>
      <w:r>
        <w:t xml:space="preserve"> </w:t>
      </w:r>
      <w:r>
        <w:rPr>
          <w:b/>
          <w:bCs/>
        </w:rPr>
        <w:t xml:space="preserve">3-4 hari kerja</w:t>
      </w:r>
      <w:r>
        <w:t xml:space="preserve">, sehingga dalam 1 bulan (~22 hari kerja) setiap slot dapat diputar</w:t>
      </w:r>
      <w:r>
        <w:t xml:space="preserve"> </w:t>
      </w:r>
      <w:r>
        <w:rPr>
          <w:b/>
          <w:bCs/>
        </w:rPr>
        <w:t xml:space="preserve">5-6 kali</w:t>
      </w:r>
      <w:r>
        <w:t xml:space="preserve">.</w:t>
      </w:r>
      <w:r>
        <w:t xml:space="preserve"> </w:t>
      </w:r>
      <w:r>
        <w:t xml:space="preserve">* Total kapasitas bulanan: 15 slot x 6 putaran x 8 Ton =</w:t>
      </w:r>
      <w:r>
        <w:t xml:space="preserve"> </w:t>
      </w:r>
      <w:r>
        <w:rPr>
          <w:b/>
          <w:bCs/>
        </w:rPr>
        <w:t xml:space="preserve">720 Ton</w:t>
      </w:r>
      <w:r>
        <w:t xml:space="preserve"> </w:t>
      </w:r>
      <w:r>
        <w:t xml:space="preserve">(kapasitas maksimal). Realisasi konservatif yang digunakan dalam proyeksi:</w:t>
      </w:r>
      <w:r>
        <w:t xml:space="preserve"> </w:t>
      </w:r>
      <w:r>
        <w:rPr>
          <w:b/>
          <w:bCs/>
        </w:rPr>
        <w:t xml:space="preserve">300 Ton/bulan</w:t>
      </w:r>
      <w:r>
        <w:t xml:space="preserve">.</w:t>
      </w:r>
    </w:p>
    <w:p>
      <w:pPr>
        <w:pStyle w:val="BodyText"/>
      </w:pPr>
      <w:r>
        <w:t xml:space="preserve">Sistem DP dan tempo ini merupakan praktik standar dalam perdagangan komoditas hasil bumi di tingkat pengepul Lampung dan bukan merupakan hutang atau pinjaman berbunga.</w:t>
      </w:r>
    </w:p>
    <w:p>
      <w:r>
        <w:pict>
          <v:rect style="width:0;height:1.5pt" o:hralign="center" o:hrstd="t" o:hr="t"/>
        </w:pict>
      </w:r>
    </w:p>
    <w:bookmarkEnd w:id="14"/>
    <w:bookmarkEnd w:id="15"/>
    <w:bookmarkStart w:id="16" w:name="v.-ajuan-modal-kerja-sistem-monitoring"/>
    <w:p>
      <w:pPr>
        <w:pStyle w:val="Heading3"/>
      </w:pPr>
      <w:r>
        <w:t xml:space="preserve">V. AJUAN MODAL KERJA &amp; SISTEM MONITORING</w:t>
      </w:r>
    </w:p>
    <w:p>
      <w:pPr>
        <w:pStyle w:val="Compact"/>
        <w:numPr>
          <w:ilvl w:val="0"/>
          <w:numId w:val="1007"/>
        </w:numPr>
      </w:pPr>
      <w:r>
        <w:rPr>
          <w:b/>
          <w:bCs/>
        </w:rPr>
        <w:t xml:space="preserve">Plafon Pendanaan</w:t>
      </w:r>
      <w:r>
        <w:t xml:space="preserve">:</w:t>
      </w:r>
      <w:r>
        <w:t xml:space="preserve"> </w:t>
      </w:r>
      <w:r>
        <w:rPr>
          <w:b/>
          <w:bCs/>
        </w:rPr>
        <w:t xml:space="preserve">Rp 3.000.000.000 (Tiga Miliar Rupiah)</w:t>
      </w:r>
      <w:r>
        <w:t xml:space="preserve">.</w:t>
      </w:r>
    </w:p>
    <w:p>
      <w:pPr>
        <w:pStyle w:val="Compact"/>
        <w:numPr>
          <w:ilvl w:val="0"/>
          <w:numId w:val="1007"/>
        </w:numPr>
      </w:pPr>
      <w:r>
        <w:rPr>
          <w:b/>
          <w:bCs/>
        </w:rPr>
        <w:t xml:space="preserve">Sifat Dana</w:t>
      </w:r>
      <w:r>
        <w:t xml:space="preserve">: 100% Modal Kerja Perdagangan (</w:t>
      </w:r>
      <w:r>
        <w:rPr>
          <w:i/>
          <w:iCs/>
        </w:rPr>
        <w:t xml:space="preserve">full trading/revolving trade finance</w:t>
      </w:r>
      <w:r>
        <w:t xml:space="preserve">). Dana dialokasikan untuk pembelian fisik kopi dan lada dari petani/pengepul terverifikasi secara bergantian mengikuti pola musim panen:</w:t>
      </w:r>
    </w:p>
    <w:p>
      <w:pPr>
        <w:pStyle w:val="Compact"/>
        <w:numPr>
          <w:ilvl w:val="1"/>
          <w:numId w:val="1008"/>
        </w:numPr>
      </w:pPr>
      <w:r>
        <w:rPr>
          <w:b/>
          <w:bCs/>
        </w:rPr>
        <w:t xml:space="preserve">September - Januari</w:t>
      </w:r>
      <w:r>
        <w:t xml:space="preserve">: Fokus utama perdagangan kopi Robusta (musim panen dan akumulasi stok).</w:t>
      </w:r>
    </w:p>
    <w:p>
      <w:pPr>
        <w:pStyle w:val="Compact"/>
        <w:numPr>
          <w:ilvl w:val="1"/>
          <w:numId w:val="1008"/>
        </w:numPr>
      </w:pPr>
      <w:r>
        <w:rPr>
          <w:b/>
          <w:bCs/>
        </w:rPr>
        <w:t xml:space="preserve">Februari - Juni</w:t>
      </w:r>
      <w:r>
        <w:t xml:space="preserve">: Saat volume kopi menurun, modal yang terbebaskan dialihkan ke perdagangan lada hitam ekspor yang memiliki siklus kas 90 hari.</w:t>
      </w:r>
    </w:p>
    <w:p>
      <w:pPr>
        <w:pStyle w:val="Compact"/>
        <w:numPr>
          <w:ilvl w:val="0"/>
          <w:numId w:val="1007"/>
        </w:numPr>
      </w:pPr>
      <w:r>
        <w:rPr>
          <w:b/>
          <w:bCs/>
        </w:rPr>
        <w:t xml:space="preserve">Komitmen KGF</w:t>
      </w:r>
      <w:r>
        <w:t xml:space="preserve">:</w:t>
      </w:r>
      <w:r>
        <w:t xml:space="preserve"> </w:t>
      </w:r>
      <w:r>
        <w:rPr>
          <w:b/>
          <w:bCs/>
        </w:rPr>
        <w:t xml:space="preserve">Tidak ada alokasi untuk belanja aset (Capex) dalam pendanaan ini</w:t>
      </w:r>
      <w:r>
        <w:t xml:space="preserve">. Seluruh biaya infrastruktur, sewa/renovasi Gudang Natar, mesin pengolahan pascapanen, serta peralatan uji mutu laboratorium ditanggung sepenuhnya oleh KGF secara mandiri.</w:t>
      </w:r>
    </w:p>
    <w:p>
      <w:pPr>
        <w:pStyle w:val="Compact"/>
        <w:numPr>
          <w:ilvl w:val="0"/>
          <w:numId w:val="1007"/>
        </w:numPr>
      </w:pPr>
      <w:r>
        <w:rPr>
          <w:b/>
          <w:bCs/>
        </w:rPr>
        <w:t xml:space="preserve">Skema Bagi Hasil &amp; Imbal Hasil (ROI Netto Setelah Pajak)</w:t>
      </w:r>
      <w:r>
        <w:t xml:space="preserve">:</w:t>
      </w:r>
      <w:r>
        <w:t xml:space="preserve"> </w:t>
      </w:r>
      <w:r>
        <w:t xml:space="preserve">Bagi hasil didasarkan pada keuntungan kas bersih yang terealisasi setelah dikurangi estimasi pajak (PPh Badan 11%):</w:t>
      </w:r>
    </w:p>
    <w:p>
      <w:pPr>
        <w:pStyle w:val="Compact"/>
        <w:numPr>
          <w:ilvl w:val="1"/>
          <w:numId w:val="1009"/>
        </w:numPr>
      </w:pPr>
      <w:r>
        <w:rPr>
          <w:b/>
          <w:bCs/>
        </w:rPr>
        <w:t xml:space="preserve">Komoditas Kopi Robusta</w:t>
      </w:r>
      <w:r>
        <w:t xml:space="preserve"> </w:t>
      </w:r>
      <w:r>
        <w:t xml:space="preserve">(Nisbah 70% KGF : 30% DD): Laba bersih setelah pajak</w:t>
      </w:r>
      <w:r>
        <w:t xml:space="preserve"> </w:t>
      </w:r>
      <w:r>
        <w:rPr>
          <w:b/>
          <w:bCs/>
        </w:rPr>
        <w:t xml:space="preserve">Rp 1.223.972.500</w:t>
      </w:r>
      <w:r>
        <w:t xml:space="preserve">. Porsi Dompet Dhuafa (30%):</w:t>
      </w:r>
      <w:r>
        <w:t xml:space="preserve"> </w:t>
      </w:r>
      <w:r>
        <w:rPr>
          <w:b/>
          <w:bCs/>
        </w:rPr>
        <w:t xml:space="preserve">Rp 367.191.750</w:t>
      </w:r>
      <w:r>
        <w:t xml:space="preserve"> </w:t>
      </w:r>
      <w:r>
        <w:t xml:space="preserve">(setara</w:t>
      </w:r>
      <w:r>
        <w:t xml:space="preserve"> </w:t>
      </w:r>
      <w:r>
        <w:rPr>
          <w:b/>
          <w:bCs/>
        </w:rPr>
        <w:t xml:space="preserve">12,24% ROI Netto</w:t>
      </w:r>
      <w:r>
        <w:t xml:space="preserve">).</w:t>
      </w:r>
    </w:p>
    <w:p>
      <w:pPr>
        <w:pStyle w:val="Compact"/>
        <w:numPr>
          <w:ilvl w:val="1"/>
          <w:numId w:val="1009"/>
        </w:numPr>
      </w:pPr>
      <w:r>
        <w:rPr>
          <w:b/>
          <w:bCs/>
        </w:rPr>
        <w:t xml:space="preserve">Komoditas Lada Hitam</w:t>
      </w:r>
      <w:r>
        <w:t xml:space="preserve"> </w:t>
      </w:r>
      <w:r>
        <w:t xml:space="preserve">(Nisbah 30% KGF : 70% DD): Laba bersih setelah pajak</w:t>
      </w:r>
      <w:r>
        <w:t xml:space="preserve"> </w:t>
      </w:r>
      <w:r>
        <w:rPr>
          <w:b/>
          <w:bCs/>
        </w:rPr>
        <w:t xml:space="preserve">Rp 455.845.896</w:t>
      </w:r>
      <w:r>
        <w:t xml:space="preserve">. Porsi Dompet Dhuafa (70%):</w:t>
      </w:r>
      <w:r>
        <w:t xml:space="preserve"> </w:t>
      </w:r>
      <w:r>
        <w:rPr>
          <w:b/>
          <w:bCs/>
        </w:rPr>
        <w:t xml:space="preserve">Rp 319.092.127</w:t>
      </w:r>
      <w:r>
        <w:t xml:space="preserve"> </w:t>
      </w:r>
      <w:r>
        <w:t xml:space="preserve">(setara</w:t>
      </w:r>
      <w:r>
        <w:t xml:space="preserve"> </w:t>
      </w:r>
      <w:r>
        <w:rPr>
          <w:b/>
          <w:bCs/>
        </w:rPr>
        <w:t xml:space="preserve">10,63% ROI Netto</w:t>
      </w:r>
      <w:r>
        <w:t xml:space="preserve">).</w:t>
      </w:r>
    </w:p>
    <w:p>
      <w:pPr>
        <w:pStyle w:val="Compact"/>
        <w:numPr>
          <w:ilvl w:val="0"/>
          <w:numId w:val="1007"/>
        </w:numPr>
      </w:pPr>
      <w:r>
        <w:rPr>
          <w:b/>
          <w:bCs/>
        </w:rPr>
        <w:t xml:space="preserve">Jadwal &amp; Mekanisme Distribusi Hasil</w:t>
      </w:r>
      <w:r>
        <w:t xml:space="preserve">:</w:t>
      </w:r>
    </w:p>
    <w:p>
      <w:pPr>
        <w:pStyle w:val="Compact"/>
        <w:numPr>
          <w:ilvl w:val="1"/>
          <w:numId w:val="1010"/>
        </w:numPr>
      </w:pPr>
      <w:r>
        <w:t xml:space="preserve">Perhitungan surplus kas dilakukan saat persediaan fisik kopi/lada di gudang = 0 Ton (diaudit bersama oleh KGF dan perwakilan DD).</w:t>
      </w:r>
    </w:p>
    <w:p>
      <w:pPr>
        <w:pStyle w:val="Compact"/>
        <w:numPr>
          <w:ilvl w:val="1"/>
          <w:numId w:val="1010"/>
        </w:numPr>
      </w:pPr>
      <w:r>
        <w:t xml:space="preserve">Surplus = Saldo Kas Akhir di Rekening Bersama dikurangi Modal Pokok Rp 3 Miliar.</w:t>
      </w:r>
    </w:p>
    <w:p>
      <w:pPr>
        <w:pStyle w:val="Compact"/>
        <w:numPr>
          <w:ilvl w:val="1"/>
          <w:numId w:val="1010"/>
        </w:numPr>
      </w:pPr>
      <w:r>
        <w:t xml:space="preserve">Distribusi bagi hasil sesuai nisbah dalam 7 hari kerja setelah audit bersama.</w:t>
      </w:r>
    </w:p>
    <w:p>
      <w:pPr>
        <w:pStyle w:val="Compact"/>
        <w:numPr>
          <w:ilvl w:val="1"/>
          <w:numId w:val="1010"/>
        </w:numPr>
      </w:pPr>
      <w:r>
        <w:t xml:space="preserve">Modal pokok Rp 3.000.000.000 dikembalikan utuh bersamaan dengan distribusi bagi hasil terakhir.</w:t>
      </w:r>
    </w:p>
    <w:p>
      <w:pPr>
        <w:pStyle w:val="Compact"/>
        <w:numPr>
          <w:ilvl w:val="0"/>
          <w:numId w:val="1007"/>
        </w:numPr>
      </w:pPr>
      <w:r>
        <w:rPr>
          <w:b/>
          <w:bCs/>
        </w:rPr>
        <w:t xml:space="preserve">Transparansi Sistem</w:t>
      </w:r>
      <w:r>
        <w:t xml:space="preserve">: Dasbor data aplikasi TAPAK yang merekam volume barang, lokasi petani, dan nota jual-beli digital dibuka secara penuh kepada tim manajemen Dompet Dhuafa untuk pemantauan berkala.</w:t>
      </w:r>
    </w:p>
    <w:p>
      <w:r>
        <w:pict>
          <v:rect style="width:0;height:1.5pt" o:hralign="center" o:hrstd="t" o:hr="t"/>
        </w:pict>
      </w:r>
    </w:p>
    <w:bookmarkEnd w:id="16"/>
    <w:bookmarkStart w:id="19" w:name="X77f79c17f8f42e1f6cf8545c447bb24e4344099"/>
    <w:p>
      <w:pPr>
        <w:pStyle w:val="Heading3"/>
      </w:pPr>
      <w:r>
        <w:t xml:space="preserve">VI. SIMULASI UNIT EKONOMI &amp; ESTIMASI KEUNTUNGAN</w:t>
      </w:r>
    </w:p>
    <w:p>
      <w:pPr>
        <w:pStyle w:val="FirstParagraph"/>
      </w:pPr>
      <w:r>
        <w:t xml:space="preserve">Berikut adalah proyeksi hitungan detail perputaran transaksi jual beli untuk masing-masing komoditas kopi dan lada berdasarkan modal kerja yang diajukan:</w:t>
      </w:r>
    </w:p>
    <w:bookmarkStart w:id="17" w:name="X359d947f1e68857cecdb7a4d726ef1ff8251812"/>
    <w:p>
      <w:pPr>
        <w:pStyle w:val="Heading4"/>
      </w:pPr>
      <w:r>
        <w:t xml:space="preserve">1. Perputaran Perdagangan Kopi Robusta Lampung</w:t>
      </w:r>
    </w:p>
    <w:p>
      <w:pPr>
        <w:pStyle w:val="FirstParagraph"/>
      </w:pPr>
      <w:r>
        <w:t xml:space="preserve">Hitungan di bawah ini didasarkan pada perputaran volume bulanan yang mengikuti pola musiman hasil bumi (</w:t>
      </w:r>
      <w:r>
        <w:rPr>
          <w:i/>
          <w:iCs/>
        </w:rPr>
        <w:t xml:space="preserve">seasonal cycle</w:t>
      </w:r>
      <w:r>
        <w:t xml:space="preserve">) di tingkat pengepul selama periode</w:t>
      </w:r>
      <w:r>
        <w:t xml:space="preserve"> </w:t>
      </w:r>
      <w:r>
        <w:rPr>
          <w:b/>
          <w:bCs/>
        </w:rPr>
        <w:t xml:space="preserve">September 2026 - Juni 2027</w:t>
      </w:r>
      <w:r>
        <w:t xml:space="preserve"> </w:t>
      </w:r>
      <w:r>
        <w:t xml:space="preserve">dengan modal kerja Rp 3 Miliar:</w:t>
      </w:r>
      <w:r>
        <w:t xml:space="preserve"> </w:t>
      </w:r>
      <w:r>
        <w:t xml:space="preserve">*</w:t>
      </w:r>
      <w:r>
        <w:t xml:space="preserve"> </w:t>
      </w:r>
      <w:r>
        <w:rPr>
          <w:b/>
          <w:bCs/>
        </w:rPr>
        <w:t xml:space="preserve">Fase Akumulasi Stok (Oktober - Desember)</w:t>
      </w:r>
      <w:r>
        <w:t xml:space="preserve">: KGF menumpuk persediaan fisik kopi di gudang hingga batas aman</w:t>
      </w:r>
      <w:r>
        <w:t xml:space="preserve"> </w:t>
      </w:r>
      <w:r>
        <w:rPr>
          <w:b/>
          <w:bCs/>
        </w:rPr>
        <w:t xml:space="preserve">40 Ton</w:t>
      </w:r>
      <w:r>
        <w:t xml:space="preserve"> </w:t>
      </w:r>
      <w:r>
        <w:t xml:space="preserve">(senilai Rp 2,38 Miliar) untuk menjaga kas operasional harian tetap positif. Pembelian dilakukan saat harga panen cenderung lebih rendah.</w:t>
      </w:r>
      <w:r>
        <w:t xml:space="preserve"> </w:t>
      </w:r>
      <w:r>
        <w:t xml:space="preserve">*</w:t>
      </w:r>
      <w:r>
        <w:t xml:space="preserve"> </w:t>
      </w:r>
      <w:r>
        <w:rPr>
          <w:b/>
          <w:bCs/>
        </w:rPr>
        <w:t xml:space="preserve">Fase Destocking &amp; Penjualan Luar Musim (Januari - April)</w:t>
      </w:r>
      <w:r>
        <w:t xml:space="preserve">: Sourcing dari petani menyusut drastis. KGF membatasi pembelian baru dan fokus menjual habis persediaan gudang ke eksportir dengan harga off-season yang lebih tinggi, menghasilkan margin yang optimal.</w:t>
      </w:r>
      <w:r>
        <w:t xml:space="preserve"> </w:t>
      </w:r>
      <w:r>
        <w:t xml:space="preserve">*</w:t>
      </w:r>
      <w:r>
        <w:t xml:space="preserve"> </w:t>
      </w:r>
      <w:r>
        <w:rPr>
          <w:b/>
          <w:bCs/>
        </w:rPr>
        <w:t xml:space="preserve">Fase Panen Baru (Mei - Juni)</w:t>
      </w:r>
      <w:r>
        <w:t xml:space="preserve">: Volume perdagangan perlahan pulih dengan dimulainya panen raya berikutnya.</w:t>
      </w:r>
    </w:p>
    <w:p>
      <w:pPr>
        <w:pStyle w:val="BodyText"/>
      </w:pPr>
      <w:r>
        <w:t xml:space="preserve">Berikut adalah rincian proyeksi aliran arus kas (</w:t>
      </w:r>
      <w:r>
        <w:rPr>
          <w:i/>
          <w:iCs/>
        </w:rPr>
        <w:t xml:space="preserve">cash flow</w:t>
      </w:r>
      <w:r>
        <w:t xml:space="preserve">) bulanan dan simulasi stok persediaan Kopi:</w:t>
      </w:r>
    </w:p>
    <w:tbl>
      <w:tblPr>
        <w:tblStyle w:val="Table"/>
        <w:tblW w:type="pct" w:w="5000"/>
        <w:tblLayout w:type="fixed"/>
        <w:tblLook w:firstRow="1" w:lastRow="0" w:firstColumn="0" w:lastColumn="0" w:noHBand="0" w:noVBand="0" w:val="0020"/>
      </w:tblPr>
      <w:tblGrid>
        <w:gridCol w:w="528"/>
        <w:gridCol w:w="528"/>
        <w:gridCol w:w="528"/>
        <w:gridCol w:w="528"/>
        <w:gridCol w:w="528"/>
        <w:gridCol w:w="528"/>
        <w:gridCol w:w="528"/>
        <w:gridCol w:w="528"/>
        <w:gridCol w:w="528"/>
        <w:gridCol w:w="528"/>
        <w:gridCol w:w="528"/>
        <w:gridCol w:w="528"/>
        <w:gridCol w:w="528"/>
        <w:gridCol w:w="528"/>
        <w:gridCol w:w="528"/>
      </w:tblGrid>
      <w:tr>
        <w:trPr>
          <w:tblHeader w:val="on"/>
        </w:trPr>
        <w:tc>
          <w:tcPr/>
          <w:p>
            <w:pPr>
              <w:pStyle w:val="Compact"/>
              <w:jc w:val="left"/>
            </w:pPr>
            <w:r>
              <w:t xml:space="preserve">Bulan</w:t>
            </w:r>
          </w:p>
        </w:tc>
        <w:tc>
          <w:tcPr/>
          <w:p>
            <w:pPr>
              <w:pStyle w:val="Compact"/>
              <w:jc w:val="left"/>
            </w:pPr>
            <w:r>
              <w:t xml:space="preserve">Kas Awal (Rp)</w:t>
            </w:r>
          </w:p>
        </w:tc>
        <w:tc>
          <w:tcPr/>
          <w:p>
            <w:pPr>
              <w:pStyle w:val="Compact"/>
              <w:jc w:val="left"/>
            </w:pPr>
            <w:r>
              <w:t xml:space="preserve">Stok Awal (Ton)</w:t>
            </w:r>
          </w:p>
        </w:tc>
        <w:tc>
          <w:tcPr/>
          <w:p>
            <w:pPr>
              <w:pStyle w:val="Compact"/>
              <w:jc w:val="left"/>
            </w:pPr>
            <w:r>
              <w:t xml:space="preserve">Beli (Ton)</w:t>
            </w:r>
          </w:p>
        </w:tc>
        <w:tc>
          <w:tcPr/>
          <w:p>
            <w:pPr>
              <w:pStyle w:val="Compact"/>
              <w:jc w:val="left"/>
            </w:pPr>
            <w:r>
              <w:t xml:space="preserve">Jual (Ton)</w:t>
            </w:r>
          </w:p>
        </w:tc>
        <w:tc>
          <w:tcPr/>
          <w:p>
            <w:pPr>
              <w:pStyle w:val="Compact"/>
              <w:jc w:val="left"/>
            </w:pPr>
            <w:r>
              <w:t xml:space="preserve">Harga Beli Net (Rp/kg)</w:t>
            </w:r>
          </w:p>
        </w:tc>
        <w:tc>
          <w:tcPr/>
          <w:p>
            <w:pPr>
              <w:pStyle w:val="Compact"/>
              <w:jc w:val="left"/>
            </w:pPr>
            <w:r>
              <w:t xml:space="preserve">Harga Jual Net (Rp/kg)</w:t>
            </w:r>
          </w:p>
        </w:tc>
        <w:tc>
          <w:tcPr/>
          <w:p>
            <w:pPr>
              <w:pStyle w:val="Compact"/>
              <w:jc w:val="left"/>
            </w:pPr>
            <w:r>
              <w:t xml:space="preserve">Penjualan (Rp)</w:t>
            </w:r>
          </w:p>
        </w:tc>
        <w:tc>
          <w:tcPr/>
          <w:p>
            <w:pPr>
              <w:pStyle w:val="Compact"/>
              <w:jc w:val="left"/>
            </w:pPr>
            <w:r>
              <w:t xml:space="preserve">Pembelian (Rp)</w:t>
            </w:r>
          </w:p>
        </w:tc>
        <w:tc>
          <w:tcPr/>
          <w:p>
            <w:pPr>
              <w:pStyle w:val="Compact"/>
              <w:jc w:val="left"/>
            </w:pPr>
            <w:r>
              <w:t xml:space="preserve">Opex (Rp)</w:t>
            </w:r>
          </w:p>
        </w:tc>
        <w:tc>
          <w:tcPr/>
          <w:p>
            <w:pPr>
              <w:pStyle w:val="Compact"/>
              <w:jc w:val="left"/>
            </w:pPr>
            <w:r>
              <w:t xml:space="preserve">Laba Kas (Rp)</w:t>
            </w:r>
          </w:p>
        </w:tc>
        <w:tc>
          <w:tcPr/>
          <w:p>
            <w:pPr>
              <w:pStyle w:val="Compact"/>
              <w:jc w:val="left"/>
            </w:pPr>
            <w:r>
              <w:t xml:space="preserve">Kas Akhir (Rp)</w:t>
            </w:r>
          </w:p>
        </w:tc>
        <w:tc>
          <w:tcPr/>
          <w:p>
            <w:pPr>
              <w:pStyle w:val="Compact"/>
              <w:jc w:val="left"/>
            </w:pPr>
            <w:r>
              <w:t xml:space="preserve">Stok Akhir (Ton)</w:t>
            </w:r>
          </w:p>
        </w:tc>
        <w:tc>
          <w:tcPr/>
          <w:p>
            <w:pPr>
              <w:pStyle w:val="Compact"/>
              <w:jc w:val="left"/>
            </w:pPr>
            <w:r>
              <w:t xml:space="preserve">Persediaan (Rp)</w:t>
            </w:r>
          </w:p>
        </w:tc>
        <w:tc>
          <w:tcPr/>
          <w:p>
            <w:pPr>
              <w:pStyle w:val="Compact"/>
              <w:jc w:val="left"/>
            </w:pPr>
            <w:r>
              <w:t xml:space="preserve">Total Aset (Rp)</w:t>
            </w:r>
          </w:p>
        </w:tc>
      </w:tr>
      <w:tr>
        <w:tc>
          <w:tcPr/>
          <w:p>
            <w:pPr>
              <w:pStyle w:val="Compact"/>
              <w:jc w:val="left"/>
            </w:pPr>
            <w:r>
              <w:rPr>
                <w:b/>
                <w:bCs/>
              </w:rPr>
              <w:t xml:space="preserve">Sep 2026</w:t>
            </w:r>
          </w:p>
        </w:tc>
        <w:tc>
          <w:tcPr/>
          <w:p>
            <w:pPr>
              <w:pStyle w:val="Compact"/>
              <w:jc w:val="left"/>
            </w:pPr>
            <w:r>
              <w:t xml:space="preserve">3.000.000.000</w:t>
            </w:r>
          </w:p>
        </w:tc>
        <w:tc>
          <w:tcPr/>
          <w:p>
            <w:pPr>
              <w:pStyle w:val="Compact"/>
              <w:jc w:val="left"/>
            </w:pPr>
            <w:r>
              <w:t xml:space="preserve">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59.932</w:t>
            </w:r>
          </w:p>
        </w:tc>
        <w:tc>
          <w:tcPr/>
          <w:p>
            <w:pPr>
              <w:pStyle w:val="Compact"/>
              <w:jc w:val="left"/>
            </w:pPr>
            <w:r>
              <w:t xml:space="preserve">62.202</w:t>
            </w:r>
          </w:p>
        </w:tc>
        <w:tc>
          <w:tcPr/>
          <w:p>
            <w:pPr>
              <w:pStyle w:val="Compact"/>
              <w:jc w:val="left"/>
            </w:pPr>
            <w:r>
              <w:t xml:space="preserve">18.660.750.000</w:t>
            </w:r>
          </w:p>
        </w:tc>
        <w:tc>
          <w:tcPr/>
          <w:p>
            <w:pPr>
              <w:pStyle w:val="Compact"/>
              <w:jc w:val="left"/>
            </w:pPr>
            <w:r>
              <w:t xml:space="preserve">(17.979.750.000)</w:t>
            </w:r>
          </w:p>
        </w:tc>
        <w:tc>
          <w:tcPr/>
          <w:p>
            <w:pPr>
              <w:pStyle w:val="Compact"/>
              <w:jc w:val="left"/>
            </w:pPr>
            <w:r>
              <w:t xml:space="preserve">(440.000.000)</w:t>
            </w:r>
          </w:p>
        </w:tc>
        <w:tc>
          <w:tcPr/>
          <w:p>
            <w:pPr>
              <w:pStyle w:val="Compact"/>
              <w:jc w:val="left"/>
            </w:pPr>
            <w:r>
              <w:t xml:space="preserve">241.000.000</w:t>
            </w:r>
          </w:p>
        </w:tc>
        <w:tc>
          <w:tcPr/>
          <w:p>
            <w:pPr>
              <w:pStyle w:val="Compact"/>
              <w:jc w:val="left"/>
            </w:pPr>
            <w:r>
              <w:t xml:space="preserve">3.241.000.000</w:t>
            </w:r>
          </w:p>
        </w:tc>
        <w:tc>
          <w:tcPr/>
          <w:p>
            <w:pPr>
              <w:pStyle w:val="Compact"/>
              <w:jc w:val="left"/>
            </w:pPr>
            <w:r>
              <w:t xml:space="preserve">0.0</w:t>
            </w:r>
          </w:p>
        </w:tc>
        <w:tc>
          <w:tcPr/>
          <w:p>
            <w:pPr>
              <w:pStyle w:val="Compact"/>
              <w:jc w:val="left"/>
            </w:pPr>
            <w:r>
              <w:t xml:space="preserve">0</w:t>
            </w:r>
          </w:p>
        </w:tc>
        <w:tc>
          <w:tcPr/>
          <w:p>
            <w:pPr>
              <w:pStyle w:val="Compact"/>
              <w:jc w:val="left"/>
            </w:pPr>
            <w:r>
              <w:t xml:space="preserve">3.241.000.000</w:t>
            </w:r>
          </w:p>
        </w:tc>
      </w:tr>
      <w:tr>
        <w:tc>
          <w:tcPr/>
          <w:p>
            <w:pPr>
              <w:pStyle w:val="Compact"/>
              <w:jc w:val="left"/>
            </w:pPr>
            <w:r>
              <w:rPr>
                <w:b/>
                <w:bCs/>
              </w:rPr>
              <w:t xml:space="preserve">Okt 2026</w:t>
            </w:r>
          </w:p>
        </w:tc>
        <w:tc>
          <w:tcPr/>
          <w:p>
            <w:pPr>
              <w:pStyle w:val="Compact"/>
              <w:jc w:val="left"/>
            </w:pPr>
            <w:r>
              <w:t xml:space="preserve">3.241.000.000</w:t>
            </w:r>
          </w:p>
        </w:tc>
        <w:tc>
          <w:tcPr/>
          <w:p>
            <w:pPr>
              <w:pStyle w:val="Compact"/>
              <w:jc w:val="left"/>
            </w:pPr>
            <w:r>
              <w:t xml:space="preserve">0.0</w:t>
            </w:r>
          </w:p>
        </w:tc>
        <w:tc>
          <w:tcPr/>
          <w:p>
            <w:pPr>
              <w:pStyle w:val="Compact"/>
              <w:jc w:val="left"/>
            </w:pPr>
            <w:r>
              <w:t xml:space="preserve">340.0</w:t>
            </w:r>
          </w:p>
        </w:tc>
        <w:tc>
          <w:tcPr/>
          <w:p>
            <w:pPr>
              <w:pStyle w:val="Compact"/>
              <w:jc w:val="left"/>
            </w:pPr>
            <w:r>
              <w:t xml:space="preserve">300.0</w:t>
            </w:r>
          </w:p>
        </w:tc>
        <w:tc>
          <w:tcPr/>
          <w:p>
            <w:pPr>
              <w:pStyle w:val="Compact"/>
              <w:jc w:val="left"/>
            </w:pPr>
            <w:r>
              <w:t xml:space="preserve">59.475</w:t>
            </w:r>
          </w:p>
        </w:tc>
        <w:tc>
          <w:tcPr/>
          <w:p>
            <w:pPr>
              <w:pStyle w:val="Compact"/>
              <w:jc w:val="left"/>
            </w:pPr>
            <w:r>
              <w:t xml:space="preserve">61.308</w:t>
            </w:r>
          </w:p>
        </w:tc>
        <w:tc>
          <w:tcPr/>
          <w:p>
            <w:pPr>
              <w:pStyle w:val="Compact"/>
              <w:jc w:val="left"/>
            </w:pPr>
            <w:r>
              <w:t xml:space="preserve">18.392.250.000</w:t>
            </w:r>
          </w:p>
        </w:tc>
        <w:tc>
          <w:tcPr/>
          <w:p>
            <w:pPr>
              <w:pStyle w:val="Compact"/>
              <w:jc w:val="left"/>
            </w:pPr>
            <w:r>
              <w:t xml:space="preserve">(20.221.500.000)</w:t>
            </w:r>
          </w:p>
        </w:tc>
        <w:tc>
          <w:tcPr/>
          <w:p>
            <w:pPr>
              <w:pStyle w:val="Compact"/>
              <w:jc w:val="left"/>
            </w:pPr>
            <w:r>
              <w:t xml:space="preserve">(468,000,000)</w:t>
            </w:r>
          </w:p>
        </w:tc>
        <w:tc>
          <w:tcPr/>
          <w:p>
            <w:pPr>
              <w:pStyle w:val="Compact"/>
              <w:jc w:val="left"/>
            </w:pPr>
            <w:r>
              <w:t xml:space="preserve">(2.297.250.000)</w:t>
            </w:r>
          </w:p>
        </w:tc>
        <w:tc>
          <w:tcPr/>
          <w:p>
            <w:pPr>
              <w:pStyle w:val="Compact"/>
              <w:jc w:val="left"/>
            </w:pPr>
            <w:r>
              <w:t xml:space="preserve">943.750.000</w:t>
            </w:r>
          </w:p>
        </w:tc>
        <w:tc>
          <w:tcPr/>
          <w:p>
            <w:pPr>
              <w:pStyle w:val="Compact"/>
              <w:jc w:val="left"/>
            </w:pPr>
            <w:r>
              <w:t xml:space="preserve">40.0</w:t>
            </w:r>
          </w:p>
        </w:tc>
        <w:tc>
          <w:tcPr/>
          <w:p>
            <w:pPr>
              <w:pStyle w:val="Compact"/>
              <w:jc w:val="left"/>
            </w:pPr>
            <w:r>
              <w:t xml:space="preserve">2.379.000.000</w:t>
            </w:r>
          </w:p>
        </w:tc>
        <w:tc>
          <w:tcPr/>
          <w:p>
            <w:pPr>
              <w:pStyle w:val="Compact"/>
              <w:jc w:val="left"/>
            </w:pPr>
            <w:r>
              <w:t xml:space="preserve">3.322.750.000</w:t>
            </w:r>
          </w:p>
        </w:tc>
      </w:tr>
      <w:tr>
        <w:tc>
          <w:tcPr/>
          <w:p>
            <w:pPr>
              <w:pStyle w:val="Compact"/>
              <w:jc w:val="left"/>
            </w:pPr>
            <w:r>
              <w:rPr>
                <w:b/>
                <w:bCs/>
              </w:rPr>
              <w:t xml:space="preserve">Nov 2026</w:t>
            </w:r>
          </w:p>
        </w:tc>
        <w:tc>
          <w:tcPr/>
          <w:p>
            <w:pPr>
              <w:pStyle w:val="Compact"/>
              <w:jc w:val="left"/>
            </w:pPr>
            <w:r>
              <w:t xml:space="preserve">943.750.000</w:t>
            </w:r>
          </w:p>
        </w:tc>
        <w:tc>
          <w:tcPr/>
          <w:p>
            <w:pPr>
              <w:pStyle w:val="Compact"/>
              <w:jc w:val="left"/>
            </w:pPr>
            <w:r>
              <w:t xml:space="preserve">40.0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59.475</w:t>
            </w:r>
          </w:p>
        </w:tc>
        <w:tc>
          <w:tcPr/>
          <w:p>
            <w:pPr>
              <w:pStyle w:val="Compact"/>
              <w:jc w:val="left"/>
            </w:pPr>
            <w:r>
              <w:t xml:space="preserve">61.308</w:t>
            </w:r>
          </w:p>
        </w:tc>
        <w:tc>
          <w:tcPr/>
          <w:p>
            <w:pPr>
              <w:pStyle w:val="Compact"/>
              <w:jc w:val="left"/>
            </w:pPr>
            <w:r>
              <w:t xml:space="preserve">18.392.250.000</w:t>
            </w:r>
          </w:p>
        </w:tc>
        <w:tc>
          <w:tcPr/>
          <w:p>
            <w:pPr>
              <w:pStyle w:val="Compact"/>
              <w:jc w:val="left"/>
            </w:pPr>
            <w:r>
              <w:t xml:space="preserve">(17.842.500.000)</w:t>
            </w:r>
          </w:p>
        </w:tc>
        <w:tc>
          <w:tcPr/>
          <w:p>
            <w:pPr>
              <w:pStyle w:val="Compact"/>
              <w:jc w:val="left"/>
            </w:pPr>
            <w:r>
              <w:t xml:space="preserve">(440.000.000)</w:t>
            </w:r>
          </w:p>
        </w:tc>
        <w:tc>
          <w:tcPr/>
          <w:p>
            <w:pPr>
              <w:pStyle w:val="Compact"/>
              <w:jc w:val="left"/>
            </w:pPr>
            <w:r>
              <w:t xml:space="preserve">109.750.000</w:t>
            </w:r>
          </w:p>
        </w:tc>
        <w:tc>
          <w:tcPr/>
          <w:p>
            <w:pPr>
              <w:pStyle w:val="Compact"/>
              <w:jc w:val="left"/>
            </w:pPr>
            <w:r>
              <w:t xml:space="preserve">1,053,500,000</w:t>
            </w:r>
          </w:p>
        </w:tc>
        <w:tc>
          <w:tcPr/>
          <w:p>
            <w:pPr>
              <w:pStyle w:val="Compact"/>
              <w:jc w:val="left"/>
            </w:pPr>
            <w:r>
              <w:t xml:space="preserve">40.0</w:t>
            </w:r>
          </w:p>
        </w:tc>
        <w:tc>
          <w:tcPr/>
          <w:p>
            <w:pPr>
              <w:pStyle w:val="Compact"/>
              <w:jc w:val="left"/>
            </w:pPr>
            <w:r>
              <w:t xml:space="preserve">2.379.000.000</w:t>
            </w:r>
          </w:p>
        </w:tc>
        <w:tc>
          <w:tcPr/>
          <w:p>
            <w:pPr>
              <w:pStyle w:val="Compact"/>
              <w:jc w:val="left"/>
            </w:pPr>
            <w:r>
              <w:t xml:space="preserve">3.432.500.000</w:t>
            </w:r>
          </w:p>
        </w:tc>
      </w:tr>
      <w:tr>
        <w:tc>
          <w:tcPr/>
          <w:p>
            <w:pPr>
              <w:pStyle w:val="Compact"/>
              <w:jc w:val="left"/>
            </w:pPr>
            <w:r>
              <w:rPr>
                <w:b/>
                <w:bCs/>
              </w:rPr>
              <w:t xml:space="preserve">Des 2026</w:t>
            </w:r>
          </w:p>
        </w:tc>
        <w:tc>
          <w:tcPr/>
          <w:p>
            <w:pPr>
              <w:pStyle w:val="Compact"/>
              <w:jc w:val="left"/>
            </w:pPr>
            <w:r>
              <w:t xml:space="preserve">1.053.500.000</w:t>
            </w:r>
          </w:p>
        </w:tc>
        <w:tc>
          <w:tcPr/>
          <w:p>
            <w:pPr>
              <w:pStyle w:val="Compact"/>
              <w:jc w:val="left"/>
            </w:pPr>
            <w:r>
              <w:t xml:space="preserve">40.0</w:t>
            </w:r>
          </w:p>
        </w:tc>
        <w:tc>
          <w:tcPr/>
          <w:p>
            <w:pPr>
              <w:pStyle w:val="Compact"/>
              <w:jc w:val="left"/>
            </w:pPr>
            <w:r>
              <w:t xml:space="preserve">300.0</w:t>
            </w:r>
          </w:p>
        </w:tc>
        <w:tc>
          <w:tcPr/>
          <w:p>
            <w:pPr>
              <w:pStyle w:val="Compact"/>
              <w:jc w:val="left"/>
            </w:pPr>
            <w:r>
              <w:t xml:space="preserve">300.0</w:t>
            </w:r>
          </w:p>
        </w:tc>
        <w:tc>
          <w:tcPr/>
          <w:p>
            <w:pPr>
              <w:pStyle w:val="Compact"/>
              <w:jc w:val="left"/>
            </w:pPr>
            <w:r>
              <w:t xml:space="preserve">59.932</w:t>
            </w:r>
          </w:p>
        </w:tc>
        <w:tc>
          <w:tcPr/>
          <w:p>
            <w:pPr>
              <w:pStyle w:val="Compact"/>
              <w:jc w:val="left"/>
            </w:pPr>
            <w:r>
              <w:t xml:space="preserve">61.755</w:t>
            </w:r>
          </w:p>
        </w:tc>
        <w:tc>
          <w:tcPr/>
          <w:p>
            <w:pPr>
              <w:pStyle w:val="Compact"/>
              <w:jc w:val="left"/>
            </w:pPr>
            <w:r>
              <w:t xml:space="preserve">18.526.500.000</w:t>
            </w:r>
          </w:p>
        </w:tc>
        <w:tc>
          <w:tcPr/>
          <w:p>
            <w:pPr>
              <w:pStyle w:val="Compact"/>
              <w:jc w:val="left"/>
            </w:pPr>
            <w:r>
              <w:t xml:space="preserve">(17.979.750.000)</w:t>
            </w:r>
          </w:p>
        </w:tc>
        <w:tc>
          <w:tcPr/>
          <w:p>
            <w:pPr>
              <w:pStyle w:val="Compact"/>
              <w:jc w:val="left"/>
            </w:pPr>
            <w:r>
              <w:t xml:space="preserve">(440,000,000)</w:t>
            </w:r>
          </w:p>
        </w:tc>
        <w:tc>
          <w:tcPr/>
          <w:p>
            <w:pPr>
              <w:pStyle w:val="Compact"/>
              <w:jc w:val="left"/>
            </w:pPr>
            <w:r>
              <w:t xml:space="preserve">106.750.000</w:t>
            </w:r>
          </w:p>
        </w:tc>
        <w:tc>
          <w:tcPr/>
          <w:p>
            <w:pPr>
              <w:pStyle w:val="Compact"/>
              <w:jc w:val="left"/>
            </w:pPr>
            <w:r>
              <w:t xml:space="preserve">1.160.250.000</w:t>
            </w:r>
          </w:p>
        </w:tc>
        <w:tc>
          <w:tcPr/>
          <w:p>
            <w:pPr>
              <w:pStyle w:val="Compact"/>
              <w:jc w:val="left"/>
            </w:pPr>
            <w:r>
              <w:t xml:space="preserve">40.0</w:t>
            </w:r>
          </w:p>
        </w:tc>
        <w:tc>
          <w:tcPr/>
          <w:p>
            <w:pPr>
              <w:pStyle w:val="Compact"/>
              <w:jc w:val="left"/>
            </w:pPr>
            <w:r>
              <w:t xml:space="preserve">2.397.300.000</w:t>
            </w:r>
          </w:p>
        </w:tc>
        <w:tc>
          <w:tcPr/>
          <w:p>
            <w:pPr>
              <w:pStyle w:val="Compact"/>
              <w:jc w:val="left"/>
            </w:pPr>
            <w:r>
              <w:t xml:space="preserve">3.557.550.000</w:t>
            </w:r>
          </w:p>
        </w:tc>
      </w:tr>
      <w:tr>
        <w:tc>
          <w:tcPr/>
          <w:p>
            <w:pPr>
              <w:pStyle w:val="Compact"/>
              <w:jc w:val="left"/>
            </w:pPr>
            <w:r>
              <w:rPr>
                <w:b/>
                <w:bCs/>
              </w:rPr>
              <w:t xml:space="preserve">Jan 2027</w:t>
            </w:r>
          </w:p>
        </w:tc>
        <w:tc>
          <w:tcPr/>
          <w:p>
            <w:pPr>
              <w:pStyle w:val="Compact"/>
              <w:jc w:val="left"/>
            </w:pPr>
            <w:r>
              <w:t xml:space="preserve">1.160.250.000</w:t>
            </w:r>
          </w:p>
        </w:tc>
        <w:tc>
          <w:tcPr/>
          <w:p>
            <w:pPr>
              <w:pStyle w:val="Compact"/>
              <w:jc w:val="left"/>
            </w:pPr>
            <w:r>
              <w:t xml:space="preserve">40.0</w:t>
            </w:r>
          </w:p>
        </w:tc>
        <w:tc>
          <w:tcPr/>
          <w:p>
            <w:pPr>
              <w:pStyle w:val="Compact"/>
              <w:jc w:val="left"/>
            </w:pPr>
            <w:r>
              <w:t xml:space="preserve">200.0</w:t>
            </w:r>
          </w:p>
        </w:tc>
        <w:tc>
          <w:tcPr/>
          <w:p>
            <w:pPr>
              <w:pStyle w:val="Compact"/>
              <w:jc w:val="left"/>
            </w:pPr>
            <w:r>
              <w:t xml:space="preserve">210.0</w:t>
            </w:r>
          </w:p>
        </w:tc>
        <w:tc>
          <w:tcPr/>
          <w:p>
            <w:pPr>
              <w:pStyle w:val="Compact"/>
              <w:jc w:val="left"/>
            </w:pPr>
            <w:r>
              <w:t xml:space="preserve">62.220</w:t>
            </w:r>
          </w:p>
        </w:tc>
        <w:tc>
          <w:tcPr/>
          <w:p>
            <w:pPr>
              <w:pStyle w:val="Compact"/>
              <w:jc w:val="left"/>
            </w:pPr>
            <w:r>
              <w:t xml:space="preserve">64.888</w:t>
            </w:r>
          </w:p>
        </w:tc>
        <w:tc>
          <w:tcPr/>
          <w:p>
            <w:pPr>
              <w:pStyle w:val="Compact"/>
              <w:jc w:val="left"/>
            </w:pPr>
            <w:r>
              <w:t xml:space="preserve">13.626.375.000</w:t>
            </w:r>
          </w:p>
        </w:tc>
        <w:tc>
          <w:tcPr/>
          <w:p>
            <w:pPr>
              <w:pStyle w:val="Compact"/>
              <w:jc w:val="left"/>
            </w:pPr>
            <w:r>
              <w:t xml:space="preserve">(12.444,000,000)</w:t>
            </w:r>
          </w:p>
        </w:tc>
        <w:tc>
          <w:tcPr/>
          <w:p>
            <w:pPr>
              <w:pStyle w:val="Compact"/>
              <w:jc w:val="left"/>
            </w:pPr>
            <w:r>
              <w:t xml:space="preserve">(307.000.000)</w:t>
            </w:r>
          </w:p>
        </w:tc>
        <w:tc>
          <w:tcPr/>
          <w:p>
            <w:pPr>
              <w:pStyle w:val="Compact"/>
              <w:jc w:val="left"/>
            </w:pPr>
            <w:r>
              <w:t xml:space="preserve">875.375.000</w:t>
            </w:r>
          </w:p>
        </w:tc>
        <w:tc>
          <w:tcPr/>
          <w:p>
            <w:pPr>
              <w:pStyle w:val="Compact"/>
              <w:jc w:val="left"/>
            </w:pPr>
            <w:r>
              <w:t xml:space="preserve">2.035.625.000</w:t>
            </w:r>
          </w:p>
        </w:tc>
        <w:tc>
          <w:tcPr/>
          <w:p>
            <w:pPr>
              <w:pStyle w:val="Compact"/>
              <w:jc w:val="left"/>
            </w:pPr>
            <w:r>
              <w:t xml:space="preserve">30.0</w:t>
            </w:r>
          </w:p>
        </w:tc>
        <w:tc>
          <w:tcPr/>
          <w:p>
            <w:pPr>
              <w:pStyle w:val="Compact"/>
              <w:jc w:val="left"/>
            </w:pPr>
            <w:r>
              <w:t xml:space="preserve">1.866.600.000</w:t>
            </w:r>
          </w:p>
        </w:tc>
        <w:tc>
          <w:tcPr/>
          <w:p>
            <w:pPr>
              <w:pStyle w:val="Compact"/>
              <w:jc w:val="left"/>
            </w:pPr>
            <w:r>
              <w:t xml:space="preserve">3.902.225.000</w:t>
            </w:r>
          </w:p>
        </w:tc>
      </w:tr>
      <w:tr>
        <w:tc>
          <w:tcPr/>
          <w:p>
            <w:pPr>
              <w:pStyle w:val="Compact"/>
              <w:jc w:val="left"/>
            </w:pPr>
            <w:r>
              <w:rPr>
                <w:b/>
                <w:bCs/>
              </w:rPr>
              <w:t xml:space="preserve">Feb 2027</w:t>
            </w:r>
          </w:p>
        </w:tc>
        <w:tc>
          <w:tcPr/>
          <w:p>
            <w:pPr>
              <w:pStyle w:val="Compact"/>
              <w:jc w:val="left"/>
            </w:pPr>
            <w:r>
              <w:t xml:space="preserve">2.035.625.000</w:t>
            </w:r>
          </w:p>
        </w:tc>
        <w:tc>
          <w:tcPr/>
          <w:p>
            <w:pPr>
              <w:pStyle w:val="Compact"/>
              <w:jc w:val="left"/>
            </w:pPr>
            <w:r>
              <w:t xml:space="preserve">30.0</w:t>
            </w:r>
          </w:p>
        </w:tc>
        <w:tc>
          <w:tcPr/>
          <w:p>
            <w:pPr>
              <w:pStyle w:val="Compact"/>
              <w:jc w:val="left"/>
            </w:pPr>
            <w:r>
              <w:t xml:space="preserve">40.0</w:t>
            </w:r>
          </w:p>
        </w:tc>
        <w:tc>
          <w:tcPr/>
          <w:p>
            <w:pPr>
              <w:pStyle w:val="Compact"/>
              <w:jc w:val="left"/>
            </w:pPr>
            <w:r>
              <w:t xml:space="preserve">50.0</w:t>
            </w:r>
          </w:p>
        </w:tc>
        <w:tc>
          <w:tcPr/>
          <w:p>
            <w:pPr>
              <w:pStyle w:val="Compact"/>
              <w:jc w:val="left"/>
            </w:pPr>
            <w:r>
              <w:t xml:space="preserve">63.135</w:t>
            </w:r>
          </w:p>
        </w:tc>
        <w:tc>
          <w:tcPr/>
          <w:p>
            <w:pPr>
              <w:pStyle w:val="Compact"/>
              <w:jc w:val="left"/>
            </w:pPr>
            <w:r>
              <w:t xml:space="preserve">66.230</w:t>
            </w:r>
          </w:p>
        </w:tc>
        <w:tc>
          <w:tcPr/>
          <w:p>
            <w:pPr>
              <w:pStyle w:val="Compact"/>
              <w:jc w:val="left"/>
            </w:pPr>
            <w:r>
              <w:t xml:space="preserve">3.311.500.000</w:t>
            </w:r>
          </w:p>
        </w:tc>
        <w:tc>
          <w:tcPr/>
          <w:p>
            <w:pPr>
              <w:pStyle w:val="Compact"/>
              <w:jc w:val="left"/>
            </w:pPr>
            <w:r>
              <w:t xml:space="preserve">(2.525,400,000)</w:t>
            </w:r>
          </w:p>
        </w:tc>
        <w:tc>
          <w:tcPr/>
          <w:p>
            <w:pPr>
              <w:pStyle w:val="Compact"/>
              <w:jc w:val="left"/>
            </w:pPr>
            <w:r>
              <w:t xml:space="preserve">(83.000.000)</w:t>
            </w:r>
          </w:p>
        </w:tc>
        <w:tc>
          <w:tcPr/>
          <w:p>
            <w:pPr>
              <w:pStyle w:val="Compact"/>
              <w:jc w:val="left"/>
            </w:pPr>
            <w:r>
              <w:t xml:space="preserve">703.100.000</w:t>
            </w:r>
          </w:p>
        </w:tc>
        <w:tc>
          <w:tcPr/>
          <w:p>
            <w:pPr>
              <w:pStyle w:val="Compact"/>
              <w:jc w:val="left"/>
            </w:pPr>
            <w:r>
              <w:t xml:space="preserve">2.738.725.000</w:t>
            </w:r>
          </w:p>
        </w:tc>
        <w:tc>
          <w:tcPr/>
          <w:p>
            <w:pPr>
              <w:pStyle w:val="Compact"/>
              <w:jc w:val="left"/>
            </w:pPr>
            <w:r>
              <w:t xml:space="preserve">20.0</w:t>
            </w:r>
          </w:p>
        </w:tc>
        <w:tc>
          <w:tcPr/>
          <w:p>
            <w:pPr>
              <w:pStyle w:val="Compact"/>
              <w:jc w:val="left"/>
            </w:pPr>
            <w:r>
              <w:t xml:space="preserve">1.262.700.000</w:t>
            </w:r>
          </w:p>
        </w:tc>
        <w:tc>
          <w:tcPr/>
          <w:p>
            <w:pPr>
              <w:pStyle w:val="Compact"/>
              <w:jc w:val="left"/>
            </w:pPr>
            <w:r>
              <w:t xml:space="preserve">4.001.425.000</w:t>
            </w:r>
          </w:p>
        </w:tc>
      </w:tr>
      <w:tr>
        <w:tc>
          <w:tcPr/>
          <w:p>
            <w:pPr>
              <w:pStyle w:val="Compact"/>
              <w:jc w:val="left"/>
            </w:pPr>
            <w:r>
              <w:rPr>
                <w:i/>
                <w:iCs/>
              </w:rPr>
              <w:t xml:space="preserve">Laporan Kemajuan M6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i/>
                <w:iCs/>
              </w:rPr>
              <w:t xml:space="preserve">Total Aset: Rp 4,0M (Kas Rp 2,7M + Stok 20 Ton senilai Rp 1,3M)</w:t>
            </w:r>
          </w:p>
        </w:tc>
        <w:tc>
          <w:tcPr/>
          <w:p>
            <w:pPr>
              <w:pStyle w:val="Compact"/>
            </w:pPr>
          </w:p>
        </w:tc>
        <w:tc>
          <w:tcPr/>
          <w:p>
            <w:pPr>
              <w:pStyle w:val="Compact"/>
            </w:pPr>
          </w:p>
        </w:tc>
        <w:tc>
          <w:tcPr/>
          <w:p>
            <w:pPr>
              <w:pStyle w:val="Compact"/>
            </w:pPr>
          </w:p>
        </w:tc>
      </w:tr>
      <w:tr>
        <w:tc>
          <w:tcPr/>
          <w:p>
            <w:pPr>
              <w:pStyle w:val="Compact"/>
              <w:jc w:val="left"/>
            </w:pPr>
            <w:r>
              <w:rPr>
                <w:b/>
                <w:bCs/>
              </w:rPr>
              <w:t xml:space="preserve">Mar 2027</w:t>
            </w:r>
          </w:p>
        </w:tc>
        <w:tc>
          <w:tcPr/>
          <w:p>
            <w:pPr>
              <w:pStyle w:val="Compact"/>
              <w:jc w:val="left"/>
            </w:pPr>
            <w:r>
              <w:t xml:space="preserve">2.738.725.000</w:t>
            </w:r>
          </w:p>
        </w:tc>
        <w:tc>
          <w:tcPr/>
          <w:p>
            <w:pPr>
              <w:pStyle w:val="Compact"/>
              <w:jc w:val="left"/>
            </w:pPr>
            <w:r>
              <w:t xml:space="preserve">20.0</w:t>
            </w:r>
          </w:p>
        </w:tc>
        <w:tc>
          <w:tcPr/>
          <w:p>
            <w:pPr>
              <w:pStyle w:val="Compact"/>
              <w:jc w:val="left"/>
            </w:pPr>
            <w:r>
              <w:t xml:space="preserve">20.0</w:t>
            </w:r>
          </w:p>
        </w:tc>
        <w:tc>
          <w:tcPr/>
          <w:p>
            <w:pPr>
              <w:pStyle w:val="Compact"/>
              <w:jc w:val="left"/>
            </w:pPr>
            <w:r>
              <w:t xml:space="preserve">30.0</w:t>
            </w:r>
          </w:p>
        </w:tc>
        <w:tc>
          <w:tcPr/>
          <w:p>
            <w:pPr>
              <w:pStyle w:val="Compact"/>
              <w:jc w:val="left"/>
            </w:pPr>
            <w:r>
              <w:t xml:space="preserve">63.592</w:t>
            </w:r>
          </w:p>
        </w:tc>
        <w:tc>
          <w:tcPr/>
          <w:p>
            <w:pPr>
              <w:pStyle w:val="Compact"/>
              <w:jc w:val="left"/>
            </w:pPr>
            <w:r>
              <w:t xml:space="preserve">66.678</w:t>
            </w:r>
          </w:p>
        </w:tc>
        <w:tc>
          <w:tcPr/>
          <w:p>
            <w:pPr>
              <w:pStyle w:val="Compact"/>
              <w:jc w:val="left"/>
            </w:pPr>
            <w:r>
              <w:t xml:space="preserve">2.000.325.000</w:t>
            </w:r>
          </w:p>
        </w:tc>
        <w:tc>
          <w:tcPr/>
          <w:p>
            <w:pPr>
              <w:pStyle w:val="Compact"/>
              <w:jc w:val="left"/>
            </w:pPr>
            <w:r>
              <w:t xml:space="preserve">(1.271.850.000)</w:t>
            </w:r>
          </w:p>
        </w:tc>
        <w:tc>
          <w:tcPr/>
          <w:p>
            <w:pPr>
              <w:pStyle w:val="Compact"/>
              <w:jc w:val="left"/>
            </w:pPr>
            <w:r>
              <w:t xml:space="preserve">(55.000.000)</w:t>
            </w:r>
          </w:p>
        </w:tc>
        <w:tc>
          <w:tcPr/>
          <w:p>
            <w:pPr>
              <w:pStyle w:val="Compact"/>
              <w:jc w:val="left"/>
            </w:pPr>
            <w:r>
              <w:t xml:space="preserve">673.475.000</w:t>
            </w:r>
          </w:p>
        </w:tc>
        <w:tc>
          <w:tcPr/>
          <w:p>
            <w:pPr>
              <w:pStyle w:val="Compact"/>
              <w:jc w:val="left"/>
            </w:pPr>
            <w:r>
              <w:t xml:space="preserve">3.412.200.000</w:t>
            </w:r>
          </w:p>
        </w:tc>
        <w:tc>
          <w:tcPr/>
          <w:p>
            <w:pPr>
              <w:pStyle w:val="Compact"/>
              <w:jc w:val="left"/>
            </w:pPr>
            <w:r>
              <w:t xml:space="preserve">10.0</w:t>
            </w:r>
          </w:p>
        </w:tc>
        <w:tc>
          <w:tcPr/>
          <w:p>
            <w:pPr>
              <w:pStyle w:val="Compact"/>
              <w:jc w:val="left"/>
            </w:pPr>
            <w:r>
              <w:t xml:space="preserve">635.925.000</w:t>
            </w:r>
          </w:p>
        </w:tc>
        <w:tc>
          <w:tcPr/>
          <w:p>
            <w:pPr>
              <w:pStyle w:val="Compact"/>
              <w:jc w:val="left"/>
            </w:pPr>
            <w:r>
              <w:t xml:space="preserve">4.048.125.000</w:t>
            </w:r>
          </w:p>
        </w:tc>
      </w:tr>
      <w:tr>
        <w:tc>
          <w:tcPr/>
          <w:p>
            <w:pPr>
              <w:pStyle w:val="Compact"/>
              <w:jc w:val="left"/>
            </w:pPr>
            <w:r>
              <w:rPr>
                <w:b/>
                <w:bCs/>
              </w:rPr>
              <w:t xml:space="preserve">Apr 2027</w:t>
            </w:r>
          </w:p>
        </w:tc>
        <w:tc>
          <w:tcPr/>
          <w:p>
            <w:pPr>
              <w:pStyle w:val="Compact"/>
              <w:jc w:val="left"/>
            </w:pPr>
            <w:r>
              <w:t xml:space="preserve">3.412.200.000</w:t>
            </w:r>
          </w:p>
        </w:tc>
        <w:tc>
          <w:tcPr/>
          <w:p>
            <w:pPr>
              <w:pStyle w:val="Compact"/>
              <w:jc w:val="left"/>
            </w:pPr>
            <w:r>
              <w:t xml:space="preserve">10.0</w:t>
            </w:r>
          </w:p>
        </w:tc>
        <w:tc>
          <w:tcPr/>
          <w:p>
            <w:pPr>
              <w:pStyle w:val="Compact"/>
              <w:jc w:val="left"/>
            </w:pPr>
            <w:r>
              <w:t xml:space="preserve">15.0</w:t>
            </w:r>
          </w:p>
        </w:tc>
        <w:tc>
          <w:tcPr/>
          <w:p>
            <w:pPr>
              <w:pStyle w:val="Compact"/>
              <w:jc w:val="left"/>
            </w:pPr>
            <w:r>
              <w:t xml:space="preserve">25.0</w:t>
            </w:r>
          </w:p>
        </w:tc>
        <w:tc>
          <w:tcPr/>
          <w:p>
            <w:pPr>
              <w:pStyle w:val="Compact"/>
              <w:jc w:val="left"/>
            </w:pPr>
            <w:r>
              <w:t xml:space="preserve">63.592</w:t>
            </w:r>
          </w:p>
        </w:tc>
        <w:tc>
          <w:tcPr/>
          <w:p>
            <w:pPr>
              <w:pStyle w:val="Compact"/>
              <w:jc w:val="left"/>
            </w:pPr>
            <w:r>
              <w:t xml:space="preserve">66.678</w:t>
            </w:r>
          </w:p>
        </w:tc>
        <w:tc>
          <w:tcPr/>
          <w:p>
            <w:pPr>
              <w:pStyle w:val="Compact"/>
              <w:jc w:val="left"/>
            </w:pPr>
            <w:r>
              <w:t xml:space="preserve">1.666.937.500</w:t>
            </w:r>
          </w:p>
        </w:tc>
        <w:tc>
          <w:tcPr/>
          <w:p>
            <w:pPr>
              <w:pStyle w:val="Compact"/>
              <w:jc w:val="left"/>
            </w:pPr>
            <w:r>
              <w:t xml:space="preserve">(953.887.500)</w:t>
            </w:r>
          </w:p>
        </w:tc>
        <w:tc>
          <w:tcPr/>
          <w:p>
            <w:pPr>
              <w:pStyle w:val="Compact"/>
              <w:jc w:val="left"/>
            </w:pPr>
            <w:r>
              <w:t xml:space="preserve">(48.000.000)</w:t>
            </w:r>
          </w:p>
        </w:tc>
        <w:tc>
          <w:tcPr/>
          <w:p>
            <w:pPr>
              <w:pStyle w:val="Compact"/>
              <w:jc w:val="left"/>
            </w:pPr>
            <w:r>
              <w:t xml:space="preserve">665.050.000</w:t>
            </w:r>
          </w:p>
        </w:tc>
        <w:tc>
          <w:tcPr/>
          <w:p>
            <w:pPr>
              <w:pStyle w:val="Compact"/>
              <w:jc w:val="left"/>
            </w:pPr>
            <w:r>
              <w:t xml:space="preserve">4.077.250.000</w:t>
            </w:r>
          </w:p>
        </w:tc>
        <w:tc>
          <w:tcPr/>
          <w:p>
            <w:pPr>
              <w:pStyle w:val="Compact"/>
              <w:jc w:val="left"/>
            </w:pPr>
            <w:r>
              <w:t xml:space="preserve">0.0</w:t>
            </w:r>
          </w:p>
        </w:tc>
        <w:tc>
          <w:tcPr/>
          <w:p>
            <w:pPr>
              <w:pStyle w:val="Compact"/>
              <w:jc w:val="left"/>
            </w:pPr>
            <w:r>
              <w:t xml:space="preserve">0</w:t>
            </w:r>
          </w:p>
        </w:tc>
        <w:tc>
          <w:tcPr/>
          <w:p>
            <w:pPr>
              <w:pStyle w:val="Compact"/>
              <w:jc w:val="left"/>
            </w:pPr>
            <w:r>
              <w:t xml:space="preserve">4.077.250.000</w:t>
            </w:r>
          </w:p>
        </w:tc>
      </w:tr>
      <w:tr>
        <w:tc>
          <w:tcPr/>
          <w:p>
            <w:pPr>
              <w:pStyle w:val="Compact"/>
              <w:jc w:val="left"/>
            </w:pPr>
            <w:r>
              <w:rPr>
                <w:b/>
                <w:bCs/>
              </w:rPr>
              <w:t xml:space="preserve">Mei 2027</w:t>
            </w:r>
          </w:p>
        </w:tc>
        <w:tc>
          <w:tcPr/>
          <w:p>
            <w:pPr>
              <w:pStyle w:val="Compact"/>
              <w:jc w:val="left"/>
            </w:pPr>
            <w:r>
              <w:t xml:space="preserve">4.077.250.000</w:t>
            </w:r>
          </w:p>
        </w:tc>
        <w:tc>
          <w:tcPr/>
          <w:p>
            <w:pPr>
              <w:pStyle w:val="Compact"/>
              <w:jc w:val="left"/>
            </w:pPr>
            <w:r>
              <w:t xml:space="preserve">0.0</w:t>
            </w:r>
          </w:p>
        </w:tc>
        <w:tc>
          <w:tcPr/>
          <w:p>
            <w:pPr>
              <w:pStyle w:val="Compact"/>
              <w:jc w:val="left"/>
            </w:pPr>
            <w:r>
              <w:t xml:space="preserve">150.0</w:t>
            </w:r>
          </w:p>
        </w:tc>
        <w:tc>
          <w:tcPr/>
          <w:p>
            <w:pPr>
              <w:pStyle w:val="Compact"/>
              <w:jc w:val="left"/>
            </w:pPr>
            <w:r>
              <w:t xml:space="preserve">150.0</w:t>
            </w:r>
          </w:p>
        </w:tc>
        <w:tc>
          <w:tcPr/>
          <w:p>
            <w:pPr>
              <w:pStyle w:val="Compact"/>
              <w:jc w:val="left"/>
            </w:pPr>
            <w:r>
              <w:t xml:space="preserve">62.220</w:t>
            </w:r>
          </w:p>
        </w:tc>
        <w:tc>
          <w:tcPr/>
          <w:p>
            <w:pPr>
              <w:pStyle w:val="Compact"/>
              <w:jc w:val="left"/>
            </w:pPr>
            <w:r>
              <w:t xml:space="preserve">64.440</w:t>
            </w:r>
          </w:p>
        </w:tc>
        <w:tc>
          <w:tcPr/>
          <w:p>
            <w:pPr>
              <w:pStyle w:val="Compact"/>
              <w:jc w:val="left"/>
            </w:pPr>
            <w:r>
              <w:t xml:space="preserve">9.666.000.000</w:t>
            </w:r>
          </w:p>
        </w:tc>
        <w:tc>
          <w:tcPr/>
          <w:p>
            <w:pPr>
              <w:pStyle w:val="Compact"/>
              <w:jc w:val="left"/>
            </w:pPr>
            <w:r>
              <w:t xml:space="preserve">(9.333.000.000)</w:t>
            </w:r>
          </w:p>
        </w:tc>
        <w:tc>
          <w:tcPr/>
          <w:p>
            <w:pPr>
              <w:pStyle w:val="Compact"/>
              <w:jc w:val="left"/>
            </w:pPr>
            <w:r>
              <w:t xml:space="preserve">(230.000.000)</w:t>
            </w:r>
          </w:p>
        </w:tc>
        <w:tc>
          <w:tcPr/>
          <w:p>
            <w:pPr>
              <w:pStyle w:val="Compact"/>
              <w:jc w:val="left"/>
            </w:pPr>
            <w:r>
              <w:t xml:space="preserve">103.000.000</w:t>
            </w:r>
          </w:p>
        </w:tc>
        <w:tc>
          <w:tcPr/>
          <w:p>
            <w:pPr>
              <w:pStyle w:val="Compact"/>
              <w:jc w:val="left"/>
            </w:pPr>
            <w:r>
              <w:t xml:space="preserve">4.180.250.000</w:t>
            </w:r>
          </w:p>
        </w:tc>
        <w:tc>
          <w:tcPr/>
          <w:p>
            <w:pPr>
              <w:pStyle w:val="Compact"/>
              <w:jc w:val="left"/>
            </w:pPr>
            <w:r>
              <w:t xml:space="preserve">0.0</w:t>
            </w:r>
          </w:p>
        </w:tc>
        <w:tc>
          <w:tcPr/>
          <w:p>
            <w:pPr>
              <w:pStyle w:val="Compact"/>
              <w:jc w:val="left"/>
            </w:pPr>
            <w:r>
              <w:t xml:space="preserve">0</w:t>
            </w:r>
          </w:p>
        </w:tc>
        <w:tc>
          <w:tcPr/>
          <w:p>
            <w:pPr>
              <w:pStyle w:val="Compact"/>
              <w:jc w:val="left"/>
            </w:pPr>
            <w:r>
              <w:t xml:space="preserve">4.180.250.000</w:t>
            </w:r>
          </w:p>
        </w:tc>
      </w:tr>
      <w:tr>
        <w:tc>
          <w:tcPr/>
          <w:p>
            <w:pPr>
              <w:pStyle w:val="Compact"/>
              <w:jc w:val="left"/>
            </w:pPr>
            <w:r>
              <w:rPr>
                <w:b/>
                <w:bCs/>
              </w:rPr>
              <w:t xml:space="preserve">Jun 2027</w:t>
            </w:r>
          </w:p>
        </w:tc>
        <w:tc>
          <w:tcPr/>
          <w:p>
            <w:pPr>
              <w:pStyle w:val="Compact"/>
              <w:jc w:val="left"/>
            </w:pPr>
            <w:r>
              <w:t xml:space="preserve">4.180.250.000</w:t>
            </w:r>
          </w:p>
        </w:tc>
        <w:tc>
          <w:tcPr/>
          <w:p>
            <w:pPr>
              <w:pStyle w:val="Compact"/>
              <w:jc w:val="left"/>
            </w:pPr>
            <w:r>
              <w:t xml:space="preserve">0.0</w:t>
            </w:r>
          </w:p>
        </w:tc>
        <w:tc>
          <w:tcPr/>
          <w:p>
            <w:pPr>
              <w:pStyle w:val="Compact"/>
              <w:jc w:val="left"/>
            </w:pPr>
            <w:r>
              <w:t xml:space="preserve">250.0</w:t>
            </w:r>
          </w:p>
        </w:tc>
        <w:tc>
          <w:tcPr/>
          <w:p>
            <w:pPr>
              <w:pStyle w:val="Compact"/>
              <w:jc w:val="left"/>
            </w:pPr>
            <w:r>
              <w:t xml:space="preserve">250.0</w:t>
            </w:r>
          </w:p>
        </w:tc>
        <w:tc>
          <w:tcPr/>
          <w:p>
            <w:pPr>
              <w:pStyle w:val="Compact"/>
              <w:jc w:val="left"/>
            </w:pPr>
            <w:r>
              <w:t xml:space="preserve">60.390</w:t>
            </w:r>
          </w:p>
        </w:tc>
        <w:tc>
          <w:tcPr/>
          <w:p>
            <w:pPr>
              <w:pStyle w:val="Compact"/>
              <w:jc w:val="left"/>
            </w:pPr>
            <w:r>
              <w:t xml:space="preserve">62.650</w:t>
            </w:r>
          </w:p>
        </w:tc>
        <w:tc>
          <w:tcPr/>
          <w:p>
            <w:pPr>
              <w:pStyle w:val="Compact"/>
              <w:jc w:val="left"/>
            </w:pPr>
            <w:r>
              <w:t xml:space="preserve">15.662.500.000</w:t>
            </w:r>
          </w:p>
        </w:tc>
        <w:tc>
          <w:tcPr/>
          <w:p>
            <w:pPr>
              <w:pStyle w:val="Compact"/>
              <w:jc w:val="left"/>
            </w:pPr>
            <w:r>
              <w:t xml:space="preserve">(15.097.500.000)</w:t>
            </w:r>
          </w:p>
        </w:tc>
        <w:tc>
          <w:tcPr/>
          <w:p>
            <w:pPr>
              <w:pStyle w:val="Compact"/>
              <w:jc w:val="left"/>
            </w:pPr>
            <w:r>
              <w:t xml:space="preserve">(370.000.000)</w:t>
            </w:r>
          </w:p>
        </w:tc>
        <w:tc>
          <w:tcPr/>
          <w:p>
            <w:pPr>
              <w:pStyle w:val="Compact"/>
              <w:jc w:val="left"/>
            </w:pPr>
            <w:r>
              <w:t xml:space="preserve">195.000.000</w:t>
            </w:r>
          </w:p>
        </w:tc>
        <w:tc>
          <w:tcPr/>
          <w:p>
            <w:pPr>
              <w:pStyle w:val="Compact"/>
              <w:jc w:val="left"/>
            </w:pPr>
            <w:r>
              <w:t xml:space="preserve">4.375.250.000</w:t>
            </w:r>
          </w:p>
        </w:tc>
        <w:tc>
          <w:tcPr/>
          <w:p>
            <w:pPr>
              <w:pStyle w:val="Compact"/>
              <w:jc w:val="left"/>
            </w:pPr>
            <w:r>
              <w:t xml:space="preserve">0.0</w:t>
            </w:r>
          </w:p>
        </w:tc>
        <w:tc>
          <w:tcPr/>
          <w:p>
            <w:pPr>
              <w:pStyle w:val="Compact"/>
              <w:jc w:val="left"/>
            </w:pPr>
            <w:r>
              <w:t xml:space="preserve">0</w:t>
            </w:r>
          </w:p>
        </w:tc>
        <w:tc>
          <w:tcPr/>
          <w:p>
            <w:pPr>
              <w:pStyle w:val="Compact"/>
              <w:jc w:val="left"/>
            </w:pPr>
            <w:r>
              <w:t xml:space="preserve">4.375.250.000</w:t>
            </w:r>
          </w:p>
        </w:tc>
      </w:tr>
      <w:tr>
        <w:tc>
          <w:tcPr/>
          <w:p>
            <w:pPr>
              <w:pStyle w:val="Compact"/>
              <w:jc w:val="left"/>
            </w:pPr>
            <w:r>
              <w:rPr>
                <w:i/>
                <w:iCs/>
              </w:rPr>
              <w:t xml:space="preserve">Bagi Hasil M10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rPr>
                <w:i/>
                <w:iCs/>
              </w:rPr>
              <w:t xml:space="preserve">(1.375.250.000)</w:t>
            </w:r>
          </w:p>
        </w:tc>
        <w:tc>
          <w:tcPr/>
          <w:p>
            <w:pPr>
              <w:pStyle w:val="Compact"/>
              <w:jc w:val="left"/>
            </w:pPr>
            <w:r>
              <w:rPr>
                <w:i/>
                <w:iCs/>
              </w:rPr>
              <w:t xml:space="preserve">Modal Pokok DD Kembali</w:t>
            </w:r>
          </w:p>
        </w:tc>
        <w:tc>
          <w:tcPr/>
          <w:p>
            <w:pPr>
              <w:pStyle w:val="Compact"/>
              <w:jc w:val="left"/>
            </w:pPr>
            <w:r>
              <w:rPr>
                <w:i/>
                <w:iCs/>
              </w:rPr>
              <w:t xml:space="preserve">Kemitraan Selesai</w:t>
            </w:r>
          </w:p>
        </w:tc>
        <w:tc>
          <w:tcPr/>
          <w:p>
            <w:pPr>
              <w:pStyle w:val="Compact"/>
            </w:pPr>
          </w:p>
        </w:tc>
      </w:tr>
    </w:tbl>
    <w:p>
      <w:pPr>
        <w:pStyle w:val="BodyText"/>
      </w:pPr>
      <w:r>
        <w:rPr>
          <w:i/>
          <w:iCs/>
        </w:rPr>
        <w:t xml:space="preserve">Catatan: Di Bulan 6 (Februari), saldo kas menunjukkan Rp 2,74M karena Rp 1,26M terikat dalam persediaan kopi fisik 20 Ton. Total Aset (kas + barang) sudah mencapai Rp 4,0M – modal aman dan bertumbuh. Distribusi bagi hasil dilakukan setelah seluruh persediaan dilikuidasi menjadi kas (April). Laba kotor 10 bulan: Rp 1.375.250.000. Setelah estimasi pajak 11%, Laba Bersih:</w:t>
      </w:r>
      <w:r>
        <w:rPr>
          <w:i/>
          <w:iCs/>
        </w:rPr>
        <w:t xml:space="preserve"> </w:t>
      </w:r>
      <w:r>
        <w:rPr>
          <w:b/>
          <w:bCs/>
          <w:i/>
          <w:iCs/>
        </w:rPr>
        <w:t xml:space="preserve">Rp 1.223.972.500</w:t>
      </w:r>
      <w:r>
        <w:rPr>
          <w:i/>
          <w:iCs/>
        </w:rPr>
        <w:t xml:space="preserve">. Porsi DD (30%):</w:t>
      </w:r>
      <w:r>
        <w:rPr>
          <w:i/>
          <w:iCs/>
        </w:rPr>
        <w:t xml:space="preserve"> </w:t>
      </w:r>
      <w:r>
        <w:rPr>
          <w:b/>
          <w:bCs/>
          <w:i/>
          <w:iCs/>
        </w:rPr>
        <w:t xml:space="preserve">Rp 367.191.750</w:t>
      </w:r>
      <w:r>
        <w:rPr>
          <w:i/>
          <w:iCs/>
        </w:rPr>
        <w:t xml:space="preserve"> </w:t>
      </w:r>
      <w:r>
        <w:rPr>
          <w:i/>
          <w:iCs/>
        </w:rPr>
        <w:t xml:space="preserve">(ROI Netto</w:t>
      </w:r>
      <w:r>
        <w:rPr>
          <w:i/>
          <w:iCs/>
        </w:rPr>
        <w:t xml:space="preserve"> </w:t>
      </w:r>
      <w:r>
        <w:rPr>
          <w:b/>
          <w:bCs/>
          <w:i/>
          <w:iCs/>
        </w:rPr>
        <w:t xml:space="preserve">12,24%</w:t>
      </w:r>
      <w:r>
        <w:rPr>
          <w:i/>
          <w:iCs/>
        </w:rPr>
        <w:t xml:space="preserve">). Modal pokok Rp 3M dikembalikan utuh.</w:t>
      </w:r>
    </w:p>
    <w:p>
      <w:r>
        <w:pict>
          <v:rect style="width:0;height:1.5pt" o:hralign="center" o:hrstd="t" o:hr="t"/>
        </w:pict>
      </w:r>
    </w:p>
    <w:bookmarkEnd w:id="17"/>
    <w:bookmarkStart w:id="18" w:name="X722ec2b7178dbb964c39c27ffabbc194d77f88e"/>
    <w:p>
      <w:pPr>
        <w:pStyle w:val="Heading4"/>
      </w:pPr>
      <w:r>
        <w:t xml:space="preserve">2. Perputaran Perdagangan Lada Hitam Premium (Density 580 g/l)</w:t>
      </w:r>
    </w:p>
    <w:p>
      <w:pPr>
        <w:pStyle w:val="FirstParagraph"/>
      </w:pPr>
      <w:r>
        <w:t xml:space="preserve">Hitungan di bawah ini didasarkan pada siklus kas ekspor (dari petani sampai pembayaran luar negeri cair) selama 90 hari (3 bulan per perputaran):</w:t>
      </w:r>
      <w:r>
        <w:t xml:space="preserve"> </w:t>
      </w:r>
      <w:r>
        <w:t xml:space="preserve">*</w:t>
      </w:r>
      <w:r>
        <w:t xml:space="preserve"> </w:t>
      </w:r>
      <w:r>
        <w:rPr>
          <w:b/>
          <w:bCs/>
        </w:rPr>
        <w:t xml:space="preserve">Asumsi Unit Economics (per Ton / MT)</w:t>
      </w:r>
      <w:r>
        <w:t xml:space="preserve">:</w:t>
      </w:r>
      <w:r>
        <w:t xml:space="preserve"> </w:t>
      </w:r>
      <w:r>
        <w:t xml:space="preserve">* Harga Penawaran ke Buyer (Harga Jual Ekspor):</w:t>
      </w:r>
      <w:r>
        <w:t xml:space="preserve"> </w:t>
      </w:r>
      <w:r>
        <w:rPr>
          <w:b/>
          <w:bCs/>
        </w:rPr>
        <w:t xml:space="preserve">Rp 132.693.000 / Ton</w:t>
      </w:r>
      <w:r>
        <w:t xml:space="preserve"> </w:t>
      </w:r>
      <w:r>
        <w:t xml:space="preserve">* Total Biaya Pokok (HPP, Susut 12%, Logistik &amp; Overhead):</w:t>
      </w:r>
      <w:r>
        <w:t xml:space="preserve"> </w:t>
      </w:r>
      <w:r>
        <w:rPr>
          <w:b/>
          <w:bCs/>
        </w:rPr>
        <w:t xml:space="preserve">Rp 127.589.000 / Ton</w:t>
      </w:r>
      <w:r>
        <w:t xml:space="preserve"> </w:t>
      </w:r>
      <w:r>
        <w:t xml:space="preserve">(terdiri dari bahan baku dasar Rp 105 Juta/Ton dan komponen biaya pemrosesan Rp 22,58 Juta/Ton)</w:t>
      </w:r>
      <w:r>
        <w:t xml:space="preserve"> </w:t>
      </w:r>
      <w:r>
        <w:t xml:space="preserve">* Margin Keuntungan Sebelum Pajak (Profit 4%):</w:t>
      </w:r>
      <w:r>
        <w:t xml:space="preserve"> </w:t>
      </w:r>
      <w:r>
        <w:rPr>
          <w:b/>
          <w:bCs/>
        </w:rPr>
        <w:t xml:space="preserve">Rp 5.104.000 / Ton</w:t>
      </w:r>
      <w:r>
        <w:t xml:space="preserve"> </w:t>
      </w:r>
      <w:r>
        <w:t xml:space="preserve">*</w:t>
      </w:r>
      <w:r>
        <w:t xml:space="preserve"> </w:t>
      </w:r>
      <w:r>
        <w:rPr>
          <w:b/>
          <w:bCs/>
        </w:rPr>
        <w:t xml:space="preserve">Proyeksi Target Volume (12 Bulan)</w:t>
      </w:r>
      <w:r>
        <w:t xml:space="preserve">: 100,35 Ton (Rata-rata 11,15 Ton per bulan yang direalisasikan pembayarannya mulai Bulan ke-4 akibat siklus kas 90 hari)</w:t>
      </w:r>
      <w:r>
        <w:t xml:space="preserve"> </w:t>
      </w:r>
      <w:r>
        <w:t xml:space="preserve">*</w:t>
      </w:r>
      <w:r>
        <w:t xml:space="preserve"> </w:t>
      </w:r>
      <w:r>
        <w:rPr>
          <w:b/>
          <w:bCs/>
        </w:rPr>
        <w:t xml:space="preserve">Simulasi Perhitungan Finansial Komprehensif Lada</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Komponen Keuangan</w:t>
            </w:r>
          </w:p>
        </w:tc>
        <w:tc>
          <w:tcPr/>
          <w:p>
            <w:pPr>
              <w:pStyle w:val="Compact"/>
              <w:jc w:val="left"/>
            </w:pPr>
            <w:r>
              <w:t xml:space="preserve">Perhitungan Pendukung</w:t>
            </w:r>
          </w:p>
        </w:tc>
        <w:tc>
          <w:tcPr/>
          <w:p>
            <w:pPr>
              <w:pStyle w:val="Compact"/>
              <w:jc w:val="left"/>
            </w:pPr>
            <w:r>
              <w:t xml:space="preserve">Nilai Proyeksi (Rp)</w:t>
            </w:r>
          </w:p>
        </w:tc>
      </w:tr>
      <w:tr>
        <w:tc>
          <w:tcPr/>
          <w:p>
            <w:pPr>
              <w:pStyle w:val="Compact"/>
              <w:jc w:val="left"/>
            </w:pPr>
            <w:r>
              <w:rPr>
                <w:b/>
                <w:bCs/>
              </w:rPr>
              <w:t xml:space="preserve">TOTAL OMSET (REVENUE)</w:t>
            </w:r>
          </w:p>
        </w:tc>
        <w:tc>
          <w:tcPr/>
          <w:p>
            <w:pPr>
              <w:pStyle w:val="Compact"/>
              <w:jc w:val="left"/>
            </w:pPr>
            <w:r>
              <w:t xml:space="preserve">100,35 Ton x Rp 132.693.000</w:t>
            </w:r>
          </w:p>
        </w:tc>
        <w:tc>
          <w:tcPr/>
          <w:p>
            <w:pPr>
              <w:pStyle w:val="Compact"/>
              <w:jc w:val="left"/>
            </w:pPr>
            <w:r>
              <w:t xml:space="preserve">13.315.742.550</w:t>
            </w:r>
          </w:p>
        </w:tc>
      </w:tr>
      <w:tr>
        <w:tc>
          <w:tcPr/>
          <w:p>
            <w:pPr>
              <w:pStyle w:val="Compact"/>
              <w:jc w:val="left"/>
            </w:pPr>
            <w:r>
              <w:rPr>
                <w:b/>
                <w:bCs/>
              </w:rPr>
              <w:t xml:space="preserve">TOTAL BIAYA &amp; HPP (COST)</w:t>
            </w:r>
          </w:p>
        </w:tc>
        <w:tc>
          <w:tcPr/>
          <w:p>
            <w:pPr>
              <w:pStyle w:val="Compact"/>
              <w:jc w:val="left"/>
            </w:pPr>
            <w:r>
              <w:t xml:space="preserve">100,35 Ton x Rp 127.589.000</w:t>
            </w:r>
          </w:p>
        </w:tc>
        <w:tc>
          <w:tcPr/>
          <w:p>
            <w:pPr>
              <w:pStyle w:val="Compact"/>
              <w:jc w:val="left"/>
            </w:pPr>
            <w:r>
              <w:t xml:space="preserve">(12.803.556.150)</w:t>
            </w:r>
          </w:p>
        </w:tc>
      </w:tr>
      <w:tr>
        <w:tc>
          <w:tcPr/>
          <w:p>
            <w:pPr>
              <w:pStyle w:val="Compact"/>
              <w:jc w:val="left"/>
            </w:pPr>
            <w:r>
              <w:rPr>
                <w:b/>
                <w:bCs/>
              </w:rPr>
              <w:t xml:space="preserve">ESTIMASI LABA SEBELUM PAJAK</w:t>
            </w:r>
          </w:p>
        </w:tc>
        <w:tc>
          <w:tcPr/>
          <w:p>
            <w:pPr>
              <w:pStyle w:val="Compact"/>
              <w:jc w:val="left"/>
            </w:pPr>
            <w:r>
              <w:t xml:space="preserve">Omset - Total Biaya</w:t>
            </w:r>
          </w:p>
        </w:tc>
        <w:tc>
          <w:tcPr/>
          <w:p>
            <w:pPr>
              <w:pStyle w:val="Compact"/>
              <w:jc w:val="left"/>
            </w:pPr>
            <w:r>
              <w:t xml:space="preserve">512.186.400</w:t>
            </w:r>
          </w:p>
        </w:tc>
      </w:tr>
      <w:tr>
        <w:tc>
          <w:tcPr/>
          <w:p>
            <w:pPr>
              <w:pStyle w:val="Compact"/>
              <w:jc w:val="left"/>
            </w:pPr>
            <w:r>
              <w:rPr>
                <w:b/>
                <w:bCs/>
              </w:rPr>
              <w:t xml:space="preserve">ESTIMASI PAJAK (11%)</w:t>
            </w:r>
          </w:p>
        </w:tc>
        <w:tc>
          <w:tcPr/>
          <w:p>
            <w:pPr>
              <w:pStyle w:val="Compact"/>
              <w:jc w:val="left"/>
            </w:pPr>
            <w:r>
              <w:t xml:space="preserve">11% x Rp 512.186.400</w:t>
            </w:r>
          </w:p>
        </w:tc>
        <w:tc>
          <w:tcPr/>
          <w:p>
            <w:pPr>
              <w:pStyle w:val="Compact"/>
              <w:jc w:val="left"/>
            </w:pPr>
            <w:r>
              <w:t xml:space="preserve">(56.340.504)</w:t>
            </w:r>
          </w:p>
        </w:tc>
      </w:tr>
      <w:tr>
        <w:tc>
          <w:tcPr/>
          <w:p>
            <w:pPr>
              <w:pStyle w:val="Compact"/>
              <w:jc w:val="left"/>
            </w:pPr>
            <w:r>
              <w:rPr>
                <w:b/>
                <w:bCs/>
              </w:rPr>
              <w:t xml:space="preserve">LABA BERSIH SETELAH PAJAK</w:t>
            </w:r>
          </w:p>
        </w:tc>
        <w:tc>
          <w:tcPr/>
          <w:p>
            <w:pPr>
              <w:pStyle w:val="Compact"/>
              <w:jc w:val="left"/>
            </w:pPr>
            <w:r>
              <w:t xml:space="preserve">Laba Sebelum Pajak - Pajak</w:t>
            </w:r>
          </w:p>
        </w:tc>
        <w:tc>
          <w:tcPr/>
          <w:p>
            <w:pPr>
              <w:pStyle w:val="Compact"/>
              <w:jc w:val="left"/>
            </w:pPr>
            <w:r>
              <w:rPr>
                <w:b/>
                <w:bCs/>
              </w:rPr>
              <w:t xml:space="preserve">455.845.896</w:t>
            </w:r>
          </w:p>
        </w:tc>
      </w:tr>
    </w:tbl>
    <w:p>
      <w:r>
        <w:pict>
          <v:rect style="width:0;height:1.5pt" o:hralign="center" o:hrstd="t" o:hr="t"/>
        </w:pict>
      </w:r>
    </w:p>
    <w:bookmarkEnd w:id="18"/>
    <w:bookmarkEnd w:id="19"/>
    <w:bookmarkStart w:id="20" w:name="X0c91b217fabfd0f1cf5f7d6c24660a446b18d3b"/>
    <w:p>
      <w:pPr>
        <w:pStyle w:val="Heading3"/>
      </w:pPr>
      <w:r>
        <w:t xml:space="preserve">VII. KOMITMEN SOSIAL DAN DAKWAH SERTA ALOKASI BAGI HASIL</w:t>
      </w:r>
    </w:p>
    <w:p>
      <w:pPr>
        <w:pStyle w:val="FirstParagraph"/>
      </w:pPr>
      <w:r>
        <w:t xml:space="preserve">Nilai keberkahan dari program kemitraan ini diwujudkan melalui komitmen penyaluran manfaat kemasyarakatan yang kuat. Porsi bagi hasil yang menjadi hak KGF (Pengelola) tidak hanya diperuntukkan bagi komersial, melainkan akan dialokasikan dengan proporsi berikut:</w:t>
      </w:r>
    </w:p>
    <w:p>
      <w:pPr>
        <w:pStyle w:val="Compact"/>
        <w:numPr>
          <w:ilvl w:val="0"/>
          <w:numId w:val="1011"/>
        </w:numPr>
      </w:pPr>
      <w:r>
        <w:rPr>
          <w:b/>
          <w:bCs/>
        </w:rPr>
        <w:t xml:space="preserve">Operasional &amp; Administrasi (25%)</w:t>
      </w:r>
      <w:r>
        <w:t xml:space="preserve">: Untuk menutupi biaya</w:t>
      </w:r>
      <w:r>
        <w:t xml:space="preserve"> </w:t>
      </w:r>
      <w:r>
        <w:rPr>
          <w:i/>
          <w:iCs/>
        </w:rPr>
        <w:t xml:space="preserve">overhead</w:t>
      </w:r>
      <w:r>
        <w:t xml:space="preserve"> </w:t>
      </w:r>
      <w:r>
        <w:t xml:space="preserve">dan operasional manajemen KGF.</w:t>
      </w:r>
    </w:p>
    <w:p>
      <w:pPr>
        <w:pStyle w:val="Compact"/>
        <w:numPr>
          <w:ilvl w:val="0"/>
          <w:numId w:val="1011"/>
        </w:numPr>
      </w:pPr>
      <w:r>
        <w:rPr>
          <w:b/>
          <w:bCs/>
        </w:rPr>
        <w:t xml:space="preserve">Bonus Tim Trader Lapangan (40%)</w:t>
      </w:r>
      <w:r>
        <w:t xml:space="preserve">: Insentif bagi tim pelaksana harian yang memastikan kelancaran rantai pasok dan pencapaian target profitabilitas.</w:t>
      </w:r>
    </w:p>
    <w:p>
      <w:pPr>
        <w:pStyle w:val="Compact"/>
        <w:numPr>
          <w:ilvl w:val="0"/>
          <w:numId w:val="1011"/>
        </w:numPr>
      </w:pPr>
      <w:r>
        <w:rPr>
          <w:b/>
          <w:bCs/>
        </w:rPr>
        <w:t xml:space="preserve">Dukungan Operasional Dakwah (35%)</w:t>
      </w:r>
      <w:r>
        <w:t xml:space="preserve">: KGF berkomitmen mengalokasikan 35% dari hak keuntungannya untuk mendanai dakwah Islam, pendidikan gratis, serta pemberdayaan umat. Dana ini akan</w:t>
      </w:r>
      <w:r>
        <w:t xml:space="preserve"> </w:t>
      </w:r>
      <w:r>
        <w:rPr>
          <w:b/>
          <w:bCs/>
        </w:rPr>
        <w:t xml:space="preserve">diserahkan sepenuhnya kepada Dompet Dhuafa</w:t>
      </w:r>
      <w:r>
        <w:t xml:space="preserve"> </w:t>
      </w:r>
      <w:r>
        <w:t xml:space="preserve">untuk kemudian disalurkan secara spesifik kepada dua yayasan lokal binaan kami, yaitu:</w:t>
      </w:r>
    </w:p>
    <w:p>
      <w:pPr>
        <w:pStyle w:val="Compact"/>
        <w:numPr>
          <w:ilvl w:val="1"/>
          <w:numId w:val="1012"/>
        </w:numPr>
      </w:pPr>
      <w:r>
        <w:rPr>
          <w:b/>
          <w:bCs/>
        </w:rPr>
        <w:t xml:space="preserve">YASINDUNESIA</w:t>
      </w:r>
      <w:r>
        <w:t xml:space="preserve"> </w:t>
      </w:r>
      <w:r>
        <w:t xml:space="preserve">(Yayasan Insan Edukasi Indonesia)</w:t>
      </w:r>
    </w:p>
    <w:p>
      <w:pPr>
        <w:pStyle w:val="Compact"/>
        <w:numPr>
          <w:ilvl w:val="1"/>
          <w:numId w:val="1012"/>
        </w:numPr>
      </w:pPr>
      <w:r>
        <w:rPr>
          <w:b/>
          <w:bCs/>
        </w:rPr>
        <w:t xml:space="preserve">GHQ</w:t>
      </w:r>
      <w:r>
        <w:t xml:space="preserve"> </w:t>
      </w:r>
      <w:r>
        <w:t xml:space="preserve">(Yayasan Cipta Generasi Qur’ani)</w:t>
      </w:r>
    </w:p>
    <w:p>
      <w:pPr>
        <w:pStyle w:val="Compact"/>
        <w:numPr>
          <w:ilvl w:val="1"/>
          <w:numId w:val="1012"/>
        </w:numPr>
      </w:pPr>
      <w:r>
        <w:rPr>
          <w:i/>
          <w:iCs/>
        </w:rPr>
        <w:t xml:space="preserve">Nilai Tambah</w:t>
      </w:r>
      <w:r>
        <w:t xml:space="preserve">: Dana ZISWAF dari porsi KGF ini (estimasi</w:t>
      </w:r>
      <w:r>
        <w:t xml:space="preserve"> </w:t>
      </w:r>
      <w:r>
        <w:rPr>
          <w:b/>
          <w:bCs/>
        </w:rPr>
        <w:t xml:space="preserve">&gt; Rp 340 Juta</w:t>
      </w:r>
      <w:r>
        <w:t xml:space="preserve"> </w:t>
      </w:r>
      <w:r>
        <w:t xml:space="preserve">dari gabungan proyeksi kopi &amp; lada) memberikan</w:t>
      </w:r>
      <w:r>
        <w:t xml:space="preserve"> </w:t>
      </w:r>
      <w:r>
        <w:rPr>
          <w:i/>
          <w:iCs/>
        </w:rPr>
        <w:t xml:space="preserve">social return</w:t>
      </w:r>
      <w:r>
        <w:t xml:space="preserve"> </w:t>
      </w:r>
      <w:r>
        <w:t xml:space="preserve">tambahan yang akan dicatatkan dan dikelola oleh DD di luar porsi hasil investasi komersial mereka.</w:t>
      </w:r>
    </w:p>
    <w:p>
      <w:pPr>
        <w:pStyle w:val="Compact"/>
        <w:numPr>
          <w:ilvl w:val="0"/>
          <w:numId w:val="1011"/>
        </w:numPr>
      </w:pPr>
      <w:r>
        <w:rPr>
          <w:b/>
          <w:bCs/>
        </w:rPr>
        <w:t xml:space="preserve">Pemberdayaan Ekonomi Mustahik</w:t>
      </w:r>
      <w:r>
        <w:t xml:space="preserve">: Penyerapan komoditas dilakukan langsung dari petani kecil wanatani hulu dengan jaminan harga adil (</w:t>
      </w:r>
      <w:r>
        <w:rPr>
          <w:i/>
          <w:iCs/>
        </w:rPr>
        <w:t xml:space="preserve">fair price</w:t>
      </w:r>
      <w:r>
        <w:t xml:space="preserve">) guna melestarikan hutan kemasyarakatan dan menyejahterakan mereka.</w:t>
      </w:r>
    </w:p>
    <w:p>
      <w:r>
        <w:pict>
          <v:rect style="width:0;height:1.5pt" o:hralign="center" o:hrstd="t" o:hr="t"/>
        </w:pict>
      </w:r>
    </w:p>
    <w:bookmarkEnd w:id="20"/>
    <w:bookmarkStart w:id="21" w:name="viii.-rencana-mitigasi-risiko-berlapis"/>
    <w:p>
      <w:pPr>
        <w:pStyle w:val="Heading3"/>
      </w:pPr>
      <w:r>
        <w:t xml:space="preserve">VIII. RENCANA MITIGASI RISIKO BERLAPIS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Risiko Usaha</w:t>
            </w:r>
          </w:p>
        </w:tc>
        <w:tc>
          <w:tcPr/>
          <w:p>
            <w:pPr>
              <w:pStyle w:val="Compact"/>
              <w:jc w:val="left"/>
            </w:pPr>
            <w:r>
              <w:t xml:space="preserve">Potensi Dampak</w:t>
            </w:r>
          </w:p>
        </w:tc>
        <w:tc>
          <w:tcPr/>
          <w:p>
            <w:pPr>
              <w:pStyle w:val="Compact"/>
              <w:jc w:val="left"/>
            </w:pPr>
            <w:r>
              <w:t xml:space="preserve">Strategi Mitigasi KGF</w:t>
            </w:r>
          </w:p>
        </w:tc>
      </w:tr>
      <w:tr>
        <w:tc>
          <w:tcPr/>
          <w:p>
            <w:pPr>
              <w:pStyle w:val="Compact"/>
              <w:jc w:val="left"/>
            </w:pPr>
            <w:r>
              <w:rPr>
                <w:b/>
                <w:bCs/>
              </w:rPr>
              <w:t xml:space="preserve">Gagal Panen / Cuaca Ekstrem</w:t>
            </w:r>
          </w:p>
        </w:tc>
        <w:tc>
          <w:tcPr/>
          <w:p>
            <w:pPr>
              <w:pStyle w:val="Compact"/>
              <w:jc w:val="left"/>
            </w:pPr>
            <w:r>
              <w:t xml:space="preserve">Gangguan suplai komoditas</w:t>
            </w:r>
          </w:p>
        </w:tc>
        <w:tc>
          <w:tcPr/>
          <w:p>
            <w:pPr>
              <w:pStyle w:val="Compact"/>
              <w:jc w:val="left"/>
            </w:pPr>
            <w:r>
              <w:t xml:space="preserve">Petani binaan menerapkan teknik Wanatani Multilayer (tumpang sari), menjaga kelembapan tanah sehingga kebun lebih resilien dibandingkan monokultur.</w:t>
            </w:r>
          </w:p>
        </w:tc>
      </w:tr>
      <w:tr>
        <w:tc>
          <w:tcPr/>
          <w:p>
            <w:pPr>
              <w:pStyle w:val="Compact"/>
              <w:jc w:val="left"/>
            </w:pPr>
            <w:r>
              <w:rPr>
                <w:b/>
                <w:bCs/>
              </w:rPr>
              <w:t xml:space="preserve">Wanprestasi Pengepul</w:t>
            </w:r>
          </w:p>
        </w:tc>
        <w:tc>
          <w:tcPr/>
          <w:p>
            <w:pPr>
              <w:pStyle w:val="Compact"/>
              <w:jc w:val="left"/>
            </w:pPr>
            <w:r>
              <w:t xml:space="preserve">Dana talangan macet</w:t>
            </w:r>
          </w:p>
        </w:tc>
        <w:tc>
          <w:tcPr/>
          <w:p>
            <w:pPr>
              <w:pStyle w:val="Compact"/>
              <w:jc w:val="left"/>
            </w:pPr>
            <w:r>
              <w:t xml:space="preserve">Verifikasi ketat berbasis rekam jejak organik eks-KUB Mawar yang memiliki kepemilikan aset rumah/tanah lokal fisik, bukan makelar liar.</w:t>
            </w:r>
          </w:p>
        </w:tc>
      </w:tr>
      <w:tr>
        <w:tc>
          <w:tcPr/>
          <w:p>
            <w:pPr>
              <w:pStyle w:val="Compact"/>
              <w:jc w:val="left"/>
            </w:pPr>
            <w:r>
              <w:rPr>
                <w:b/>
                <w:bCs/>
              </w:rPr>
              <w:t xml:space="preserve">Penurunan Kualitas (Density Lada)</w:t>
            </w:r>
          </w:p>
        </w:tc>
        <w:tc>
          <w:tcPr/>
          <w:p>
            <w:pPr>
              <w:pStyle w:val="Compact"/>
              <w:jc w:val="left"/>
            </w:pPr>
            <w:r>
              <w:t xml:space="preserve">Pemotongan harga dari buyer</w:t>
            </w:r>
          </w:p>
        </w:tc>
        <w:tc>
          <w:tcPr/>
          <w:p>
            <w:pPr>
              <w:pStyle w:val="Compact"/>
              <w:jc w:val="left"/>
            </w:pPr>
            <w:r>
              <w:t xml:space="preserve">QC berlapis di stasiun pembelian hulu dan Gudang Natar menggunakan mesin suton. Pengapalan menggunakan PE inner liner kedap udara.</w:t>
            </w:r>
          </w:p>
        </w:tc>
      </w:tr>
      <w:tr>
        <w:tc>
          <w:tcPr/>
          <w:p>
            <w:pPr>
              <w:pStyle w:val="Compact"/>
              <w:jc w:val="left"/>
            </w:pPr>
            <w:r>
              <w:rPr>
                <w:b/>
                <w:bCs/>
              </w:rPr>
              <w:t xml:space="preserve">Fluktuasi Harga Pasar</w:t>
            </w:r>
          </w:p>
        </w:tc>
        <w:tc>
          <w:tcPr/>
          <w:p>
            <w:pPr>
              <w:pStyle w:val="Compact"/>
              <w:jc w:val="left"/>
            </w:pPr>
            <w:r>
              <w:t xml:space="preserve">Margin keuntungan tergerus</w:t>
            </w:r>
          </w:p>
        </w:tc>
        <w:tc>
          <w:tcPr/>
          <w:p>
            <w:pPr>
              <w:pStyle w:val="Compact"/>
              <w:jc w:val="left"/>
            </w:pPr>
            <w:r>
              <w:t xml:space="preserve">KGF menerapkan model</w:t>
            </w:r>
            <w:r>
              <w:t xml:space="preserve"> </w:t>
            </w:r>
            <w:r>
              <w:rPr>
                <w:i/>
                <w:iCs/>
              </w:rPr>
              <w:t xml:space="preserve">Fast-Moving Trading</w:t>
            </w:r>
            <w:r>
              <w:t xml:space="preserve"> </w:t>
            </w:r>
            <w:r>
              <w:t xml:space="preserve">(beli harian langsung dikirim ke pembeli, bukan spekulasi menimbun barang jangka panjang).</w:t>
            </w:r>
          </w:p>
        </w:tc>
      </w:tr>
      <w:tr>
        <w:tc>
          <w:tcPr/>
          <w:p>
            <w:pPr>
              <w:pStyle w:val="Compact"/>
              <w:jc w:val="left"/>
            </w:pPr>
            <w:r>
              <w:rPr>
                <w:b/>
                <w:bCs/>
              </w:rPr>
              <w:t xml:space="preserve">Kejatuhan Harga Global</w:t>
            </w:r>
          </w:p>
        </w:tc>
        <w:tc>
          <w:tcPr/>
          <w:p>
            <w:pPr>
              <w:pStyle w:val="Compact"/>
              <w:jc w:val="left"/>
            </w:pPr>
            <w:r>
              <w:t xml:space="preserve">Modal tergerus akibat penurunan harga komoditas</w:t>
            </w:r>
          </w:p>
        </w:tc>
        <w:tc>
          <w:tcPr/>
          <w:p>
            <w:pPr>
              <w:pStyle w:val="Compact"/>
              <w:jc w:val="left"/>
            </w:pPr>
            <w:r>
              <w:t xml:space="preserve">Klausul</w:t>
            </w:r>
            <w:r>
              <w:t xml:space="preserve"> </w:t>
            </w:r>
            <w:r>
              <w:rPr>
                <w:i/>
                <w:iCs/>
              </w:rPr>
              <w:t xml:space="preserve">force majeure</w:t>
            </w:r>
            <w:r>
              <w:t xml:space="preserve"> </w:t>
            </w:r>
            <w:r>
              <w:t xml:space="preserve">dalam PKS untuk kondisi harga global turun &gt;20% akibat faktor di luar kendali (panen raya Brazil/Vietnam, geopolitik).</w:t>
            </w:r>
          </w:p>
        </w:tc>
      </w:tr>
    </w:tbl>
    <w:p>
      <w:r>
        <w:pict>
          <v:rect style="width:0;height:1.5pt" o:hralign="center" o:hrstd="t" o:hr="t"/>
        </w:pict>
      </w:r>
    </w:p>
    <w:bookmarkEnd w:id="21"/>
    <w:bookmarkStart w:id="22" w:name="ix.-langkah-selanjutnya-agenda-pertemuan"/>
    <w:p>
      <w:pPr>
        <w:pStyle w:val="Heading3"/>
      </w:pPr>
      <w:r>
        <w:t xml:space="preserve">IX. LANGKAH SELANJUTNYA &amp; AGENDA PERTEMUAN</w:t>
      </w:r>
    </w:p>
    <w:p>
      <w:pPr>
        <w:pStyle w:val="FirstParagraph"/>
      </w:pPr>
      <w:r>
        <w:t xml:space="preserve">Sebagai langkah persiapan menuju pertemuan tatap muka di Jakarta yang akan dijadwalkan bersama, kami mengusulkan:</w:t>
      </w:r>
      <w:r>
        <w:t xml:space="preserve"> </w:t>
      </w:r>
      <w:r>
        <w:t xml:space="preserve">1.</w:t>
      </w:r>
      <w:r>
        <w:t xml:space="preserve"> </w:t>
      </w:r>
      <w:r>
        <w:rPr>
          <w:b/>
          <w:bCs/>
        </w:rPr>
        <w:t xml:space="preserve">Review Internal Kepatuhan</w:t>
      </w:r>
      <w:r>
        <w:t xml:space="preserve">: Pihak Dompet Dhuafa dapat meninjau kesesuaian mekanisme kontrol rekening bersama ini dengan prosedur internal yayasan.</w:t>
      </w:r>
      <w:r>
        <w:t xml:space="preserve"> </w:t>
      </w:r>
      <w:r>
        <w:t xml:space="preserve">2.</w:t>
      </w:r>
      <w:r>
        <w:t xml:space="preserve"> </w:t>
      </w:r>
      <w:r>
        <w:rPr>
          <w:b/>
          <w:bCs/>
        </w:rPr>
        <w:t xml:space="preserve">Penyusunan Perjanjian Kerja Sama (PKS)</w:t>
      </w:r>
      <w:r>
        <w:t xml:space="preserve">: Menyiapkan rancangan legalitas perjanjian kemitraan dagang, termasuk perumusan nisbah bagi hasil usaha yang saling menguntungkan.</w:t>
      </w:r>
    </w:p>
    <w:p>
      <w:pPr>
        <w:pStyle w:val="BodyText"/>
      </w:pPr>
      <w:r>
        <w:t xml:space="preserve">Semoga Allah SWT meridai ikhtiar kemitraan ini untuk mewujudkan rantai nilai pertanian yang adil, berkelanjutan, dan berkah bagi masyarakat luas.</w:t>
      </w:r>
    </w:p>
    <w:p>
      <w:r>
        <w:pict>
          <v:rect style="width:0;height:1.5pt" o:hralign="center" o:hrstd="t" o:hr="t"/>
        </w:pict>
      </w:r>
    </w:p>
    <w:p>
      <w:pPr>
        <w:pStyle w:val="FirstParagraph"/>
      </w:pPr>
      <w:r>
        <w:rPr>
          <w:b/>
          <w:bCs/>
        </w:rPr>
        <w:t xml:space="preserve">PT KLUMBAYAN GOLD FARM</w:t>
      </w:r>
    </w:p>
    <w:p>
      <w:pPr>
        <w:pStyle w:val="BodyText"/>
      </w:pPr>
      <w:r>
        <w:rPr>
          <w:b/>
          <w:bCs/>
        </w:rPr>
        <w:t xml:space="preserve">Arif Rachman</w:t>
      </w:r>
      <w:r>
        <w:t xml:space="preserve"> </w:t>
      </w:r>
      <w:r>
        <w:rPr>
          <w:i/>
          <w:iCs/>
        </w:rPr>
        <w:t xml:space="preserve">Direktur Operasional</w:t>
      </w:r>
    </w:p>
    <w:bookmarkEnd w:id="22"/>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2026-08-04T04:24:16Z</dcterms:created>
  <dcterms:modified xsi:type="dcterms:W3CDTF">2026-08-04T04:24:16Z</dcterms:modified>
</cp:coreProperties>
</file>

<file path=docProps/custom.xml><?xml version="1.0" encoding="utf-8"?>
<Properties xmlns="http://schemas.openxmlformats.org/officeDocument/2006/custom-properties" xmlns:vt="http://schemas.openxmlformats.org/officeDocument/2006/docPropsVTypes"/>
</file>