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9" w:lineRule="auto"/>
        <w:ind w:left="293" w:firstLine="0"/>
        <w:jc w:val="both"/>
        <w:rPr>
          <w:b w:val="1"/>
          <w:bCs w:val="1"/>
        </w:rPr>
      </w:pPr>
      <w:r w:rsidDel="00000000" w:rsidR="00000000" w:rsidRPr="00000000">
        <w:rPr/>
        <mc:AlternateContent>
          <mc:Choice Requires="wpg">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65390" cy="9839325"/>
                <wp:effectExtent b="0" l="0" r="0" t="0"/>
                <wp:wrapNone/>
                <wp:docPr id="16" name=""/>
                <a:graphic>
                  <a:graphicData uri="http://schemas.microsoft.com/office/word/2010/wordprocessingShape">
                    <wps:wsp>
                      <wps:cNvSpPr/>
                      <wps:cNvPr id="32" name="Shape 32"/>
                      <wps:spPr>
                        <a:xfrm>
                          <a:off x="1568068" y="0"/>
                          <a:ext cx="7555865" cy="7560000"/>
                        </a:xfrm>
                        <a:prstGeom prst="rect">
                          <a:avLst/>
                        </a:prstGeom>
                        <a:solidFill>
                          <a:srgbClr val="20382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65390" cy="9839325"/>
                <wp:effectExtent b="0" l="0" r="0" t="0"/>
                <wp:wrapNone/>
                <wp:docPr id="16"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7565390" cy="98393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0</wp:posOffset>
                </wp:positionH>
                <wp:positionV relativeFrom="page">
                  <wp:posOffset>9829800</wp:posOffset>
                </wp:positionV>
                <wp:extent cx="7556500" cy="862330"/>
                <wp:effectExtent b="0" l="0" r="0" t="0"/>
                <wp:wrapNone/>
                <wp:docPr id="43" name=""/>
                <a:graphic>
                  <a:graphicData uri="http://schemas.microsoft.com/office/word/2010/wordprocessingGroup">
                    <wpg:wgp>
                      <wpg:cNvGrpSpPr/>
                      <wpg:grpSpPr>
                        <a:xfrm>
                          <a:off x="1567750" y="3348825"/>
                          <a:ext cx="7556500" cy="862330"/>
                          <a:chOff x="1567750" y="3348825"/>
                          <a:chExt cx="7556500" cy="862350"/>
                        </a:xfrm>
                      </wpg:grpSpPr>
                      <wpg:grpSp>
                        <wpg:cNvGrpSpPr/>
                        <wpg:grpSpPr>
                          <a:xfrm>
                            <a:off x="1567750" y="3348835"/>
                            <a:ext cx="7556500" cy="862330"/>
                            <a:chOff x="0" y="0"/>
                            <a:chExt cx="7556500" cy="862330"/>
                          </a:xfrm>
                        </wpg:grpSpPr>
                        <wps:wsp>
                          <wps:cNvSpPr/>
                          <wps:cNvPr id="3" name="Shape 3"/>
                          <wps:spPr>
                            <a:xfrm>
                              <a:off x="0" y="0"/>
                              <a:ext cx="7556500" cy="86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0" y="455295"/>
                              <a:ext cx="7556500" cy="28575"/>
                            </a:xfrm>
                            <a:prstGeom prst="rect">
                              <a:avLst/>
                            </a:prstGeom>
                            <a:solidFill>
                              <a:srgbClr val="20382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0" y="0"/>
                              <a:ext cx="7556500" cy="247014"/>
                            </a:xfrm>
                            <a:prstGeom prst="rect">
                              <a:avLst/>
                            </a:prstGeom>
                            <a:solidFill>
                              <a:srgbClr val="2E534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0" y="246380"/>
                              <a:ext cx="7556500" cy="208915"/>
                            </a:xfrm>
                            <a:prstGeom prst="rect">
                              <a:avLst/>
                            </a:prstGeom>
                            <a:solidFill>
                              <a:srgbClr val="6A7D4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0" y="455295"/>
                              <a:ext cx="7556500" cy="28575"/>
                            </a:xfrm>
                            <a:prstGeom prst="rect">
                              <a:avLst/>
                            </a:prstGeom>
                            <a:solidFill>
                              <a:srgbClr val="B85C3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0" y="483870"/>
                              <a:ext cx="7556500" cy="378460"/>
                            </a:xfrm>
                            <a:prstGeom prst="rect">
                              <a:avLst/>
                            </a:prstGeom>
                            <a:solidFill>
                              <a:srgbClr val="1A2E2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0</wp:posOffset>
                </wp:positionH>
                <wp:positionV relativeFrom="page">
                  <wp:posOffset>9829800</wp:posOffset>
                </wp:positionV>
                <wp:extent cx="7556500" cy="862330"/>
                <wp:effectExtent b="0" l="0" r="0" t="0"/>
                <wp:wrapNone/>
                <wp:docPr id="43" name="image44.png"/>
                <a:graphic>
                  <a:graphicData uri="http://schemas.openxmlformats.org/drawingml/2006/picture">
                    <pic:pic>
                      <pic:nvPicPr>
                        <pic:cNvPr id="0" name="image44.png"/>
                        <pic:cNvPicPr preferRelativeResize="0"/>
                      </pic:nvPicPr>
                      <pic:blipFill>
                        <a:blip r:embed="rId9"/>
                        <a:srcRect/>
                        <a:stretch>
                          <a:fillRect/>
                        </a:stretch>
                      </pic:blipFill>
                      <pic:spPr>
                        <a:xfrm>
                          <a:off x="0" y="0"/>
                          <a:ext cx="7556500" cy="862330"/>
                        </a:xfrm>
                        <a:prstGeom prst="rect"/>
                        <a:ln/>
                      </pic:spPr>
                    </pic:pic>
                  </a:graphicData>
                </a:graphic>
              </wp:anchor>
            </w:drawing>
          </mc:Fallback>
        </mc:AlternateContent>
      </w:r>
      <w:r w:rsidDel="00000000" w:rsidR="00000000" w:rsidRPr="00000000">
        <w:rPr>
          <w:b w:val="1"/>
          <w:bCs w:val="1"/>
          <w:color w:val="d98f6a"/>
          <w:rtl w:val="0"/>
        </w:rPr>
        <w:t xml:space="preserve">P R O J E C T C O N C E P T N O T 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304800</wp:posOffset>
                </wp:positionH>
                <wp:positionV relativeFrom="paragraph">
                  <wp:posOffset>130810</wp:posOffset>
                </wp:positionV>
                <wp:extent cx="495300" cy="12700"/>
                <wp:effectExtent b="0" l="0" r="0" t="0"/>
                <wp:wrapTopAndBottom distB="0" distT="0"/>
                <wp:docPr id="72" name=""/>
                <a:graphic>
                  <a:graphicData uri="http://schemas.microsoft.com/office/word/2010/wordprocessingShape">
                    <wps:wsp>
                      <wps:cNvSpPr/>
                      <wps:cNvPr id="101" name="Shape 101"/>
                      <wps:spPr>
                        <a:xfrm>
                          <a:off x="5631750" y="3779365"/>
                          <a:ext cx="495300" cy="1270"/>
                        </a:xfrm>
                        <a:custGeom>
                          <a:rect b="b" l="l" r="r" t="t"/>
                          <a:pathLst>
                            <a:path extrusionOk="0" h="1270" w="495300">
                              <a:moveTo>
                                <a:pt x="0" y="0"/>
                              </a:moveTo>
                              <a:lnTo>
                                <a:pt x="495300" y="0"/>
                              </a:lnTo>
                            </a:path>
                          </a:pathLst>
                        </a:custGeom>
                        <a:noFill/>
                        <a:ln cap="flat" cmpd="sng" w="12700">
                          <a:solidFill>
                            <a:srgbClr val="F5EFE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130810</wp:posOffset>
                </wp:positionV>
                <wp:extent cx="495300" cy="12700"/>
                <wp:effectExtent b="0" l="0" r="0" t="0"/>
                <wp:wrapTopAndBottom distB="0" distT="0"/>
                <wp:docPr id="72" name="image73.png"/>
                <a:graphic>
                  <a:graphicData uri="http://schemas.openxmlformats.org/drawingml/2006/picture">
                    <pic:pic>
                      <pic:nvPicPr>
                        <pic:cNvPr id="0" name="image73.png"/>
                        <pic:cNvPicPr preferRelativeResize="0"/>
                      </pic:nvPicPr>
                      <pic:blipFill>
                        <a:blip r:embed="rId9"/>
                        <a:srcRect/>
                        <a:stretch>
                          <a:fillRect/>
                        </a:stretch>
                      </pic:blipFill>
                      <pic:spPr>
                        <a:xfrm>
                          <a:off x="0" y="0"/>
                          <a:ext cx="495300" cy="1270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8">
      <w:pPr>
        <w:spacing w:before="100" w:line="242" w:lineRule="auto"/>
        <w:ind w:left="293" w:right="4294" w:firstLine="0"/>
        <w:jc w:val="both"/>
        <w:rPr/>
      </w:pPr>
      <w:r w:rsidDel="00000000" w:rsidR="00000000" w:rsidRPr="00000000">
        <w:rPr>
          <w:color w:val="f5efe3"/>
          <w:rtl w:val="0"/>
        </w:rPr>
        <w:t xml:space="preserve">Agroforestry, a Model of Livelihood-Based Regenerative Forest Management</w:t>
      </w:r>
      <w:r w:rsidDel="00000000" w:rsidR="00000000" w:rsidRPr="00000000">
        <w:rPr>
          <w:rtl w:val="0"/>
        </w:rPr>
      </w:r>
    </w:p>
    <w:p w:rsidR="00000000" w:rsidDel="00000000" w:rsidP="00000000" w:rsidRDefault="00000000" w:rsidRPr="00000000" w14:paraId="00000009">
      <w:pPr>
        <w:spacing w:before="184" w:lineRule="auto"/>
        <w:ind w:left="293" w:right="3276" w:firstLine="0"/>
        <w:jc w:val="both"/>
        <w:rPr/>
      </w:pPr>
      <w:r w:rsidDel="00000000" w:rsidR="00000000" w:rsidRPr="00000000">
        <w:rPr>
          <w:color w:val="f5efe3"/>
          <w:rtl w:val="0"/>
        </w:rPr>
        <w:t xml:space="preserve">A Social-Forestry Bioeconomy across Three Landscapes</w:t>
      </w:r>
      <w:r w:rsidDel="00000000" w:rsidR="00000000" w:rsidRPr="00000000">
        <w:rPr>
          <w:rtl w:val="0"/>
        </w:rPr>
      </w:r>
    </w:p>
    <w:p w:rsidR="00000000" w:rsidDel="00000000" w:rsidP="00000000" w:rsidRDefault="00000000" w:rsidRPr="00000000" w14:paraId="0000000A">
      <w:pPr>
        <w:spacing w:before="448" w:lineRule="auto"/>
        <w:ind w:left="293" w:firstLine="0"/>
        <w:jc w:val="both"/>
        <w:rPr/>
      </w:pPr>
      <w:r w:rsidDel="00000000" w:rsidR="00000000" w:rsidRPr="00000000">
        <w:rPr>
          <w:color w:val="f5efe3"/>
          <w:rtl w:val="0"/>
        </w:rPr>
        <w:t xml:space="preserve">Bangka   Belitung   ·   Lampung   ·   West   Java</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E">
      <w:pPr>
        <w:spacing w:before="127" w:line="312" w:lineRule="auto"/>
        <w:ind w:left="293" w:right="2068" w:firstLine="0"/>
        <w:jc w:val="both"/>
        <w:rPr>
          <w:i w:val="1"/>
          <w:iCs w:val="1"/>
        </w:rPr>
      </w:pPr>
      <w:r w:rsidDel="00000000" w:rsidR="00000000" w:rsidRPr="00000000">
        <w:rPr>
          <w:i w:val="1"/>
          <w:iCs w:val="1"/>
          <w:color w:val="f5efe3"/>
          <w:rtl w:val="0"/>
        </w:rPr>
        <w:t xml:space="preserve">Supporting FOLU Net Sink 2030 through the Social Forestry Integrated Area Development approach (IAD-PS), Pentahelix governance, and the 10 G20 High-Level Principles on Bioeconomy (2024).</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304800</wp:posOffset>
                </wp:positionH>
                <wp:positionV relativeFrom="paragraph">
                  <wp:posOffset>225425</wp:posOffset>
                </wp:positionV>
                <wp:extent cx="6115050" cy="12700"/>
                <wp:effectExtent b="0" l="0" r="0" t="0"/>
                <wp:wrapTopAndBottom distB="0" distT="0"/>
                <wp:docPr id="33" name=""/>
                <a:graphic>
                  <a:graphicData uri="http://schemas.microsoft.com/office/word/2010/wordprocessingShape">
                    <wps:wsp>
                      <wps:cNvSpPr/>
                      <wps:cNvPr id="57" name="Shape 57"/>
                      <wps:spPr>
                        <a:xfrm>
                          <a:off x="2821875" y="3779365"/>
                          <a:ext cx="6115050" cy="1270"/>
                        </a:xfrm>
                        <a:custGeom>
                          <a:rect b="b" l="l" r="r" t="t"/>
                          <a:pathLst>
                            <a:path extrusionOk="0" h="1270" w="6115050">
                              <a:moveTo>
                                <a:pt x="0" y="0"/>
                              </a:moveTo>
                              <a:lnTo>
                                <a:pt x="6115050" y="0"/>
                              </a:lnTo>
                            </a:path>
                          </a:pathLst>
                        </a:custGeom>
                        <a:noFill/>
                        <a:ln cap="flat" cmpd="sng" w="12700">
                          <a:solidFill>
                            <a:srgbClr val="F5EFE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225425</wp:posOffset>
                </wp:positionV>
                <wp:extent cx="6115050" cy="12700"/>
                <wp:effectExtent b="0" l="0" r="0" t="0"/>
                <wp:wrapTopAndBottom distB="0" distT="0"/>
                <wp:docPr id="33"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6115050" cy="12700"/>
                        </a:xfrm>
                        <a:prstGeom prst="rect"/>
                        <a:ln/>
                      </pic:spPr>
                    </pic:pic>
                  </a:graphicData>
                </a:graphic>
              </wp:anchor>
            </w:drawing>
          </mc:Fallback>
        </mc:AlternateConten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i w:val="1"/>
          <w:iCs w:val="1"/>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9">
      <w:pPr>
        <w:tabs>
          <w:tab w:val="left" w:leader="none" w:pos="7660"/>
        </w:tabs>
        <w:spacing w:before="71" w:lineRule="auto"/>
        <w:ind w:left="293" w:firstLine="0"/>
        <w:jc w:val="both"/>
        <w:rPr/>
        <w:sectPr>
          <w:headerReference r:id="rId10" w:type="default"/>
          <w:pgSz w:h="16840" w:w="11900" w:orient="portrait"/>
          <w:pgMar w:bottom="0" w:top="1200" w:left="840" w:right="860" w:header="0" w:footer="720"/>
          <w:pgNumType w:start="1"/>
        </w:sectPr>
      </w:pPr>
      <w:r w:rsidDel="00000000" w:rsidR="00000000" w:rsidRPr="00000000">
        <w:rPr>
          <w:b w:val="1"/>
          <w:bCs w:val="1"/>
          <w:color w:val="f5efe3"/>
          <w:rtl w:val="0"/>
        </w:rPr>
        <w:t xml:space="preserve">P R O J E C T C O N C E P T N O T E</w:t>
        <w:tab/>
      </w:r>
      <w:r w:rsidDel="00000000" w:rsidR="00000000" w:rsidRPr="00000000">
        <w:rPr>
          <w:color w:val="f5efe3"/>
          <w:rtl w:val="0"/>
        </w:rPr>
        <w:t xml:space="preserve">2026-07-10 · version 2.0</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Pr>
        <mc:AlternateContent>
          <mc:Choice Requires="wpg">
            <w:drawing>
              <wp:inline distB="0" distT="0" distL="114300" distR="114300">
                <wp:extent cx="6324600" cy="3794760"/>
                <wp:effectExtent b="0" l="0" r="0" t="0"/>
                <wp:docPr id="19" name=""/>
                <a:graphic>
                  <a:graphicData uri="http://schemas.microsoft.com/office/word/2010/wordprocessingShape">
                    <wps:wsp>
                      <wps:cNvSpPr/>
                      <wps:cNvPr id="35" name="Shape 35"/>
                      <wps:spPr>
                        <a:xfrm>
                          <a:off x="2188475" y="2275050"/>
                          <a:ext cx="6315075" cy="3777425"/>
                        </a:xfrm>
                        <a:custGeom>
                          <a:rect b="b" l="l" r="r" t="t"/>
                          <a:pathLst>
                            <a:path extrusionOk="0" h="3009900" w="6315075">
                              <a:moveTo>
                                <a:pt x="0" y="0"/>
                              </a:moveTo>
                              <a:lnTo>
                                <a:pt x="0" y="3009900"/>
                              </a:lnTo>
                              <a:lnTo>
                                <a:pt x="6315075" y="3009900"/>
                              </a:lnTo>
                              <a:lnTo>
                                <a:pt x="6315075" y="0"/>
                              </a:lnTo>
                              <a:close/>
                            </a:path>
                          </a:pathLst>
                        </a:custGeom>
                        <a:solidFill>
                          <a:srgbClr val="FAF6ED"/>
                        </a:solidFill>
                        <a:ln>
                          <a:noFill/>
                        </a:ln>
                      </wps:spPr>
                      <wps:txbx>
                        <w:txbxContent>
                          <w:p w:rsidR="00000000" w:rsidDel="00000000" w:rsidP="00000000" w:rsidRDefault="00000000" w:rsidRPr="00000000">
                            <w:pPr>
                              <w:spacing w:after="0" w:before="8.00000011920929" w:line="240"/>
                              <w:ind w:left="0" w:right="0" w:firstLine="0"/>
                              <w:jc w:val="left"/>
                              <w:textDirection w:val="btLr"/>
                            </w:pPr>
                          </w:p>
                          <w:p w:rsidR="00000000" w:rsidDel="00000000" w:rsidP="00000000" w:rsidRDefault="00000000" w:rsidRPr="00000000">
                            <w:pPr>
                              <w:spacing w:after="0" w:before="0" w:line="240"/>
                              <w:ind w:left="400" w:right="0" w:firstLine="400"/>
                              <w:jc w:val="left"/>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r>
                            <w:r w:rsidDel="00000000" w:rsidR="00000000" w:rsidRPr="00000000">
                              <w:rPr>
                                <w:rFonts w:ascii="Times New Roman" w:cs="Times New Roman" w:eastAsia="Times New Roman" w:hAnsi="Times New Roman"/>
                                <w:b w:val="0"/>
                                <w:i w:val="1"/>
                                <w:smallCaps w:val="0"/>
                                <w:strike w:val="0"/>
                                <w:color w:val="20382a"/>
                                <w:sz w:val="28"/>
                                <w:vertAlign w:val="baseline"/>
                              </w:rPr>
                              <w:t xml:space="preserve">How to read this note.</w:t>
                            </w:r>
                          </w:p>
                          <w:p w:rsidR="00000000" w:rsidDel="00000000" w:rsidP="00000000" w:rsidRDefault="00000000" w:rsidRPr="00000000">
                            <w:pPr>
                              <w:spacing w:after="0" w:before="177.99999237060547" w:line="300"/>
                              <w:ind w:left="400" w:right="380.99998474121094" w:firstLine="400"/>
                              <w:jc w:val="left"/>
                              <w:textDirection w:val="btLr"/>
                            </w:pPr>
                            <w:r w:rsidDel="00000000" w:rsidR="00000000" w:rsidRPr="00000000">
                              <w:rPr>
                                <w:rFonts w:ascii="Times New Roman" w:cs="Times New Roman" w:eastAsia="Times New Roman" w:hAnsi="Times New Roman"/>
                                <w:b w:val="0"/>
                                <w:i w:val="1"/>
                                <w:smallCaps w:val="0"/>
                                <w:strike w:val="0"/>
                                <w:color w:val="000000"/>
                                <w:sz w:val="28"/>
                                <w:vertAlign w:val="baseline"/>
                              </w:rPr>
                            </w:r>
                            <w:r w:rsidDel="00000000" w:rsidR="00000000" w:rsidRPr="00000000">
                              <w:rPr>
                                <w:rFonts w:ascii="Arial" w:cs="Arial" w:eastAsia="Arial" w:hAnsi="Arial"/>
                                <w:b w:val="0"/>
                                <w:i w:val="0"/>
                                <w:smallCaps w:val="0"/>
                                <w:strike w:val="0"/>
                                <w:color w:val="4a4036"/>
                                <w:sz w:val="21"/>
                                <w:vertAlign w:val="baseline"/>
                              </w:rPr>
                              <w:t xml:space="preserve">The programme manages a </w:t>
                            </w:r>
                            <w:r w:rsidDel="00000000" w:rsidR="00000000" w:rsidRPr="00000000">
                              <w:rPr>
                                <w:rFonts w:ascii="Arial" w:cs="Arial" w:eastAsia="Arial" w:hAnsi="Arial"/>
                                <w:b w:val="1"/>
                                <w:i w:val="0"/>
                                <w:smallCaps w:val="0"/>
                                <w:strike w:val="0"/>
                                <w:color w:val="1b1713"/>
                                <w:sz w:val="21"/>
                                <w:vertAlign w:val="baseline"/>
                              </w:rPr>
                              <w:t xml:space="preserve">multi-functional landscape</w:t>
                            </w:r>
                            <w:r w:rsidDel="00000000" w:rsidR="00000000" w:rsidRPr="00000000">
                              <w:rPr>
                                <w:rFonts w:ascii="Arial" w:cs="Arial" w:eastAsia="Arial" w:hAnsi="Arial"/>
                                <w:b w:val="0"/>
                                <w:i w:val="0"/>
                                <w:smallCaps w:val="0"/>
                                <w:strike w:val="0"/>
                                <w:color w:val="4a4036"/>
                                <w:sz w:val="21"/>
                                <w:vertAlign w:val="baseline"/>
                              </w:rPr>
                              <w:t xml:space="preserve">, from standing forest to smallholder gardens and coastal mangrove, and runs a </w:t>
                            </w:r>
                            <w:r w:rsidDel="00000000" w:rsidR="00000000" w:rsidRPr="00000000">
                              <w:rPr>
                                <w:rFonts w:ascii="Arial" w:cs="Arial" w:eastAsia="Arial" w:hAnsi="Arial"/>
                                <w:b w:val="1"/>
                                <w:i w:val="0"/>
                                <w:smallCaps w:val="0"/>
                                <w:strike w:val="0"/>
                                <w:color w:val="1b1713"/>
                                <w:sz w:val="21"/>
                                <w:vertAlign w:val="baseline"/>
                              </w:rPr>
                              <w:t xml:space="preserve">three-function value chain </w:t>
                            </w:r>
                            <w:r w:rsidDel="00000000" w:rsidR="00000000" w:rsidRPr="00000000">
                              <w:rPr>
                                <w:rFonts w:ascii="Arial" w:cs="Arial" w:eastAsia="Arial" w:hAnsi="Arial"/>
                                <w:b w:val="0"/>
                                <w:i w:val="0"/>
                                <w:smallCaps w:val="0"/>
                                <w:strike w:val="0"/>
                                <w:color w:val="4a4036"/>
                                <w:sz w:val="21"/>
                                <w:vertAlign w:val="baseline"/>
                              </w:rPr>
                              <w:t xml:space="preserve">across it: </w:t>
                            </w:r>
                            <w:r w:rsidDel="00000000" w:rsidR="00000000" w:rsidRPr="00000000">
                              <w:rPr>
                                <w:rFonts w:ascii="Arial" w:cs="Arial" w:eastAsia="Arial" w:hAnsi="Arial"/>
                                <w:b w:val="1"/>
                                <w:i w:val="0"/>
                                <w:smallCaps w:val="0"/>
                                <w:strike w:val="0"/>
                                <w:color w:val="1b1713"/>
                                <w:sz w:val="21"/>
                                <w:vertAlign w:val="baseline"/>
                              </w:rPr>
                              <w:t xml:space="preserve">Produce </w:t>
                            </w:r>
                            <w:r w:rsidDel="00000000" w:rsidR="00000000" w:rsidRPr="00000000">
                              <w:rPr>
                                <w:rFonts w:ascii="Arial" w:cs="Arial" w:eastAsia="Arial" w:hAnsi="Arial"/>
                                <w:b w:val="0"/>
                                <w:i w:val="0"/>
                                <w:smallCaps w:val="0"/>
                                <w:strike w:val="0"/>
                                <w:color w:val="4a4036"/>
                                <w:sz w:val="21"/>
                                <w:vertAlign w:val="baseline"/>
                              </w:rPr>
                              <w:t xml:space="preserve">(upstream), </w:t>
                            </w:r>
                            <w:r w:rsidDel="00000000" w:rsidR="00000000" w:rsidRPr="00000000">
                              <w:rPr>
                                <w:rFonts w:ascii="Arial" w:cs="Arial" w:eastAsia="Arial" w:hAnsi="Arial"/>
                                <w:b w:val="1"/>
                                <w:i w:val="0"/>
                                <w:smallCaps w:val="0"/>
                                <w:strike w:val="0"/>
                                <w:color w:val="1b1713"/>
                                <w:sz w:val="21"/>
                                <w:vertAlign w:val="baseline"/>
                              </w:rPr>
                              <w:t xml:space="preserve">Connect and Enable </w:t>
                            </w:r>
                            <w:r w:rsidDel="00000000" w:rsidR="00000000" w:rsidRPr="00000000">
                              <w:rPr>
                                <w:rFonts w:ascii="Arial" w:cs="Arial" w:eastAsia="Arial" w:hAnsi="Arial"/>
                                <w:b w:val="0"/>
                                <w:i w:val="0"/>
                                <w:smallCaps w:val="0"/>
                                <w:strike w:val="0"/>
                                <w:color w:val="4a4036"/>
                                <w:sz w:val="21"/>
                                <w:vertAlign w:val="baseline"/>
                              </w:rPr>
                              <w:t xml:space="preserve">(midstream), and </w:t>
                            </w:r>
                            <w:r w:rsidDel="00000000" w:rsidR="00000000" w:rsidRPr="00000000">
                              <w:rPr>
                                <w:rFonts w:ascii="Arial" w:cs="Arial" w:eastAsia="Arial" w:hAnsi="Arial"/>
                                <w:b w:val="1"/>
                                <w:i w:val="0"/>
                                <w:smallCaps w:val="0"/>
                                <w:strike w:val="0"/>
                                <w:color w:val="1b1713"/>
                                <w:sz w:val="21"/>
                                <w:vertAlign w:val="baseline"/>
                              </w:rPr>
                              <w:t xml:space="preserve">Transform </w:t>
                            </w:r>
                            <w:r w:rsidDel="00000000" w:rsidR="00000000" w:rsidRPr="00000000">
                              <w:rPr>
                                <w:rFonts w:ascii="Arial" w:cs="Arial" w:eastAsia="Arial" w:hAnsi="Arial"/>
                                <w:b w:val="0"/>
                                <w:i w:val="0"/>
                                <w:smallCaps w:val="0"/>
                                <w:strike w:val="0"/>
                                <w:color w:val="4a4036"/>
                                <w:sz w:val="21"/>
                                <w:vertAlign w:val="baseline"/>
                              </w:rPr>
                              <w:t xml:space="preserve">(downstream), bound by one landscape governance and measurement layer. Agroforestry is the livelihood-based model through which this landscape is managed regeneratively. From that single system it produces </w:t>
                            </w:r>
                            <w:r w:rsidDel="00000000" w:rsidR="00000000" w:rsidRPr="00000000">
                              <w:rPr>
                                <w:rFonts w:ascii="Arial" w:cs="Arial" w:eastAsia="Arial" w:hAnsi="Arial"/>
                                <w:b w:val="1"/>
                                <w:i w:val="0"/>
                                <w:smallCaps w:val="0"/>
                                <w:strike w:val="0"/>
                                <w:color w:val="1b1713"/>
                                <w:sz w:val="21"/>
                                <w:vertAlign w:val="baseline"/>
                              </w:rPr>
                              <w:t xml:space="preserve">two interlocking impacts</w:t>
                            </w:r>
                            <w:r w:rsidDel="00000000" w:rsidR="00000000" w:rsidRPr="00000000">
                              <w:rPr>
                                <w:rFonts w:ascii="Arial" w:cs="Arial" w:eastAsia="Arial" w:hAnsi="Arial"/>
                                <w:b w:val="0"/>
                                <w:i w:val="0"/>
                                <w:smallCaps w:val="0"/>
                                <w:strike w:val="0"/>
                                <w:color w:val="4a4036"/>
                                <w:sz w:val="21"/>
                                <w:vertAlign w:val="baseline"/>
                              </w:rPr>
                              <w:t xml:space="preserve">: (A) higher farmer welfare and (B) a verified, landscape-level FOLU carbon contribution. The two are framed as equals. The programme is financed </w:t>
                            </w:r>
                            <w:r w:rsidDel="00000000" w:rsidR="00000000" w:rsidRPr="00000000">
                              <w:rPr>
                                <w:rFonts w:ascii="Arial" w:cs="Arial" w:eastAsia="Arial" w:hAnsi="Arial"/>
                                <w:b w:val="1"/>
                                <w:i w:val="0"/>
                                <w:smallCaps w:val="0"/>
                                <w:strike w:val="0"/>
                                <w:color w:val="1b1713"/>
                                <w:sz w:val="21"/>
                                <w:vertAlign w:val="baseline"/>
                              </w:rPr>
                              <w:t xml:space="preserve">programmatically </w:t>
                            </w:r>
                            <w:r w:rsidDel="00000000" w:rsidR="00000000" w:rsidRPr="00000000">
                              <w:rPr>
                                <w:rFonts w:ascii="Arial" w:cs="Arial" w:eastAsia="Arial" w:hAnsi="Arial"/>
                                <w:b w:val="0"/>
                                <w:i w:val="0"/>
                                <w:smallCaps w:val="0"/>
                                <w:strike w:val="0"/>
                                <w:color w:val="4a4036"/>
                                <w:sz w:val="21"/>
                                <w:vertAlign w:val="baseline"/>
                              </w:rPr>
                              <w:t xml:space="preserve">under the </w:t>
                            </w:r>
                            <w:r w:rsidDel="00000000" w:rsidR="00000000" w:rsidRPr="00000000">
                              <w:rPr>
                                <w:rFonts w:ascii="Arial" w:cs="Arial" w:eastAsia="Arial" w:hAnsi="Arial"/>
                                <w:b w:val="1"/>
                                <w:i w:val="0"/>
                                <w:smallCaps w:val="0"/>
                                <w:strike w:val="0"/>
                                <w:color w:val="1b1713"/>
                                <w:sz w:val="21"/>
                                <w:vertAlign w:val="baseline"/>
                              </w:rPr>
                              <w:t xml:space="preserve">Norway’s Contribution (NC) Investment Plan </w:t>
                            </w:r>
                            <w:r w:rsidDel="00000000" w:rsidR="00000000" w:rsidRPr="00000000">
                              <w:rPr>
                                <w:rFonts w:ascii="Arial" w:cs="Arial" w:eastAsia="Arial" w:hAnsi="Arial"/>
                                <w:b w:val="0"/>
                                <w:i w:val="0"/>
                                <w:smallCaps w:val="0"/>
                                <w:strike w:val="0"/>
                                <w:color w:val="4a4036"/>
                                <w:sz w:val="21"/>
                                <w:vertAlign w:val="baseline"/>
                              </w:rPr>
                              <w:t xml:space="preserve">— grant funding disbursed against an approved proposal and Annual Work Plan — and the verified landscape-level carbon</w:t>
                            </w:r>
                          </w:p>
                          <w:p w:rsidR="00000000" w:rsidDel="00000000" w:rsidP="00000000" w:rsidRDefault="00000000" w:rsidRPr="00000000">
                            <w:pPr>
                              <w:spacing w:after="0" w:before="0" w:line="296.9999885559082"/>
                              <w:ind w:left="400" w:right="387.99999237060547" w:firstLine="0"/>
                              <w:jc w:val="left"/>
                              <w:textDirection w:val="btLr"/>
                            </w:pPr>
                            <w:r w:rsidDel="00000000" w:rsidR="00000000" w:rsidRPr="00000000">
                              <w:rPr>
                                <w:rFonts w:ascii="Arial" w:cs="Arial" w:eastAsia="Arial" w:hAnsi="Arial"/>
                                <w:b w:val="0"/>
                                <w:i w:val="0"/>
                                <w:smallCaps w:val="0"/>
                                <w:strike w:val="0"/>
                                <w:color w:val="000000"/>
                                <w:sz w:val="21"/>
                                <w:vertAlign w:val="baseline"/>
                              </w:rPr>
                            </w:r>
                            <w:r w:rsidDel="00000000" w:rsidR="00000000" w:rsidRPr="00000000">
                              <w:rPr>
                                <w:rFonts w:ascii="Arial" w:cs="Arial" w:eastAsia="Arial" w:hAnsi="Arial"/>
                                <w:b w:val="0"/>
                                <w:i w:val="0"/>
                                <w:smallCaps w:val="0"/>
                                <w:strike w:val="0"/>
                                <w:color w:val="4a4036"/>
                                <w:sz w:val="21"/>
                                <w:vertAlign w:val="baseline"/>
                              </w:rPr>
                              <w:t xml:space="preserve">(B) is the programme’s </w:t>
                            </w:r>
                            <w:r w:rsidDel="00000000" w:rsidR="00000000" w:rsidRPr="00000000">
                              <w:rPr>
                                <w:rFonts w:ascii="Arial" w:cs="Arial" w:eastAsia="Arial" w:hAnsi="Arial"/>
                                <w:b w:val="1"/>
                                <w:i w:val="0"/>
                                <w:smallCaps w:val="0"/>
                                <w:strike w:val="0"/>
                                <w:color w:val="1b1713"/>
                                <w:sz w:val="21"/>
                                <w:vertAlign w:val="baseline"/>
                              </w:rPr>
                              <w:t xml:space="preserve">measurable contribution to the national FOLU Net Sink result</w:t>
                            </w:r>
                            <w:r w:rsidDel="00000000" w:rsidR="00000000" w:rsidRPr="00000000">
                              <w:rPr>
                                <w:rFonts w:ascii="Arial" w:cs="Arial" w:eastAsia="Arial" w:hAnsi="Arial"/>
                                <w:b w:val="0"/>
                                <w:i w:val="0"/>
                                <w:smallCaps w:val="0"/>
                                <w:strike w:val="0"/>
                                <w:color w:val="4a4036"/>
                                <w:sz w:val="21"/>
                                <w:vertAlign w:val="baseline"/>
                              </w:rPr>
                              <w:t xml:space="preserve">, the result on which Norway’s state-to-state Results-Based Contribution to Indonesia rests. Farmer welfare (A) is the pathway of change and the co-benefit that secures the permanence on which the carbon result depends. Equal in the narrative; the verified carbon is the programme’s measurable contribution to the national result.</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6324600" cy="3794760"/>
                <wp:effectExtent b="0" l="0" r="0" t="0"/>
                <wp:docPr id="19"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324600" cy="37947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D">
      <w:pPr>
        <w:ind w:left="123" w:firstLine="0"/>
        <w:jc w:val="both"/>
        <w:rPr>
          <w:color w:val="b85c3a"/>
        </w:rPr>
      </w:pPr>
      <w:r w:rsidDel="00000000" w:rsidR="00000000" w:rsidRPr="00000000">
        <w:br w:type="page"/>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-428624</wp:posOffset>
                </wp:positionH>
                <wp:positionV relativeFrom="paragraph">
                  <wp:posOffset>0</wp:posOffset>
                </wp:positionV>
                <wp:extent cx="19050" cy="12700"/>
                <wp:effectExtent b="0" l="0" r="0" t="0"/>
                <wp:wrapNone/>
                <wp:docPr id="6" name=""/>
                <a:graphic>
                  <a:graphicData uri="http://schemas.microsoft.com/office/word/2010/wordprocessingShape">
                    <wps:wsp>
                      <wps:cNvSpPr/>
                      <wps:cNvPr id="18" name="Shape 18"/>
                      <wps:spPr>
                        <a:xfrm>
                          <a:off x="6498525" y="483080"/>
                          <a:ext cx="0" cy="3009900"/>
                        </a:xfrm>
                        <a:prstGeom prst="straightConnector1">
                          <a:avLst/>
                        </a:prstGeom>
                        <a:solidFill>
                          <a:srgbClr val="FFFFFF"/>
                        </a:solidFill>
                        <a:ln cap="flat" cmpd="sng" w="19050">
                          <a:solidFill>
                            <a:srgbClr val="20382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-428624</wp:posOffset>
                </wp:positionH>
                <wp:positionV relativeFrom="paragraph">
                  <wp:posOffset>0</wp:posOffset>
                </wp:positionV>
                <wp:extent cx="19050" cy="12700"/>
                <wp:effectExtent b="0" l="0" r="0" t="0"/>
                <wp:wrapNone/>
                <wp:docPr id="6"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9050" cy="12700"/>
                        </a:xfrm>
                        <a:prstGeom prst="rect"/>
                        <a:ln/>
                      </pic:spPr>
                    </pic:pic>
                  </a:graphicData>
                </a:graphic>
              </wp:anchor>
            </w:drawing>
          </mc:Fallback>
        </mc:AlternateContent>
      </w:r>
    </w:p>
    <w:p w:rsidR="00000000" w:rsidDel="00000000" w:rsidP="00000000" w:rsidRDefault="00000000" w:rsidRPr="00000000" w14:paraId="0000002E">
      <w:pPr>
        <w:ind w:left="123" w:firstLine="0"/>
        <w:jc w:val="both"/>
        <w:rPr/>
      </w:pPr>
      <w:r w:rsidDel="00000000" w:rsidR="00000000" w:rsidRPr="00000000">
        <w:rPr>
          <w:color w:val="b85c3a"/>
          <w:rtl w:val="0"/>
        </w:rPr>
        <w:t xml:space="preserve">C O N T E N T 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0">
      <w:pPr>
        <w:ind w:firstLine="123"/>
        <w:jc w:val="both"/>
        <w:rPr/>
      </w:pPr>
      <w:r w:rsidDel="00000000" w:rsidR="00000000" w:rsidRPr="00000000">
        <w:rPr>
          <w:rtl w:val="0"/>
        </w:rPr>
        <w:t xml:space="preserve">Table of Contents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154305</wp:posOffset>
                </wp:positionV>
                <wp:extent cx="6334125" cy="12700"/>
                <wp:effectExtent b="0" l="0" r="0" t="0"/>
                <wp:wrapTopAndBottom distB="0" distT="0"/>
                <wp:docPr id="42" name=""/>
                <a:graphic>
                  <a:graphicData uri="http://schemas.microsoft.com/office/word/2010/wordprocessingShape">
                    <wps:wsp>
                      <wps:cNvSpPr/>
                      <wps:cNvPr id="66" name="Shape 66"/>
                      <wps:spPr>
                        <a:xfrm>
                          <a:off x="2712338" y="3779365"/>
                          <a:ext cx="6334125" cy="1270"/>
                        </a:xfrm>
                        <a:custGeom>
                          <a:rect b="b" l="l" r="r" t="t"/>
                          <a:pathLst>
                            <a:path extrusionOk="0" h="1270" w="6334125">
                              <a:moveTo>
                                <a:pt x="0" y="0"/>
                              </a:moveTo>
                              <a:lnTo>
                                <a:pt x="6334125" y="0"/>
                              </a:lnTo>
                            </a:path>
                          </a:pathLst>
                        </a:custGeom>
                        <a:no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154305</wp:posOffset>
                </wp:positionV>
                <wp:extent cx="6334125" cy="12700"/>
                <wp:effectExtent b="0" l="0" r="0" t="0"/>
                <wp:wrapTopAndBottom distB="0" distT="0"/>
                <wp:docPr id="42"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6334125" cy="12700"/>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bl>
      <w:tblPr>
        <w:tblStyle w:val="Table1"/>
        <w:tblW w:w="9973.0" w:type="dxa"/>
        <w:jc w:val="left"/>
        <w:tblInd w:w="127.0" w:type="dxa"/>
        <w:tblLayout w:type="fixed"/>
        <w:tblLook w:val="0000"/>
      </w:tblPr>
      <w:tblGrid>
        <w:gridCol w:w="483"/>
        <w:gridCol w:w="9239"/>
        <w:gridCol w:w="251"/>
        <w:tblGridChange w:id="0">
          <w:tblGrid>
            <w:gridCol w:w="483"/>
            <w:gridCol w:w="9239"/>
            <w:gridCol w:w="251"/>
          </w:tblGrid>
        </w:tblGridChange>
      </w:tblGrid>
      <w:tr>
        <w:trPr>
          <w:cantSplit w:val="0"/>
          <w:trHeight w:val="422" w:hRule="atLeast"/>
          <w:tblHeader w:val="0"/>
        </w:trPr>
        <w:tc>
          <w:tcPr>
            <w:tcBorders>
              <w:bottom w:color="1b1713" w:space="0" w:sz="6"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b85c3a"/>
                <w:u w:val="none"/>
                <w:shd w:fill="auto" w:val="clear"/>
                <w:vertAlign w:val="baseline"/>
                <w:rtl w:val="0"/>
              </w:rPr>
              <w:t xml:space="preserve">01</w:t>
            </w:r>
            <w:r w:rsidDel="00000000" w:rsidR="00000000" w:rsidRPr="00000000">
              <w:rPr>
                <w:rtl w:val="0"/>
              </w:rPr>
            </w:r>
          </w:p>
        </w:tc>
        <w:tc>
          <w:tcPr>
            <w:tcBorders>
              <w:bottom w:color="1b1713" w:space="0" w:sz="6"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1"/>
              </w:tabs>
              <w:spacing w:after="0" w:before="12" w:line="240" w:lineRule="auto"/>
              <w:ind w:left="0" w:right="5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1b1713"/>
                <w:u w:val="none"/>
                <w:shd w:fill="auto" w:val="clear"/>
                <w:vertAlign w:val="baseline"/>
                <w:rtl w:val="0"/>
              </w:rPr>
              <w:t xml:space="preserve">Project Summary   </w:t>
            </w:r>
            <w:r w:rsidDel="00000000" w:rsidR="00000000" w:rsidRPr="00000000">
              <w:rPr>
                <w:i w:val="0"/>
                <w:iCs w:val="0"/>
                <w:smallCaps w:val="0"/>
                <w:strike w:val="0"/>
                <w:color w:val="1b1713"/>
                <w:u w:val="single"/>
                <w:shd w:fill="auto" w:val="clear"/>
                <w:vertAlign w:val="baseline"/>
                <w:rtl w:val="0"/>
              </w:rPr>
              <w:t xml:space="preserve"> </w:t>
              <w:tab/>
            </w:r>
            <w:r w:rsidDel="00000000" w:rsidR="00000000" w:rsidRPr="00000000">
              <w:rPr>
                <w:rtl w:val="0"/>
              </w:rPr>
            </w:r>
          </w:p>
        </w:tc>
        <w:tc>
          <w:tcPr>
            <w:tcBorders>
              <w:bottom w:color="1b1713" w:space="0" w:sz="6"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03</w:t>
            </w:r>
            <w:r w:rsidDel="00000000" w:rsidR="00000000" w:rsidRPr="00000000">
              <w:rPr>
                <w:rtl w:val="0"/>
              </w:rPr>
            </w:r>
          </w:p>
        </w:tc>
      </w:tr>
      <w:tr>
        <w:trPr>
          <w:cantSplit w:val="0"/>
          <w:trHeight w:val="539" w:hRule="atLeast"/>
          <w:tblHeader w:val="0"/>
        </w:trPr>
        <w:tc>
          <w:tcPr>
            <w:tcBorders>
              <w:top w:color="1b1713" w:space="0" w:sz="6" w:val="single"/>
              <w:bottom w:color="1b1713" w:space="0" w:sz="6"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b85c3a"/>
                <w:u w:val="none"/>
                <w:shd w:fill="auto" w:val="clear"/>
                <w:vertAlign w:val="baseline"/>
                <w:rtl w:val="0"/>
              </w:rPr>
              <w:t xml:space="preserve">02</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1"/>
              </w:tabs>
              <w:spacing w:after="0" w:before="129" w:line="240" w:lineRule="auto"/>
              <w:ind w:left="0" w:right="5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1b1713"/>
                <w:u w:val="none"/>
                <w:shd w:fill="auto" w:val="clear"/>
                <w:vertAlign w:val="baseline"/>
                <w:rtl w:val="0"/>
              </w:rPr>
              <w:t xml:space="preserve">Implementing Team — Core Consortium and Supporting Partners   </w:t>
            </w:r>
            <w:r w:rsidDel="00000000" w:rsidR="00000000" w:rsidRPr="00000000">
              <w:rPr>
                <w:i w:val="0"/>
                <w:iCs w:val="0"/>
                <w:smallCaps w:val="0"/>
                <w:strike w:val="0"/>
                <w:color w:val="1b1713"/>
                <w:u w:val="single"/>
                <w:shd w:fill="auto" w:val="clear"/>
                <w:vertAlign w:val="baseline"/>
                <w:rtl w:val="0"/>
              </w:rPr>
              <w:t xml:space="preserve"> </w:t>
              <w:tab/>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04</w:t>
            </w:r>
            <w:r w:rsidDel="00000000" w:rsidR="00000000" w:rsidRPr="00000000">
              <w:rPr>
                <w:rtl w:val="0"/>
              </w:rPr>
            </w:r>
          </w:p>
        </w:tc>
      </w:tr>
      <w:tr>
        <w:trPr>
          <w:cantSplit w:val="0"/>
          <w:trHeight w:val="524" w:hRule="atLeast"/>
          <w:tblHeader w:val="0"/>
        </w:trPr>
        <w:tc>
          <w:tcPr>
            <w:tcBorders>
              <w:top w:color="1b1713" w:space="0" w:sz="6" w:val="single"/>
              <w:bottom w:color="1b1713" w:space="0" w:sz="6"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b85c3a"/>
                <w:u w:val="none"/>
                <w:shd w:fill="auto" w:val="clear"/>
                <w:vertAlign w:val="baseline"/>
                <w:rtl w:val="0"/>
              </w:rPr>
              <w:t xml:space="preserve">03</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1"/>
              </w:tabs>
              <w:spacing w:after="0" w:before="114" w:line="240" w:lineRule="auto"/>
              <w:ind w:left="0" w:right="5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1b1713"/>
                <w:u w:val="none"/>
                <w:shd w:fill="auto" w:val="clear"/>
                <w:vertAlign w:val="baseline"/>
                <w:rtl w:val="0"/>
              </w:rPr>
              <w:t xml:space="preserve">Background and Problem   </w:t>
            </w:r>
            <w:r w:rsidDel="00000000" w:rsidR="00000000" w:rsidRPr="00000000">
              <w:rPr>
                <w:i w:val="0"/>
                <w:iCs w:val="0"/>
                <w:smallCaps w:val="0"/>
                <w:strike w:val="0"/>
                <w:color w:val="1b1713"/>
                <w:u w:val="single"/>
                <w:shd w:fill="auto" w:val="clear"/>
                <w:vertAlign w:val="baseline"/>
                <w:rtl w:val="0"/>
              </w:rPr>
              <w:t xml:space="preserve"> </w:t>
              <w:tab/>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06</w:t>
            </w:r>
            <w:r w:rsidDel="00000000" w:rsidR="00000000" w:rsidRPr="00000000">
              <w:rPr>
                <w:rtl w:val="0"/>
              </w:rPr>
            </w:r>
          </w:p>
        </w:tc>
      </w:tr>
      <w:tr>
        <w:trPr>
          <w:cantSplit w:val="0"/>
          <w:trHeight w:val="524" w:hRule="atLeast"/>
          <w:tblHeader w:val="0"/>
        </w:trPr>
        <w:tc>
          <w:tcPr>
            <w:tcBorders>
              <w:top w:color="1b1713" w:space="0" w:sz="6" w:val="single"/>
              <w:bottom w:color="1b1713" w:space="0" w:sz="6"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b85c3a"/>
                <w:u w:val="none"/>
                <w:shd w:fill="auto" w:val="clear"/>
                <w:vertAlign w:val="baseline"/>
                <w:rtl w:val="0"/>
              </w:rPr>
              <w:t xml:space="preserve">04</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1"/>
              </w:tabs>
              <w:spacing w:after="0" w:before="129" w:line="240" w:lineRule="auto"/>
              <w:ind w:left="0" w:right="5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1b1713"/>
                <w:u w:val="none"/>
                <w:shd w:fill="auto" w:val="clear"/>
                <w:vertAlign w:val="baseline"/>
                <w:rtl w:val="0"/>
              </w:rPr>
              <w:t xml:space="preserve">Landscape-Based Approach   </w:t>
            </w:r>
            <w:r w:rsidDel="00000000" w:rsidR="00000000" w:rsidRPr="00000000">
              <w:rPr>
                <w:i w:val="0"/>
                <w:iCs w:val="0"/>
                <w:smallCaps w:val="0"/>
                <w:strike w:val="0"/>
                <w:color w:val="1b1713"/>
                <w:u w:val="single"/>
                <w:shd w:fill="auto" w:val="clear"/>
                <w:vertAlign w:val="baseline"/>
                <w:rtl w:val="0"/>
              </w:rPr>
              <w:t xml:space="preserve"> </w:t>
              <w:tab/>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07</w:t>
            </w:r>
            <w:r w:rsidDel="00000000" w:rsidR="00000000" w:rsidRPr="00000000">
              <w:rPr>
                <w:rtl w:val="0"/>
              </w:rPr>
            </w:r>
          </w:p>
        </w:tc>
      </w:tr>
      <w:tr>
        <w:trPr>
          <w:cantSplit w:val="0"/>
          <w:trHeight w:val="539" w:hRule="atLeast"/>
          <w:tblHeader w:val="0"/>
        </w:trPr>
        <w:tc>
          <w:tcPr>
            <w:tcBorders>
              <w:top w:color="1b1713" w:space="0" w:sz="6" w:val="single"/>
              <w:bottom w:color="1b1713" w:space="0" w:sz="6"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b85c3a"/>
                <w:u w:val="none"/>
                <w:shd w:fill="auto" w:val="clear"/>
                <w:vertAlign w:val="baseline"/>
                <w:rtl w:val="0"/>
              </w:rPr>
              <w:t xml:space="preserve">05</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1"/>
              </w:tabs>
              <w:spacing w:after="0" w:before="129" w:line="240" w:lineRule="auto"/>
              <w:ind w:left="0" w:right="5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1b1713"/>
                <w:u w:val="none"/>
                <w:shd w:fill="auto" w:val="clear"/>
                <w:vertAlign w:val="baseline"/>
                <w:rtl w:val="0"/>
              </w:rPr>
              <w:t xml:space="preserve">Theory of Change   </w:t>
            </w:r>
            <w:r w:rsidDel="00000000" w:rsidR="00000000" w:rsidRPr="00000000">
              <w:rPr>
                <w:i w:val="0"/>
                <w:iCs w:val="0"/>
                <w:smallCaps w:val="0"/>
                <w:strike w:val="0"/>
                <w:color w:val="1b1713"/>
                <w:u w:val="single"/>
                <w:shd w:fill="auto" w:val="clear"/>
                <w:vertAlign w:val="baseline"/>
                <w:rtl w:val="0"/>
              </w:rPr>
              <w:t xml:space="preserve"> </w:t>
              <w:tab/>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08</w:t>
            </w:r>
            <w:r w:rsidDel="00000000" w:rsidR="00000000" w:rsidRPr="00000000">
              <w:rPr>
                <w:rtl w:val="0"/>
              </w:rPr>
            </w:r>
          </w:p>
        </w:tc>
      </w:tr>
      <w:tr>
        <w:trPr>
          <w:cantSplit w:val="0"/>
          <w:trHeight w:val="479" w:hRule="atLeast"/>
          <w:tblHeader w:val="0"/>
        </w:trPr>
        <w:tc>
          <w:tcPr>
            <w:tcBorders>
              <w:top w:color="1b1713" w:space="0" w:sz="6" w:val="single"/>
              <w:bottom w:color="1b1713" w:space="0" w:sz="6" w:val="single"/>
            </w:tcBorders>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8a7e72"/>
                <w:u w:val="none"/>
                <w:shd w:fill="auto" w:val="clear"/>
                <w:vertAlign w:val="baseline"/>
                <w:rtl w:val="0"/>
              </w:rPr>
              <w:t xml:space="preserve">fig.</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3"/>
              </w:tabs>
              <w:spacing w:after="0" w:before="128" w:line="240" w:lineRule="auto"/>
              <w:ind w:left="0" w:right="58" w:firstLine="0"/>
              <w:jc w:val="both"/>
              <w:rPr>
                <w:i w:val="0"/>
                <w:iCs w:val="0"/>
                <w:smallCaps w:val="0"/>
                <w:strike w:val="0"/>
                <w:color w:val="000000"/>
                <w:u w:val="none"/>
                <w:shd w:fill="auto" w:val="clear"/>
                <w:vertAlign w:val="baseline"/>
              </w:rPr>
            </w:pPr>
            <w:r w:rsidDel="00000000" w:rsidR="00000000" w:rsidRPr="00000000">
              <w:rPr>
                <w:i w:val="1"/>
                <w:iCs w:val="1"/>
                <w:smallCaps w:val="0"/>
                <w:strike w:val="0"/>
                <w:color w:val="4a4036"/>
                <w:u w:val="none"/>
                <w:shd w:fill="auto" w:val="clear"/>
                <w:vertAlign w:val="baseline"/>
                <w:rtl w:val="0"/>
              </w:rPr>
              <w:t xml:space="preserve">Theory of Change — one-page diagram   </w:t>
            </w:r>
            <w:r w:rsidDel="00000000" w:rsidR="00000000" w:rsidRPr="00000000">
              <w:rPr>
                <w:i w:val="0"/>
                <w:iCs w:val="0"/>
                <w:smallCaps w:val="0"/>
                <w:strike w:val="0"/>
                <w:color w:val="4a4036"/>
                <w:u w:val="single"/>
                <w:shd w:fill="auto" w:val="clear"/>
                <w:vertAlign w:val="baseline"/>
                <w:rtl w:val="0"/>
              </w:rPr>
              <w:t xml:space="preserve"> </w:t>
              <w:tab/>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09</w:t>
            </w:r>
            <w:r w:rsidDel="00000000" w:rsidR="00000000" w:rsidRPr="00000000">
              <w:rPr>
                <w:rtl w:val="0"/>
              </w:rPr>
            </w:r>
          </w:p>
        </w:tc>
      </w:tr>
      <w:tr>
        <w:trPr>
          <w:cantSplit w:val="0"/>
          <w:trHeight w:val="539" w:hRule="atLeast"/>
          <w:tblHeader w:val="0"/>
        </w:trPr>
        <w:tc>
          <w:tcPr>
            <w:tcBorders>
              <w:top w:color="1b1713" w:space="0" w:sz="6" w:val="single"/>
              <w:bottom w:color="1b1713" w:space="0" w:sz="6"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b85c3a"/>
                <w:u w:val="none"/>
                <w:shd w:fill="auto" w:val="clear"/>
                <w:vertAlign w:val="baseline"/>
                <w:rtl w:val="0"/>
              </w:rPr>
              <w:t xml:space="preserve">06</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1"/>
              </w:tabs>
              <w:spacing w:after="0" w:before="129" w:line="240" w:lineRule="auto"/>
              <w:ind w:left="0" w:right="5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1b1713"/>
                <w:u w:val="none"/>
                <w:shd w:fill="auto" w:val="clear"/>
                <w:vertAlign w:val="baseline"/>
                <w:rtl w:val="0"/>
              </w:rPr>
              <w:t xml:space="preserve">Programme Components (by the three functions)   </w:t>
            </w:r>
            <w:r w:rsidDel="00000000" w:rsidR="00000000" w:rsidRPr="00000000">
              <w:rPr>
                <w:i w:val="0"/>
                <w:iCs w:val="0"/>
                <w:smallCaps w:val="0"/>
                <w:strike w:val="0"/>
                <w:color w:val="1b1713"/>
                <w:u w:val="single"/>
                <w:shd w:fill="auto" w:val="clear"/>
                <w:vertAlign w:val="baseline"/>
                <w:rtl w:val="0"/>
              </w:rPr>
              <w:t xml:space="preserve"> </w:t>
              <w:tab/>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10</w:t>
            </w:r>
            <w:r w:rsidDel="00000000" w:rsidR="00000000" w:rsidRPr="00000000">
              <w:rPr>
                <w:rtl w:val="0"/>
              </w:rPr>
            </w:r>
          </w:p>
        </w:tc>
      </w:tr>
      <w:tr>
        <w:trPr>
          <w:cantSplit w:val="0"/>
          <w:trHeight w:val="524" w:hRule="atLeast"/>
          <w:tblHeader w:val="0"/>
        </w:trPr>
        <w:tc>
          <w:tcPr>
            <w:tcBorders>
              <w:top w:color="1b1713" w:space="0" w:sz="6" w:val="single"/>
              <w:bottom w:color="1b1713" w:space="0" w:sz="6"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b85c3a"/>
                <w:u w:val="none"/>
                <w:shd w:fill="auto" w:val="clear"/>
                <w:vertAlign w:val="baseline"/>
                <w:rtl w:val="0"/>
              </w:rPr>
              <w:t xml:space="preserve">07</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1"/>
              </w:tabs>
              <w:spacing w:after="0" w:before="129" w:line="240" w:lineRule="auto"/>
              <w:ind w:left="0" w:right="5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1b1713"/>
                <w:u w:val="none"/>
                <w:shd w:fill="auto" w:val="clear"/>
                <w:vertAlign w:val="baseline"/>
                <w:rtl w:val="0"/>
              </w:rPr>
              <w:t xml:space="preserve">Track Record — Why This Consortium   </w:t>
            </w:r>
            <w:r w:rsidDel="00000000" w:rsidR="00000000" w:rsidRPr="00000000">
              <w:rPr>
                <w:i w:val="0"/>
                <w:iCs w:val="0"/>
                <w:smallCaps w:val="0"/>
                <w:strike w:val="0"/>
                <w:color w:val="1b1713"/>
                <w:u w:val="single"/>
                <w:shd w:fill="auto" w:val="clear"/>
                <w:vertAlign w:val="baseline"/>
                <w:rtl w:val="0"/>
              </w:rPr>
              <w:t xml:space="preserve"> </w:t>
              <w:tab/>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13</w:t>
            </w:r>
            <w:r w:rsidDel="00000000" w:rsidR="00000000" w:rsidRPr="00000000">
              <w:rPr>
                <w:rtl w:val="0"/>
              </w:rPr>
            </w:r>
          </w:p>
        </w:tc>
      </w:tr>
      <w:tr>
        <w:trPr>
          <w:cantSplit w:val="0"/>
          <w:trHeight w:val="539" w:hRule="atLeast"/>
          <w:tblHeader w:val="0"/>
        </w:trPr>
        <w:tc>
          <w:tcPr>
            <w:tcBorders>
              <w:top w:color="1b1713" w:space="0" w:sz="6" w:val="single"/>
              <w:bottom w:color="1b1713" w:space="0" w:sz="6"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b85c3a"/>
                <w:u w:val="none"/>
                <w:shd w:fill="auto" w:val="clear"/>
                <w:vertAlign w:val="baseline"/>
                <w:rtl w:val="0"/>
              </w:rPr>
              <w:t xml:space="preserve">08</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1"/>
              </w:tabs>
              <w:spacing w:after="0" w:before="129" w:line="240" w:lineRule="auto"/>
              <w:ind w:left="0" w:right="5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1b1713"/>
                <w:u w:val="none"/>
                <w:shd w:fill="auto" w:val="clear"/>
                <w:vertAlign w:val="baseline"/>
                <w:rtl w:val="0"/>
              </w:rPr>
              <w:t xml:space="preserve">Policy Alignment   </w:t>
            </w:r>
            <w:r w:rsidDel="00000000" w:rsidR="00000000" w:rsidRPr="00000000">
              <w:rPr>
                <w:i w:val="0"/>
                <w:iCs w:val="0"/>
                <w:smallCaps w:val="0"/>
                <w:strike w:val="0"/>
                <w:color w:val="1b1713"/>
                <w:u w:val="single"/>
                <w:shd w:fill="auto" w:val="clear"/>
                <w:vertAlign w:val="baseline"/>
                <w:rtl w:val="0"/>
              </w:rPr>
              <w:t xml:space="preserve"> </w:t>
              <w:tab/>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14</w:t>
            </w:r>
            <w:r w:rsidDel="00000000" w:rsidR="00000000" w:rsidRPr="00000000">
              <w:rPr>
                <w:rtl w:val="0"/>
              </w:rPr>
            </w:r>
          </w:p>
        </w:tc>
      </w:tr>
      <w:tr>
        <w:trPr>
          <w:cantSplit w:val="0"/>
          <w:trHeight w:val="524" w:hRule="atLeast"/>
          <w:tblHeader w:val="0"/>
        </w:trPr>
        <w:tc>
          <w:tcPr>
            <w:tcBorders>
              <w:top w:color="1b1713" w:space="0" w:sz="6" w:val="single"/>
              <w:bottom w:color="1b1713" w:space="0" w:sz="6"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b85c3a"/>
                <w:u w:val="none"/>
                <w:shd w:fill="auto" w:val="clear"/>
                <w:vertAlign w:val="baseline"/>
                <w:rtl w:val="0"/>
              </w:rPr>
              <w:t xml:space="preserve">09</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1"/>
              </w:tabs>
              <w:spacing w:after="0" w:before="129" w:line="240" w:lineRule="auto"/>
              <w:ind w:left="0" w:right="5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1b1713"/>
                <w:u w:val="none"/>
                <w:shd w:fill="auto" w:val="clear"/>
                <w:vertAlign w:val="baseline"/>
                <w:rtl w:val="0"/>
              </w:rPr>
              <w:t xml:space="preserve">MRV and Carbon Logic   </w:t>
            </w:r>
            <w:r w:rsidDel="00000000" w:rsidR="00000000" w:rsidRPr="00000000">
              <w:rPr>
                <w:i w:val="0"/>
                <w:iCs w:val="0"/>
                <w:smallCaps w:val="0"/>
                <w:strike w:val="0"/>
                <w:color w:val="1b1713"/>
                <w:u w:val="single"/>
                <w:shd w:fill="auto" w:val="clear"/>
                <w:vertAlign w:val="baseline"/>
                <w:rtl w:val="0"/>
              </w:rPr>
              <w:t xml:space="preserve"> </w:t>
              <w:tab/>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15</w:t>
            </w:r>
            <w:r w:rsidDel="00000000" w:rsidR="00000000" w:rsidRPr="00000000">
              <w:rPr>
                <w:rtl w:val="0"/>
              </w:rPr>
            </w:r>
          </w:p>
        </w:tc>
      </w:tr>
      <w:tr>
        <w:trPr>
          <w:cantSplit w:val="0"/>
          <w:trHeight w:val="539" w:hRule="atLeast"/>
          <w:tblHeader w:val="0"/>
        </w:trPr>
        <w:tc>
          <w:tcPr>
            <w:tcBorders>
              <w:top w:color="1b1713" w:space="0" w:sz="6" w:val="single"/>
              <w:bottom w:color="1b1713" w:space="0" w:sz="6" w:val="single"/>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b85c3a"/>
                <w:u w:val="none"/>
                <w:shd w:fill="auto" w:val="clear"/>
                <w:vertAlign w:val="baseline"/>
                <w:rtl w:val="0"/>
              </w:rPr>
              <w:t xml:space="preserve">10</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1"/>
              </w:tabs>
              <w:spacing w:after="0" w:before="129" w:line="240" w:lineRule="auto"/>
              <w:ind w:left="0" w:right="5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1b1713"/>
                <w:u w:val="none"/>
                <w:shd w:fill="auto" w:val="clear"/>
                <w:vertAlign w:val="baseline"/>
                <w:rtl w:val="0"/>
              </w:rPr>
              <w:t xml:space="preserve">Financing   </w:t>
            </w:r>
            <w:r w:rsidDel="00000000" w:rsidR="00000000" w:rsidRPr="00000000">
              <w:rPr>
                <w:i w:val="0"/>
                <w:iCs w:val="0"/>
                <w:smallCaps w:val="0"/>
                <w:strike w:val="0"/>
                <w:color w:val="1b1713"/>
                <w:u w:val="single"/>
                <w:shd w:fill="auto" w:val="clear"/>
                <w:vertAlign w:val="baseline"/>
                <w:rtl w:val="0"/>
              </w:rPr>
              <w:t xml:space="preserve"> </w:t>
              <w:tab/>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16</w:t>
            </w:r>
            <w:r w:rsidDel="00000000" w:rsidR="00000000" w:rsidRPr="00000000">
              <w:rPr>
                <w:rtl w:val="0"/>
              </w:rPr>
            </w:r>
          </w:p>
        </w:tc>
      </w:tr>
      <w:tr>
        <w:trPr>
          <w:cantSplit w:val="0"/>
          <w:trHeight w:val="524" w:hRule="atLeast"/>
          <w:tblHeader w:val="0"/>
        </w:trPr>
        <w:tc>
          <w:tcPr>
            <w:tcBorders>
              <w:top w:color="1b1713" w:space="0" w:sz="6" w:val="single"/>
              <w:bottom w:color="1b1713" w:space="0" w:sz="6" w:val="single"/>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b85c3a"/>
                <w:u w:val="none"/>
                <w:shd w:fill="auto" w:val="clear"/>
                <w:vertAlign w:val="baseline"/>
                <w:rtl w:val="0"/>
              </w:rPr>
              <w:t xml:space="preserve">11</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1"/>
              </w:tabs>
              <w:spacing w:after="0" w:before="114" w:line="240" w:lineRule="auto"/>
              <w:ind w:left="0" w:right="5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1b1713"/>
                <w:u w:val="none"/>
                <w:shd w:fill="auto" w:val="clear"/>
                <w:vertAlign w:val="baseline"/>
                <w:rtl w:val="0"/>
              </w:rPr>
              <w:t xml:space="preserve">Governance and Delivery   </w:t>
            </w:r>
            <w:r w:rsidDel="00000000" w:rsidR="00000000" w:rsidRPr="00000000">
              <w:rPr>
                <w:i w:val="0"/>
                <w:iCs w:val="0"/>
                <w:smallCaps w:val="0"/>
                <w:strike w:val="0"/>
                <w:color w:val="1b1713"/>
                <w:u w:val="single"/>
                <w:shd w:fill="auto" w:val="clear"/>
                <w:vertAlign w:val="baseline"/>
                <w:rtl w:val="0"/>
              </w:rPr>
              <w:t xml:space="preserve"> </w:t>
              <w:tab/>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17</w:t>
            </w:r>
            <w:r w:rsidDel="00000000" w:rsidR="00000000" w:rsidRPr="00000000">
              <w:rPr>
                <w:rtl w:val="0"/>
              </w:rPr>
            </w:r>
          </w:p>
        </w:tc>
      </w:tr>
      <w:tr>
        <w:trPr>
          <w:cantSplit w:val="0"/>
          <w:trHeight w:val="539" w:hRule="atLeast"/>
          <w:tblHeader w:val="0"/>
        </w:trPr>
        <w:tc>
          <w:tcPr>
            <w:tcBorders>
              <w:top w:color="1b1713" w:space="0" w:sz="6" w:val="single"/>
              <w:bottom w:color="1b1713" w:space="0" w:sz="6"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b85c3a"/>
                <w:u w:val="none"/>
                <w:shd w:fill="auto" w:val="clear"/>
                <w:vertAlign w:val="baseline"/>
                <w:rtl w:val="0"/>
              </w:rPr>
              <w:t xml:space="preserve">12</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1"/>
              </w:tabs>
              <w:spacing w:after="0" w:before="129" w:line="240" w:lineRule="auto"/>
              <w:ind w:left="0" w:right="5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1b1713"/>
                <w:u w:val="none"/>
                <w:shd w:fill="auto" w:val="clear"/>
                <w:vertAlign w:val="baseline"/>
                <w:rtl w:val="0"/>
              </w:rPr>
              <w:t xml:space="preserve">Measurement   </w:t>
            </w:r>
            <w:r w:rsidDel="00000000" w:rsidR="00000000" w:rsidRPr="00000000">
              <w:rPr>
                <w:i w:val="0"/>
                <w:iCs w:val="0"/>
                <w:smallCaps w:val="0"/>
                <w:strike w:val="0"/>
                <w:color w:val="1b1713"/>
                <w:u w:val="single"/>
                <w:shd w:fill="auto" w:val="clear"/>
                <w:vertAlign w:val="baseline"/>
                <w:rtl w:val="0"/>
              </w:rPr>
              <w:t xml:space="preserve"> </w:t>
              <w:tab/>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17</w:t>
            </w:r>
            <w:r w:rsidDel="00000000" w:rsidR="00000000" w:rsidRPr="00000000">
              <w:rPr>
                <w:rtl w:val="0"/>
              </w:rPr>
            </w:r>
          </w:p>
        </w:tc>
      </w:tr>
      <w:tr>
        <w:trPr>
          <w:cantSplit w:val="0"/>
          <w:trHeight w:val="524" w:hRule="atLeast"/>
          <w:tblHeader w:val="0"/>
        </w:trPr>
        <w:tc>
          <w:tcPr>
            <w:tcBorders>
              <w:top w:color="1b1713" w:space="0" w:sz="6" w:val="single"/>
              <w:bottom w:color="1b1713" w:space="0" w:sz="6"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b85c3a"/>
                <w:u w:val="none"/>
                <w:shd w:fill="auto" w:val="clear"/>
                <w:vertAlign w:val="baseline"/>
                <w:rtl w:val="0"/>
              </w:rPr>
              <w:t xml:space="preserve">13</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1"/>
              </w:tabs>
              <w:spacing w:after="0" w:before="114" w:line="240" w:lineRule="auto"/>
              <w:ind w:left="0" w:right="5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1b1713"/>
                <w:u w:val="none"/>
                <w:shd w:fill="auto" w:val="clear"/>
                <w:vertAlign w:val="baseline"/>
                <w:rtl w:val="0"/>
              </w:rPr>
              <w:t xml:space="preserve">Risks and Assumptions   </w:t>
            </w:r>
            <w:r w:rsidDel="00000000" w:rsidR="00000000" w:rsidRPr="00000000">
              <w:rPr>
                <w:i w:val="0"/>
                <w:iCs w:val="0"/>
                <w:smallCaps w:val="0"/>
                <w:strike w:val="0"/>
                <w:color w:val="1b1713"/>
                <w:u w:val="single"/>
                <w:shd w:fill="auto" w:val="clear"/>
                <w:vertAlign w:val="baseline"/>
                <w:rtl w:val="0"/>
              </w:rPr>
              <w:t xml:space="preserve"> </w:t>
              <w:tab/>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18</w:t>
            </w:r>
            <w:r w:rsidDel="00000000" w:rsidR="00000000" w:rsidRPr="00000000">
              <w:rPr>
                <w:rtl w:val="0"/>
              </w:rPr>
            </w:r>
          </w:p>
        </w:tc>
      </w:tr>
      <w:tr>
        <w:trPr>
          <w:cantSplit w:val="0"/>
          <w:trHeight w:val="539" w:hRule="atLeast"/>
          <w:tblHeader w:val="0"/>
        </w:trPr>
        <w:tc>
          <w:tcPr>
            <w:tcBorders>
              <w:top w:color="1b1713" w:space="0" w:sz="6" w:val="single"/>
              <w:bottom w:color="1b1713" w:space="0" w:sz="6"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b85c3a"/>
                <w:u w:val="none"/>
                <w:shd w:fill="auto" w:val="clear"/>
                <w:vertAlign w:val="baseline"/>
                <w:rtl w:val="0"/>
              </w:rPr>
              <w:t xml:space="preserve">14</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1"/>
              </w:tabs>
              <w:spacing w:after="0" w:before="129" w:line="240" w:lineRule="auto"/>
              <w:ind w:left="0" w:right="5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1b1713"/>
                <w:u w:val="none"/>
                <w:shd w:fill="auto" w:val="clear"/>
                <w:vertAlign w:val="baseline"/>
                <w:rtl w:val="0"/>
              </w:rPr>
              <w:t xml:space="preserve">Exit and Sustainability   </w:t>
            </w:r>
            <w:r w:rsidDel="00000000" w:rsidR="00000000" w:rsidRPr="00000000">
              <w:rPr>
                <w:i w:val="0"/>
                <w:iCs w:val="0"/>
                <w:smallCaps w:val="0"/>
                <w:strike w:val="0"/>
                <w:color w:val="1b1713"/>
                <w:u w:val="single"/>
                <w:shd w:fill="auto" w:val="clear"/>
                <w:vertAlign w:val="baseline"/>
                <w:rtl w:val="0"/>
              </w:rPr>
              <w:t xml:space="preserve"> </w:t>
              <w:tab/>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19</w:t>
            </w:r>
            <w:r w:rsidDel="00000000" w:rsidR="00000000" w:rsidRPr="00000000">
              <w:rPr>
                <w:rtl w:val="0"/>
              </w:rPr>
            </w:r>
          </w:p>
        </w:tc>
      </w:tr>
      <w:tr>
        <w:trPr>
          <w:cantSplit w:val="0"/>
          <w:trHeight w:val="524" w:hRule="atLeast"/>
          <w:tblHeader w:val="0"/>
        </w:trPr>
        <w:tc>
          <w:tcPr>
            <w:tcBorders>
              <w:top w:color="1b1713" w:space="0" w:sz="6" w:val="single"/>
              <w:bottom w:color="1b1713" w:space="0" w:sz="6" w:val="single"/>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b85c3a"/>
                <w:u w:val="none"/>
                <w:shd w:fill="auto" w:val="clear"/>
                <w:vertAlign w:val="baseline"/>
                <w:rtl w:val="0"/>
              </w:rPr>
              <w:t xml:space="preserve">15</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41"/>
              </w:tabs>
              <w:spacing w:after="0" w:before="114" w:line="240" w:lineRule="auto"/>
              <w:ind w:left="0" w:right="5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1b1713"/>
                <w:u w:val="none"/>
                <w:shd w:fill="auto" w:val="clear"/>
                <w:vertAlign w:val="baseline"/>
                <w:rtl w:val="0"/>
              </w:rPr>
              <w:t xml:space="preserve">Timeline   </w:t>
            </w:r>
            <w:r w:rsidDel="00000000" w:rsidR="00000000" w:rsidRPr="00000000">
              <w:rPr>
                <w:i w:val="0"/>
                <w:iCs w:val="0"/>
                <w:smallCaps w:val="0"/>
                <w:strike w:val="0"/>
                <w:color w:val="1b1713"/>
                <w:u w:val="single"/>
                <w:shd w:fill="auto" w:val="clear"/>
                <w:vertAlign w:val="baseline"/>
                <w:rtl w:val="0"/>
              </w:rPr>
              <w:t xml:space="preserve"> </w:t>
              <w:tab/>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55" w:right="-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20</w:t>
            </w:r>
            <w:r w:rsidDel="00000000" w:rsidR="00000000" w:rsidRPr="00000000">
              <w:rPr>
                <w:rtl w:val="0"/>
              </w:rPr>
            </w:r>
          </w:p>
        </w:tc>
      </w:tr>
    </w:tbl>
    <w:p w:rsidR="00000000" w:rsidDel="00000000" w:rsidP="00000000" w:rsidRDefault="00000000" w:rsidRPr="00000000" w14:paraId="00000083">
      <w:pPr>
        <w:spacing w:before="84" w:lineRule="auto"/>
        <w:ind w:left="123" w:firstLine="0"/>
        <w:jc w:val="both"/>
        <w:rPr/>
      </w:pPr>
      <w:r w:rsidDel="00000000" w:rsidR="00000000" w:rsidRPr="00000000">
        <w:rPr>
          <w:color w:val="b85c3a"/>
          <w:rtl w:val="0"/>
        </w:rPr>
        <w:t xml:space="preserve">S E C T I O N 0 1</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5">
      <w:pPr>
        <w:ind w:firstLine="123"/>
        <w:jc w:val="both"/>
        <w:rPr/>
      </w:pPr>
      <w:r w:rsidDel="00000000" w:rsidR="00000000" w:rsidRPr="00000000">
        <w:rPr>
          <w:rtl w:val="0"/>
        </w:rPr>
        <w:t xml:space="preserve">Project Summary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bl>
      <w:tblPr>
        <w:tblStyle w:val="Table2"/>
        <w:tblW w:w="9975.0" w:type="dxa"/>
        <w:jc w:val="left"/>
        <w:tblInd w:w="127.0" w:type="dxa"/>
        <w:tblLayout w:type="fixed"/>
        <w:tblLook w:val="0000"/>
      </w:tblPr>
      <w:tblGrid>
        <w:gridCol w:w="1868"/>
        <w:gridCol w:w="8107"/>
        <w:tblGridChange w:id="0">
          <w:tblGrid>
            <w:gridCol w:w="1868"/>
            <w:gridCol w:w="8107"/>
          </w:tblGrid>
        </w:tblGridChange>
      </w:tblGrid>
      <w:tr>
        <w:trPr>
          <w:cantSplit w:val="0"/>
          <w:trHeight w:val="194" w:hRule="atLeast"/>
          <w:tblHeader w:val="0"/>
        </w:trPr>
        <w:tc>
          <w:tcPr>
            <w:tcBorders>
              <w:top w:color="1b1713" w:space="0" w:sz="6" w:val="single"/>
              <w:bottom w:color="20382a" w:space="0" w:sz="6"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tcBorders>
              <w:top w:color="1b1713" w:space="0" w:sz="6" w:val="single"/>
              <w:bottom w:color="20382a" w:space="0" w:sz="6"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r>
      <w:tr>
        <w:trPr>
          <w:cantSplit w:val="0"/>
          <w:trHeight w:val="434"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Element</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9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Content</w:t>
            </w:r>
            <w:r w:rsidDel="00000000" w:rsidR="00000000" w:rsidRPr="00000000">
              <w:rPr>
                <w:rtl w:val="0"/>
              </w:rPr>
            </w:r>
          </w:p>
        </w:tc>
      </w:tr>
      <w:tr>
        <w:trPr>
          <w:cantSplit w:val="0"/>
          <w:trHeight w:val="734" w:hRule="atLeast"/>
          <w:tblHeader w:val="0"/>
        </w:trPr>
        <w:tc>
          <w:tcPr>
            <w:tcBorders>
              <w:top w:color="1b1713" w:space="0" w:sz="6" w:val="single"/>
              <w:bottom w:color="1b1713" w:space="0" w:sz="6"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Short title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199"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Agroforestry, a Model of Livelihood-Based Regenerative Forest Management — A Social-Forestry Bioeconomy</w:t>
            </w:r>
            <w:r w:rsidDel="00000000" w:rsidR="00000000" w:rsidRPr="00000000">
              <w:rPr>
                <w:rtl w:val="0"/>
              </w:rPr>
            </w:r>
          </w:p>
        </w:tc>
      </w:tr>
      <w:tr>
        <w:trPr>
          <w:cantSplit w:val="0"/>
          <w:trHeight w:val="1484" w:hRule="atLeast"/>
          <w:tblHeader w:val="0"/>
        </w:trPr>
        <w:tc>
          <w:tcPr>
            <w:tcBorders>
              <w:top w:color="1b1713" w:space="0" w:sz="6" w:val="single"/>
              <w:bottom w:color="1b1713" w:space="0" w:sz="6"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Fund manager </w:t>
            </w:r>
            <w:r w:rsidDel="00000000" w:rsidR="00000000" w:rsidRPr="00000000">
              <w:rPr>
                <w:b w:val="1"/>
                <w:bCs w:val="1"/>
                <w:i w:val="0"/>
                <w:iCs w:val="0"/>
                <w:smallCaps w:val="0"/>
                <w:strike w:val="0"/>
                <w:color w:val="1b1713"/>
                <w:u w:val="none"/>
                <w:shd w:fill="auto" w:val="clear"/>
                <w:vertAlign w:val="baseline"/>
                <w:rtl w:val="0"/>
              </w:rPr>
              <w:t xml:space="preserve">&amp; </w:t>
            </w:r>
            <w:r w:rsidDel="00000000" w:rsidR="00000000" w:rsidRPr="00000000">
              <w:rPr>
                <w:b w:val="1"/>
                <w:bCs w:val="1"/>
                <w:i w:val="0"/>
                <w:iCs w:val="0"/>
                <w:smallCaps w:val="0"/>
                <w:strike w:val="0"/>
                <w:color w:val="1b1713"/>
                <w:u w:val="none"/>
                <w:shd w:fill="auto" w:val="clear"/>
                <w:vertAlign w:val="baseline"/>
                <w:rtl w:val="0"/>
              </w:rPr>
              <w:t xml:space="preserve">programme responsibility</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99" w:right="428"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BPDLH / Indonesian Environment Fund (IEF) </w:t>
            </w:r>
            <w:r w:rsidDel="00000000" w:rsidR="00000000" w:rsidRPr="00000000">
              <w:rPr>
                <w:i w:val="0"/>
                <w:iCs w:val="0"/>
                <w:smallCaps w:val="0"/>
                <w:strike w:val="0"/>
                <w:color w:val="4a4036"/>
                <w:u w:val="none"/>
                <w:shd w:fill="auto" w:val="clear"/>
                <w:vertAlign w:val="baseline"/>
                <w:rtl w:val="0"/>
              </w:rPr>
              <w:t xml:space="preserve">is the </w:t>
            </w:r>
            <w:r w:rsidDel="00000000" w:rsidR="00000000" w:rsidRPr="00000000">
              <w:rPr>
                <w:b w:val="1"/>
                <w:bCs w:val="1"/>
                <w:i w:val="0"/>
                <w:iCs w:val="0"/>
                <w:smallCaps w:val="0"/>
                <w:strike w:val="0"/>
                <w:color w:val="1b1713"/>
                <w:u w:val="none"/>
                <w:shd w:fill="auto" w:val="clear"/>
                <w:vertAlign w:val="baseline"/>
                <w:rtl w:val="0"/>
              </w:rPr>
              <w:t xml:space="preserve">fund manager </w:t>
            </w:r>
            <w:r w:rsidDel="00000000" w:rsidR="00000000" w:rsidRPr="00000000">
              <w:rPr>
                <w:i w:val="0"/>
                <w:iCs w:val="0"/>
                <w:smallCaps w:val="0"/>
                <w:strike w:val="0"/>
                <w:color w:val="4a4036"/>
                <w:u w:val="none"/>
                <w:shd w:fill="auto" w:val="clear"/>
                <w:vertAlign w:val="baseline"/>
                <w:rtl w:val="0"/>
              </w:rPr>
              <w:t xml:space="preserve">of the Norway’s Contribution (NC), under the Ministry of Finance — not an implementing entity. The </w:t>
            </w:r>
            <w:r w:rsidDel="00000000" w:rsidR="00000000" w:rsidRPr="00000000">
              <w:rPr>
                <w:b w:val="1"/>
                <w:bCs w:val="1"/>
                <w:i w:val="0"/>
                <w:iCs w:val="0"/>
                <w:smallCaps w:val="0"/>
                <w:strike w:val="0"/>
                <w:color w:val="1b1713"/>
                <w:u w:val="none"/>
                <w:shd w:fill="auto" w:val="clear"/>
                <w:vertAlign w:val="baseline"/>
                <w:rtl w:val="0"/>
              </w:rPr>
              <w:t xml:space="preserve">Ministry of Forestry of the Republic of Indonesia (Kemenhut) </w:t>
            </w:r>
            <w:r w:rsidDel="00000000" w:rsidR="00000000" w:rsidRPr="00000000">
              <w:rPr>
                <w:i w:val="0"/>
                <w:iCs w:val="0"/>
                <w:smallCaps w:val="0"/>
                <w:strike w:val="0"/>
                <w:color w:val="4a4036"/>
                <w:u w:val="none"/>
                <w:shd w:fill="auto" w:val="clear"/>
                <w:vertAlign w:val="baseline"/>
                <w:rtl w:val="0"/>
              </w:rPr>
              <w:t xml:space="preserve">is the </w:t>
            </w:r>
            <w:r w:rsidDel="00000000" w:rsidR="00000000" w:rsidRPr="00000000">
              <w:rPr>
                <w:b w:val="1"/>
                <w:bCs w:val="1"/>
                <w:i w:val="0"/>
                <w:iCs w:val="0"/>
                <w:smallCaps w:val="0"/>
                <w:strike w:val="0"/>
                <w:color w:val="1b1713"/>
                <w:u w:val="none"/>
                <w:shd w:fill="auto" w:val="clear"/>
                <w:vertAlign w:val="baseline"/>
                <w:rtl w:val="0"/>
              </w:rPr>
              <w:t xml:space="preserve">programme-responsible ministry</w:t>
            </w:r>
            <w:r w:rsidDel="00000000" w:rsidR="00000000" w:rsidRPr="00000000">
              <w:rPr>
                <w:i w:val="0"/>
                <w:iCs w:val="0"/>
                <w:smallCaps w:val="0"/>
                <w:strike w:val="0"/>
                <w:color w:val="4a4036"/>
                <w:u w:val="none"/>
                <w:shd w:fill="auto" w:val="clear"/>
                <w:vertAlign w:val="baseline"/>
                <w:rtl w:val="0"/>
              </w:rPr>
              <w:t xml:space="preserve">. The </w:t>
            </w:r>
            <w:r w:rsidDel="00000000" w:rsidR="00000000" w:rsidRPr="00000000">
              <w:rPr>
                <w:b w:val="1"/>
                <w:bCs w:val="1"/>
                <w:i w:val="0"/>
                <w:iCs w:val="0"/>
                <w:smallCaps w:val="0"/>
                <w:strike w:val="0"/>
                <w:color w:val="1b1713"/>
                <w:u w:val="none"/>
                <w:shd w:fill="auto" w:val="clear"/>
                <w:vertAlign w:val="baseline"/>
                <w:rtl w:val="0"/>
              </w:rPr>
              <w:t xml:space="preserve">implementing entity is the consortium</w:t>
            </w:r>
            <w:r w:rsidDel="00000000" w:rsidR="00000000" w:rsidRPr="00000000">
              <w:rPr>
                <w:i w:val="0"/>
                <w:iCs w:val="0"/>
                <w:smallCaps w:val="0"/>
                <w:strike w:val="0"/>
                <w:color w:val="4a4036"/>
                <w:u w:val="none"/>
                <w:shd w:fill="auto" w:val="clear"/>
                <w:vertAlign w:val="baseline"/>
                <w:rtl w:val="0"/>
              </w:rPr>
              <w:t xml:space="preserve">, which submits as an </w:t>
            </w:r>
            <w:r w:rsidDel="00000000" w:rsidR="00000000" w:rsidRPr="00000000">
              <w:rPr>
                <w:b w:val="1"/>
                <w:bCs w:val="1"/>
                <w:i w:val="0"/>
                <w:iCs w:val="0"/>
                <w:smallCaps w:val="0"/>
                <w:strike w:val="0"/>
                <w:color w:val="1b1713"/>
                <w:u w:val="none"/>
                <w:shd w:fill="auto" w:val="clear"/>
                <w:vertAlign w:val="baseline"/>
                <w:rtl w:val="0"/>
              </w:rPr>
              <w:t xml:space="preserve">implementing partner under the NC Investment Plan</w:t>
            </w:r>
            <w:r w:rsidDel="00000000" w:rsidR="00000000" w:rsidRPr="00000000">
              <w:rPr>
                <w:rtl w:val="0"/>
              </w:rPr>
            </w:r>
          </w:p>
        </w:tc>
      </w:tr>
      <w:tr>
        <w:trPr>
          <w:cantSplit w:val="0"/>
          <w:trHeight w:val="734" w:hRule="atLeast"/>
          <w:tblHeader w:val="0"/>
        </w:trPr>
        <w:tc>
          <w:tcPr>
            <w:tcBorders>
              <w:top w:color="1b1713" w:space="0" w:sz="6" w:val="single"/>
              <w:bottom w:color="1b1713" w:space="0" w:sz="6"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Policy convener</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4" w:lineRule="auto"/>
              <w:ind w:left="199" w:right="722"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Ministry of National Development Planning / Bappenas </w:t>
            </w:r>
            <w:r w:rsidDel="00000000" w:rsidR="00000000" w:rsidRPr="00000000">
              <w:rPr>
                <w:i w:val="0"/>
                <w:iCs w:val="0"/>
                <w:smallCaps w:val="0"/>
                <w:strike w:val="0"/>
                <w:color w:val="4a4036"/>
                <w:u w:val="none"/>
                <w:shd w:fill="auto" w:val="clear"/>
                <w:vertAlign w:val="baseline"/>
                <w:rtl w:val="0"/>
              </w:rPr>
              <w:t xml:space="preserve">— Directorate of Forestry and Water Resources Conservation (Direktorat Kehutanan dan Konservasi Sumber Daya Air)</w:t>
            </w:r>
            <w:r w:rsidDel="00000000" w:rsidR="00000000" w:rsidRPr="00000000">
              <w:rPr>
                <w:rtl w:val="0"/>
              </w:rPr>
            </w:r>
          </w:p>
        </w:tc>
      </w:tr>
      <w:tr>
        <w:trPr>
          <w:cantSplit w:val="0"/>
          <w:trHeight w:val="974" w:hRule="atLeast"/>
          <w:tblHeader w:val="0"/>
        </w:trPr>
        <w:tc>
          <w:tcPr>
            <w:tcBorders>
              <w:top w:color="1b1713" w:space="0" w:sz="6" w:val="single"/>
              <w:bottom w:color="1b1713" w:space="0" w:sz="6"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39" w:right="255"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Executing consortium (core)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99" w:right="54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GIZ Indonesia, technical assistance; PT CAN, Commercial Anchor (aggregation, off-take, market linkage, scale-up); PT KGF, Production Anchor (Lampung); YKAN, Landscape Conservation Lead; Titian, Social-Forestry Delivery Lead</w:t>
            </w:r>
            <w:r w:rsidDel="00000000" w:rsidR="00000000" w:rsidRPr="00000000">
              <w:rPr>
                <w:rtl w:val="0"/>
              </w:rPr>
            </w:r>
          </w:p>
        </w:tc>
      </w:tr>
      <w:tr>
        <w:trPr>
          <w:cantSplit w:val="0"/>
          <w:trHeight w:val="1484" w:hRule="atLeast"/>
          <w:tblHeader w:val="0"/>
        </w:trPr>
        <w:tc>
          <w:tcPr>
            <w:tcBorders>
              <w:top w:color="1b1713" w:space="0" w:sz="6" w:val="single"/>
              <w:bottom w:color="1b1713" w:space="0" w:sz="6"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Strategic objective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199" w:right="856"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To manage a land–coast Social Forestry landscape as one mosaic so that a three-function agroforestry value chain raises farmer welfare (real income, agripreneur transition, income diversification, fair market access) while generating a verified, landscape-level FOLU carbon contribution to the national FOLU Net Sink result, with the two outcomes structured as one interlocking system.</w:t>
            </w:r>
            <w:r w:rsidDel="00000000" w:rsidR="00000000" w:rsidRPr="00000000">
              <w:rPr>
                <w:rtl w:val="0"/>
              </w:rPr>
            </w:r>
          </w:p>
        </w:tc>
      </w:tr>
      <w:tr>
        <w:trPr>
          <w:cantSplit w:val="0"/>
          <w:trHeight w:val="1244" w:hRule="atLeast"/>
          <w:tblHeader w:val="0"/>
        </w:trPr>
        <w:tc>
          <w:tcPr>
            <w:tcBorders>
              <w:top w:color="1b1713" w:space="0" w:sz="6" w:val="single"/>
              <w:bottom w:color="1b1713" w:space="0" w:sz="6"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Policy alignment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3" w:lineRule="auto"/>
              <w:ind w:left="199" w:right="156"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FOLU Net Sink 2030; RPJPN 2025–2045 (bioeconomy pillar); RPJMN 2025–2029; Asta Cita; IAD-PS (Social Forestry Integrated Area Development); Presidential Regulation 98/2021 on Carbon Economic Value (NEK); Cluster-based MSME Holding sector #4 (Plantation / Agriculture / Fisheries); 10 G20 High-Level Principles on Bioeconomy (Rio, September 2024)</w:t>
            </w:r>
            <w:r w:rsidDel="00000000" w:rsidR="00000000" w:rsidRPr="00000000">
              <w:rPr>
                <w:rtl w:val="0"/>
              </w:rPr>
            </w:r>
          </w:p>
        </w:tc>
      </w:tr>
      <w:tr>
        <w:trPr>
          <w:cantSplit w:val="0"/>
          <w:trHeight w:val="464" w:hRule="atLeast"/>
          <w:tblHeader w:val="0"/>
        </w:trPr>
        <w:tc>
          <w:tcPr>
            <w:tcBorders>
              <w:top w:color="1b1713" w:space="0" w:sz="6" w:val="single"/>
              <w:bottom w:color="1b1713" w:space="0" w:sz="6"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Duration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99"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3 years (2027–2029), with a projected post-grant sustainability horizon</w:t>
            </w:r>
            <w:r w:rsidDel="00000000" w:rsidR="00000000" w:rsidRPr="00000000">
              <w:rPr>
                <w:rtl w:val="0"/>
              </w:rPr>
            </w:r>
          </w:p>
        </w:tc>
      </w:tr>
      <w:tr>
        <w:trPr>
          <w:cantSplit w:val="0"/>
          <w:trHeight w:val="479" w:hRule="atLeast"/>
          <w:tblHeader w:val="0"/>
        </w:trPr>
        <w:tc>
          <w:tcPr>
            <w:tcBorders>
              <w:top w:color="1b1713" w:space="0" w:sz="6" w:val="single"/>
              <w:bottom w:color="1b1713" w:space="0" w:sz="6"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Landscapes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99"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(1) Bangka Belitung; (2) Lampung; (3) West Java</w:t>
            </w:r>
            <w:r w:rsidDel="00000000" w:rsidR="00000000" w:rsidRPr="00000000">
              <w:rPr>
                <w:rtl w:val="0"/>
              </w:rPr>
            </w:r>
          </w:p>
        </w:tc>
      </w:tr>
      <w:tr>
        <w:trPr>
          <w:cantSplit w:val="0"/>
          <w:trHeight w:val="1244" w:hRule="atLeast"/>
          <w:tblHeader w:val="0"/>
        </w:trPr>
        <w:tc>
          <w:tcPr>
            <w:tcBorders>
              <w:top w:color="1b1713" w:space="0" w:sz="6" w:val="single"/>
              <w:bottom w:color="1b1713" w:space="0" w:sz="6"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Scale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3" w:lineRule="auto"/>
              <w:ind w:left="199" w:right="14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Indicative and finalised after the Year-1 landscape assessment: a managed productive mosaic (multi-strata agroforestry plus restored mangrove) in the low thousands of hectares, within a wider Social Forestry landscape of influence; farming households in the low thousands. Ranges are set post- baseline, not committed at concept stage.</w:t>
            </w:r>
            <w:r w:rsidDel="00000000" w:rsidR="00000000" w:rsidRPr="00000000">
              <w:rPr>
                <w:rtl w:val="0"/>
              </w:rPr>
            </w:r>
          </w:p>
        </w:tc>
      </w:tr>
      <w:tr>
        <w:trPr>
          <w:cantSplit w:val="0"/>
          <w:trHeight w:val="719" w:hRule="atLeast"/>
          <w:tblHeader w:val="0"/>
        </w:trPr>
        <w:tc>
          <w:tcPr>
            <w:tcBorders>
              <w:top w:color="1b1713" w:space="0" w:sz="6" w:val="single"/>
              <w:bottom w:color="1b1713" w:space="0" w:sz="6"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Proposed budget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99" w:right="92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Rp 70–100 billion (USD ~4.5–6 million), indicative; final allocation after the Year-1 landscape assessment</w:t>
            </w:r>
            <w:r w:rsidDel="00000000" w:rsidR="00000000" w:rsidRPr="00000000">
              <w:rPr>
                <w:rtl w:val="0"/>
              </w:rPr>
            </w:r>
          </w:p>
        </w:tc>
      </w:tr>
      <w:tr>
        <w:trPr>
          <w:cantSplit w:val="0"/>
          <w:trHeight w:val="1499" w:hRule="atLeast"/>
          <w:tblHeader w:val="0"/>
        </w:trPr>
        <w:tc>
          <w:tcPr>
            <w:tcBorders>
              <w:top w:color="1b1713" w:space="0" w:sz="6"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Primary financing</w:t>
            </w:r>
            <w:r w:rsidDel="00000000" w:rsidR="00000000" w:rsidRPr="00000000">
              <w:rPr>
                <w:rtl w:val="0"/>
              </w:rPr>
            </w:r>
          </w:p>
        </w:tc>
        <w:tc>
          <w:tcPr>
            <w:tcBorders>
              <w:top w:color="1b1713" w:space="0" w:sz="6" w:val="single"/>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199" w:right="55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Programmatic grant funding under the </w:t>
            </w:r>
            <w:r w:rsidDel="00000000" w:rsidR="00000000" w:rsidRPr="00000000">
              <w:rPr>
                <w:b w:val="1"/>
                <w:bCs w:val="1"/>
                <w:i w:val="0"/>
                <w:iCs w:val="0"/>
                <w:smallCaps w:val="0"/>
                <w:strike w:val="0"/>
                <w:color w:val="1b1713"/>
                <w:u w:val="none"/>
                <w:shd w:fill="auto" w:val="clear"/>
                <w:vertAlign w:val="baseline"/>
                <w:rtl w:val="0"/>
              </w:rPr>
              <w:t xml:space="preserve">Norway’s Contribution (NC) Investment Plan </w:t>
            </w:r>
            <w:r w:rsidDel="00000000" w:rsidR="00000000" w:rsidRPr="00000000">
              <w:rPr>
                <w:i w:val="0"/>
                <w:iCs w:val="0"/>
                <w:smallCaps w:val="0"/>
                <w:strike w:val="0"/>
                <w:color w:val="4a4036"/>
                <w:u w:val="none"/>
                <w:shd w:fill="auto" w:val="clear"/>
                <w:vertAlign w:val="baseline"/>
                <w:rtl w:val="0"/>
              </w:rPr>
              <w:t xml:space="preserve">(funds managed by BPDLH; programme responsibility with Kemenhut), disbursed against an approved proposal and Annual Work Plan (AWP); complemented by a co-financing and sustainability stack (technical-assistance grant, off-take advance, revolving UMKM fund, CSR mining-rehabilitation mandate, and a candidate impact-investor layer)</w:t>
            </w:r>
            <w:r w:rsidDel="00000000" w:rsidR="00000000" w:rsidRPr="00000000">
              <w:rPr>
                <w:rtl w:val="0"/>
              </w:rPr>
            </w:r>
          </w:p>
        </w:tc>
      </w:tr>
    </w:tbl>
    <w:p w:rsidR="00000000" w:rsidDel="00000000" w:rsidP="00000000" w:rsidRDefault="00000000" w:rsidRPr="00000000" w14:paraId="000000A1">
      <w:pPr>
        <w:spacing w:line="276" w:lineRule="auto"/>
        <w:jc w:val="both"/>
        <w:rPr/>
        <w:sectPr>
          <w:headerReference r:id="rId11" w:type="default"/>
          <w:footerReference r:id="rId12" w:type="default"/>
          <w:type w:val="nextPage"/>
          <w:pgSz w:h="16840" w:w="11900" w:orient="portrait"/>
          <w:pgMar w:bottom="780" w:top="780" w:left="840" w:right="860" w:header="0" w:footer="583"/>
          <w:pgNumType w:start="2"/>
        </w:sectPr>
      </w:pPr>
      <w:r w:rsidDel="00000000" w:rsidR="00000000" w:rsidRPr="00000000">
        <w:rPr>
          <w:rtl w:val="0"/>
        </w:rPr>
      </w:r>
    </w:p>
    <w:p w:rsidR="00000000" w:rsidDel="00000000" w:rsidP="00000000" w:rsidRDefault="00000000" w:rsidRPr="00000000" w14:paraId="000000A2">
      <w:pPr>
        <w:spacing w:before="84" w:lineRule="auto"/>
        <w:ind w:left="123" w:firstLine="0"/>
        <w:jc w:val="both"/>
        <w:rPr/>
      </w:pPr>
      <w:r w:rsidDel="00000000" w:rsidR="00000000" w:rsidRPr="00000000">
        <w:rPr>
          <w:color w:val="b85c3a"/>
          <w:rtl w:val="0"/>
        </w:rPr>
        <w:t xml:space="preserve">S E C T I O N 0 2</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4">
      <w:pPr>
        <w:ind w:firstLine="123"/>
        <w:jc w:val="both"/>
        <w:rPr/>
      </w:pPr>
      <w:r w:rsidDel="00000000" w:rsidR="00000000" w:rsidRPr="00000000">
        <w:rPr>
          <w:rtl w:val="0"/>
        </w:rPr>
        <w:t xml:space="preserve">Implementing Team — Core Consortium and Supporting Partners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17" name=""/>
                <a:graphic>
                  <a:graphicData uri="http://schemas.microsoft.com/office/word/2010/wordprocessingShape">
                    <wps:wsp>
                      <wps:cNvSpPr/>
                      <wps:cNvPr id="33" name="Shape 33"/>
                      <wps:spPr>
                        <a:xfrm>
                          <a:off x="2712338" y="3779365"/>
                          <a:ext cx="6334125" cy="1270"/>
                        </a:xfrm>
                        <a:custGeom>
                          <a:rect b="b" l="l" r="r" t="t"/>
                          <a:pathLst>
                            <a:path extrusionOk="0" h="1270" w="6334125">
                              <a:moveTo>
                                <a:pt x="0" y="0"/>
                              </a:moveTo>
                              <a:lnTo>
                                <a:pt x="6334125" y="0"/>
                              </a:lnTo>
                            </a:path>
                          </a:pathLst>
                        </a:custGeom>
                        <a:no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17"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6334125" cy="12700"/>
                        </a:xfrm>
                        <a:prstGeom prst="rect"/>
                        <a:ln/>
                      </pic:spPr>
                    </pic:pic>
                  </a:graphicData>
                </a:graphic>
              </wp:anchor>
            </w:drawing>
          </mc:Fallback>
        </mc:AlternateConten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83" w:lineRule="auto"/>
        <w:ind w:left="123" w:right="187"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Core Consortium </w:t>
      </w:r>
      <w:r w:rsidDel="00000000" w:rsidR="00000000" w:rsidRPr="00000000">
        <w:rPr>
          <w:i w:val="0"/>
          <w:iCs w:val="0"/>
          <w:smallCaps w:val="0"/>
          <w:strike w:val="0"/>
          <w:color w:val="4a4036"/>
          <w:u w:val="none"/>
          <w:shd w:fill="auto" w:val="clear"/>
          <w:vertAlign w:val="baseline"/>
          <w:rtl w:val="0"/>
        </w:rPr>
        <w:t xml:space="preserve">(convened by Bappenas; funded under the NC Investment Plan through BPDLH, with Kemenhut as programme-responsible ministry):</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185738</wp:posOffset>
                </wp:positionH>
                <wp:positionV relativeFrom="paragraph">
                  <wp:posOffset>101918</wp:posOffset>
                </wp:positionV>
                <wp:extent cx="6343650" cy="285750"/>
                <wp:effectExtent b="0" l="0" r="0" t="0"/>
                <wp:wrapTopAndBottom distB="0" distT="0"/>
                <wp:docPr id="69" name=""/>
                <a:graphic>
                  <a:graphicData uri="http://schemas.microsoft.com/office/word/2010/wordprocessingShape">
                    <wps:wsp>
                      <wps:cNvSpPr/>
                      <wps:cNvPr id="98" name="Shape 98"/>
                      <wps:spPr>
                        <a:xfrm>
                          <a:off x="2712338" y="3641888"/>
                          <a:ext cx="6334125" cy="276225"/>
                        </a:xfrm>
                        <a:custGeom>
                          <a:rect b="b" l="l" r="r" t="t"/>
                          <a:pathLst>
                            <a:path extrusionOk="0" h="276225" w="6334125">
                              <a:moveTo>
                                <a:pt x="0" y="0"/>
                              </a:moveTo>
                              <a:lnTo>
                                <a:pt x="0" y="276225"/>
                              </a:lnTo>
                              <a:lnTo>
                                <a:pt x="6334125" y="276225"/>
                              </a:lnTo>
                              <a:lnTo>
                                <a:pt x="6334125" y="0"/>
                              </a:lnTo>
                              <a:close/>
                            </a:path>
                          </a:pathLst>
                        </a:custGeom>
                        <a:solidFill>
                          <a:srgbClr val="FAF6ED"/>
                        </a:solidFill>
                        <a:ln>
                          <a:noFill/>
                        </a:ln>
                      </wps:spPr>
                      <wps:txbx>
                        <w:txbxContent>
                          <w:p w:rsidR="00000000" w:rsidDel="00000000" w:rsidP="00000000" w:rsidRDefault="00000000" w:rsidRPr="00000000">
                            <w:pPr>
                              <w:spacing w:after="0" w:before="110" w:line="240"/>
                              <w:ind w:left="138.99999618530273" w:right="0" w:firstLine="138.99999618530273"/>
                              <w:jc w:val="left"/>
                              <w:textDirection w:val="btLr"/>
                            </w:pPr>
                            <w:r w:rsidDel="00000000" w:rsidR="00000000" w:rsidRPr="00000000">
                              <w:rPr>
                                <w:rFonts w:ascii="Arial" w:cs="Arial" w:eastAsia="Arial" w:hAnsi="Arial"/>
                                <w:b w:val="1"/>
                                <w:i w:val="0"/>
                                <w:smallCaps w:val="0"/>
                                <w:strike w:val="0"/>
                                <w:color w:val="20382a"/>
                                <w:sz w:val="17"/>
                                <w:vertAlign w:val="baseline"/>
                              </w:rPr>
                              <w:t xml:space="preserve">Pillar	Institution	Role</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185738</wp:posOffset>
                </wp:positionH>
                <wp:positionV relativeFrom="paragraph">
                  <wp:posOffset>101918</wp:posOffset>
                </wp:positionV>
                <wp:extent cx="6343650" cy="285750"/>
                <wp:effectExtent b="0" l="0" r="0" t="0"/>
                <wp:wrapTopAndBottom distB="0" distT="0"/>
                <wp:docPr id="69" name="image70.png"/>
                <a:graphic>
                  <a:graphicData uri="http://schemas.openxmlformats.org/drawingml/2006/picture">
                    <pic:pic>
                      <pic:nvPicPr>
                        <pic:cNvPr id="0" name="image70.png"/>
                        <pic:cNvPicPr preferRelativeResize="0"/>
                      </pic:nvPicPr>
                      <pic:blipFill>
                        <a:blip r:embed="rId9"/>
                        <a:srcRect/>
                        <a:stretch>
                          <a:fillRect/>
                        </a:stretch>
                      </pic:blipFill>
                      <pic:spPr>
                        <a:xfrm>
                          <a:off x="0" y="0"/>
                          <a:ext cx="6343650" cy="285750"/>
                        </a:xfrm>
                        <a:prstGeom prst="rect"/>
                        <a:ln/>
                      </pic:spPr>
                    </pic:pic>
                  </a:graphicData>
                </a:graphic>
              </wp:anchor>
            </w:drawing>
          </mc:Fallback>
        </mc:AlternateConten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sectPr>
          <w:headerReference r:id="rId13" w:type="default"/>
          <w:footerReference r:id="rId14" w:type="default"/>
          <w:type w:val="nextPage"/>
          <w:pgSz w:h="16840" w:w="11900" w:orient="portrait"/>
          <w:pgMar w:bottom="780" w:top="740" w:left="840" w:right="860" w:header="0" w:footer="583"/>
          <w:pgNumType w:start="4"/>
        </w:sectPr>
      </w:pPr>
      <w:r w:rsidDel="00000000" w:rsidR="00000000" w:rsidRPr="00000000">
        <w:rPr>
          <w:rtl w:val="0"/>
        </w:rPr>
      </w:r>
    </w:p>
    <w:p w:rsidR="00000000" w:rsidDel="00000000" w:rsidP="00000000" w:rsidRDefault="00000000" w:rsidRPr="00000000" w14:paraId="000000A9">
      <w:pPr>
        <w:spacing w:before="36" w:line="280" w:lineRule="auto"/>
        <w:ind w:left="259" w:right="-14" w:firstLine="0"/>
        <w:jc w:val="both"/>
        <w:rPr>
          <w:b w:val="1"/>
          <w:bCs w:val="1"/>
        </w:rPr>
      </w:pPr>
      <w:r w:rsidDel="00000000" w:rsidR="00000000" w:rsidRPr="00000000">
        <w:rPr>
          <w:b w:val="1"/>
          <w:bCs w:val="1"/>
          <w:color w:val="1b1713"/>
          <w:rtl w:val="0"/>
        </w:rPr>
        <w:t xml:space="preserve">Convening + fiscal</w:t>
      </w:r>
      <w:r w:rsidDel="00000000" w:rsidR="00000000" w:rsidRPr="00000000">
        <w:rPr>
          <w:rtl w:val="0"/>
        </w:rPr>
      </w:r>
    </w:p>
    <w:p w:rsidR="00000000" w:rsidDel="00000000" w:rsidP="00000000" w:rsidRDefault="00000000" w:rsidRPr="00000000" w14:paraId="000000AA">
      <w:pPr>
        <w:spacing w:before="36" w:line="280" w:lineRule="auto"/>
        <w:ind w:left="259" w:right="-13" w:firstLine="0"/>
        <w:jc w:val="both"/>
        <w:rPr/>
      </w:pPr>
      <w:r w:rsidDel="00000000" w:rsidR="00000000" w:rsidRPr="00000000">
        <w:br w:type="column"/>
      </w:r>
      <w:r w:rsidDel="00000000" w:rsidR="00000000" w:rsidRPr="00000000">
        <w:rPr>
          <w:b w:val="1"/>
          <w:bCs w:val="1"/>
          <w:color w:val="1b1713"/>
          <w:rtl w:val="0"/>
        </w:rPr>
        <w:t xml:space="preserve">Bappenas </w:t>
      </w:r>
      <w:r w:rsidDel="00000000" w:rsidR="00000000" w:rsidRPr="00000000">
        <w:rPr>
          <w:color w:val="4a4036"/>
          <w:rtl w:val="0"/>
        </w:rPr>
        <w:t xml:space="preserve">— Ministry of National Development Planning / Bappenas, Directorate of Forestry and Water Resources Conservation</w:t>
      </w:r>
      <w:r w:rsidDel="00000000" w:rsidR="00000000" w:rsidRPr="00000000">
        <w:rPr>
          <w:rtl w:val="0"/>
        </w:rPr>
      </w:r>
    </w:p>
    <w:p w:rsidR="00000000" w:rsidDel="00000000" w:rsidP="00000000" w:rsidRDefault="00000000" w:rsidRPr="00000000" w14:paraId="000000AB">
      <w:pPr>
        <w:spacing w:before="21" w:line="302" w:lineRule="auto"/>
        <w:ind w:left="259" w:right="400" w:firstLine="0"/>
        <w:jc w:val="both"/>
        <w:rPr/>
      </w:pPr>
      <w:hyperlink r:id="rId15">
        <w:r w:rsidDel="00000000" w:rsidR="00000000" w:rsidRPr="00000000">
          <w:rPr>
            <w:color w:val="2e5340"/>
            <w:rtl w:val="0"/>
          </w:rPr>
          <w:t xml:space="preserve">bappenas.go.id/unit-kerja/0502</w:t>
        </w:r>
      </w:hyperlink>
      <w:r w:rsidDel="00000000" w:rsidR="00000000" w:rsidRPr="00000000">
        <w:rPr>
          <w:color w:val="2e5340"/>
          <w:rtl w:val="0"/>
        </w:rPr>
        <w:t xml:space="preserve"> </w:t>
      </w:r>
      <w:r w:rsidDel="00000000" w:rsidR="00000000" w:rsidRPr="00000000">
        <w:rPr>
          <w:b w:val="1"/>
          <w:bCs w:val="1"/>
          <w:color w:val="1b1713"/>
          <w:rtl w:val="0"/>
        </w:rPr>
        <w:t xml:space="preserve">Kemenhut </w:t>
      </w:r>
      <w:r w:rsidDel="00000000" w:rsidR="00000000" w:rsidRPr="00000000">
        <w:rPr>
          <w:color w:val="4a4036"/>
          <w:rtl w:val="0"/>
        </w:rPr>
        <w:t xml:space="preserve">— Ministry of Forestry of the Republic of Indonesia</w:t>
      </w:r>
      <w:hyperlink r:id="rId16">
        <w:r w:rsidDel="00000000" w:rsidR="00000000" w:rsidRPr="00000000">
          <w:rPr>
            <w:color w:val="2e5340"/>
            <w:rtl w:val="0"/>
          </w:rPr>
          <w:t xml:space="preserve"> </w:t>
        </w:r>
      </w:hyperlink>
      <w:hyperlink r:id="rId17">
        <w:r w:rsidDel="00000000" w:rsidR="00000000" w:rsidRPr="00000000">
          <w:rPr>
            <w:color w:val="2e5340"/>
            <w:rtl w:val="0"/>
          </w:rPr>
          <w:t xml:space="preserve">kehutanan.go.id</w:t>
        </w:r>
      </w:hyperlink>
      <w:r w:rsidDel="00000000" w:rsidR="00000000" w:rsidRPr="00000000">
        <w:rPr>
          <w:rtl w:val="0"/>
        </w:rPr>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77" name=""/>
                <a:graphic>
                  <a:graphicData uri="http://schemas.microsoft.com/office/word/2010/wordprocessingShape">
                    <wps:wsp>
                      <wps:cNvSpPr/>
                      <wps:cNvPr id="106" name="Shape 106"/>
                      <wps:spPr>
                        <a:xfrm>
                          <a:off x="7517700" y="3915890"/>
                          <a:ext cx="16859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77" name="image78.png"/>
                <a:graphic>
                  <a:graphicData uri="http://schemas.openxmlformats.org/drawingml/2006/picture">
                    <pic:pic>
                      <pic:nvPicPr>
                        <pic:cNvPr id="0" name="image78.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39" name=""/>
                <a:graphic>
                  <a:graphicData uri="http://schemas.microsoft.com/office/word/2010/wordprocessingShape">
                    <wps:wsp>
                      <wps:cNvSpPr/>
                      <wps:cNvPr id="63" name="Shape 63"/>
                      <wps:spPr>
                        <a:xfrm>
                          <a:off x="7517700" y="4401665"/>
                          <a:ext cx="838200"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39" name="image40.png"/>
                <a:graphic>
                  <a:graphicData uri="http://schemas.openxmlformats.org/drawingml/2006/picture">
                    <pic:pic>
                      <pic:nvPicPr>
                        <pic:cNvPr id="0" name="image40.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AC">
      <w:pPr>
        <w:spacing w:before="36" w:line="280" w:lineRule="auto"/>
        <w:ind w:left="259" w:right="412" w:firstLine="0"/>
        <w:jc w:val="both"/>
        <w:rPr/>
        <w:sectPr>
          <w:type w:val="continuous"/>
          <w:pgSz w:h="16840" w:w="11900" w:orient="portrait"/>
          <w:pgMar w:bottom="0" w:top="1200" w:left="840" w:right="860" w:header="720" w:footer="720"/>
          <w:cols w:equalWidth="0" w:num="3">
            <w:col w:space="49" w:w="3367.3333333333335"/>
            <w:col w:space="49" w:w="3367.3333333333335"/>
            <w:col w:space="0" w:w="3367.3333333333335"/>
          </w:cols>
        </w:sectPr>
      </w:pPr>
      <w:r w:rsidDel="00000000" w:rsidR="00000000" w:rsidRPr="00000000">
        <w:br w:type="column"/>
      </w:r>
      <w:r w:rsidDel="00000000" w:rsidR="00000000" w:rsidRPr="00000000">
        <w:rPr>
          <w:color w:val="4a4036"/>
          <w:rtl w:val="0"/>
        </w:rPr>
        <w:t xml:space="preserve">Convening of the consortium; programme responsibility and endorsement of the implementing-partner proposal under the NC Investment Plan</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2"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Pr>
        <mc:AlternateContent>
          <mc:Choice Requires="wpg">
            <w:drawing>
              <wp:inline distB="0" distT="0" distL="114300" distR="114300">
                <wp:extent cx="6334125" cy="9525"/>
                <wp:effectExtent b="0" l="0" r="0" t="0"/>
                <wp:docPr id="22" name=""/>
                <a:graphic>
                  <a:graphicData uri="http://schemas.microsoft.com/office/word/2010/wordprocessingGroup">
                    <wpg:wgp>
                      <wpg:cNvGrpSpPr/>
                      <wpg:grpSpPr>
                        <a:xfrm>
                          <a:off x="2178925" y="3773325"/>
                          <a:ext cx="6334125" cy="9525"/>
                          <a:chOff x="2178925" y="3773325"/>
                          <a:chExt cx="6334150" cy="12725"/>
                        </a:xfrm>
                      </wpg:grpSpPr>
                      <wpg:grpSp>
                        <wpg:cNvGrpSpPr/>
                        <wpg:grpSpPr>
                          <a:xfrm>
                            <a:off x="2178938" y="3775238"/>
                            <a:ext cx="6334125" cy="9525"/>
                            <a:chOff x="0" y="0"/>
                            <a:chExt cx="6334125" cy="9525"/>
                          </a:xfrm>
                        </wpg:grpSpPr>
                        <wps:wsp>
                          <wps:cNvSpPr/>
                          <wps:cNvPr id="3" name="Shape 3"/>
                          <wps:spPr>
                            <a:xfrm>
                              <a:off x="0" y="0"/>
                              <a:ext cx="63341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4445"/>
                              <a:ext cx="94297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942975" y="4445"/>
                              <a:ext cx="23717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3314700" y="4445"/>
                              <a:ext cx="30194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334125" cy="9525"/>
                <wp:effectExtent b="0" l="0" r="0" t="0"/>
                <wp:docPr id="2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633412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sectPr>
          <w:type w:val="continuous"/>
          <w:pgSz w:h="16840" w:w="11900" w:orient="portrait"/>
          <w:pgMar w:bottom="0" w:top="1200" w:left="840" w:right="860" w:header="720" w:footer="720"/>
        </w:sectPr>
      </w:pPr>
      <w:r w:rsidDel="00000000" w:rsidR="00000000" w:rsidRPr="00000000">
        <w:rPr>
          <w:rtl w:val="0"/>
        </w:rPr>
      </w:r>
    </w:p>
    <w:p w:rsidR="00000000" w:rsidDel="00000000" w:rsidP="00000000" w:rsidRDefault="00000000" w:rsidRPr="00000000" w14:paraId="000000B0">
      <w:pPr>
        <w:spacing w:before="48" w:line="280" w:lineRule="auto"/>
        <w:ind w:left="259" w:right="18" w:firstLine="0"/>
        <w:jc w:val="both"/>
        <w:rPr>
          <w:b w:val="1"/>
          <w:bCs w:val="1"/>
        </w:rPr>
      </w:pPr>
      <w:r w:rsidDel="00000000" w:rsidR="00000000" w:rsidRPr="00000000">
        <w:rPr>
          <w:b w:val="1"/>
          <w:bCs w:val="1"/>
          <w:color w:val="1b1713"/>
          <w:rtl w:val="0"/>
        </w:rPr>
        <w:t xml:space="preserve">Technical assistance</w:t>
      </w:r>
      <w:r w:rsidDel="00000000" w:rsidR="00000000" w:rsidRPr="00000000">
        <w:rPr>
          <w:rtl w:val="0"/>
        </w:rPr>
      </w:r>
    </w:p>
    <w:p w:rsidR="00000000" w:rsidDel="00000000" w:rsidP="00000000" w:rsidRDefault="00000000" w:rsidRPr="00000000" w14:paraId="000000B1">
      <w:pPr>
        <w:spacing w:before="48" w:lineRule="auto"/>
        <w:ind w:left="259" w:firstLine="0"/>
        <w:jc w:val="both"/>
        <w:rPr>
          <w:b w:val="1"/>
          <w:bCs w:val="1"/>
        </w:rPr>
      </w:pPr>
      <w:r w:rsidDel="00000000" w:rsidR="00000000" w:rsidRPr="00000000">
        <w:br w:type="column"/>
      </w:r>
      <w:r w:rsidDel="00000000" w:rsidR="00000000" w:rsidRPr="00000000">
        <w:rPr>
          <w:b w:val="1"/>
          <w:bCs w:val="1"/>
          <w:color w:val="1b1713"/>
          <w:rtl w:val="0"/>
        </w:rPr>
        <w:t xml:space="preserve">GIZ Indonesia</w:t>
      </w:r>
      <w:r w:rsidDel="00000000" w:rsidR="00000000" w:rsidRPr="00000000">
        <w:rPr>
          <w:rtl w:val="0"/>
        </w:rPr>
      </w:r>
    </w:p>
    <w:p w:rsidR="00000000" w:rsidDel="00000000" w:rsidP="00000000" w:rsidRDefault="00000000" w:rsidRPr="00000000" w14:paraId="000000B2">
      <w:pPr>
        <w:spacing w:before="36" w:line="264" w:lineRule="auto"/>
        <w:ind w:left="259" w:right="4" w:firstLine="0"/>
        <w:jc w:val="both"/>
        <w:rPr/>
      </w:pPr>
      <w:r w:rsidDel="00000000" w:rsidR="00000000" w:rsidRPr="00000000">
        <w:rPr>
          <w:color w:val="4a4036"/>
          <w:rtl w:val="0"/>
        </w:rPr>
        <w:t xml:space="preserve">Deutsche Gesellschaft für Internationale Zusammenarbeit (GIZ) GmbH</w:t>
      </w:r>
      <w:r w:rsidDel="00000000" w:rsidR="00000000" w:rsidRPr="00000000">
        <w:rPr>
          <w:rtl w:val="0"/>
        </w:rPr>
      </w:r>
    </w:p>
    <w:p w:rsidR="00000000" w:rsidDel="00000000" w:rsidP="00000000" w:rsidRDefault="00000000" w:rsidRPr="00000000" w14:paraId="000000B3">
      <w:pPr>
        <w:spacing w:before="53" w:lineRule="auto"/>
        <w:ind w:left="259" w:firstLine="0"/>
        <w:jc w:val="both"/>
        <w:rPr/>
      </w:pPr>
      <w:hyperlink r:id="rId18">
        <w:r w:rsidDel="00000000" w:rsidR="00000000" w:rsidRPr="00000000">
          <w:rPr>
            <w:color w:val="2e5340"/>
            <w:rtl w:val="0"/>
          </w:rPr>
          <w:t xml:space="preserve">giz.de</w:t>
        </w:r>
      </w:hyperlink>
      <w:r w:rsidDel="00000000" w:rsidR="00000000" w:rsidRPr="00000000">
        <w:rPr>
          <w:rtl w:val="0"/>
        </w:rPr>
      </w:r>
    </w:p>
    <w:p w:rsidR="00000000" w:rsidDel="00000000" w:rsidP="00000000" w:rsidRDefault="00000000" w:rsidRPr="00000000" w14:paraId="000000B4">
      <w:pPr>
        <w:spacing w:before="48" w:line="280" w:lineRule="auto"/>
        <w:ind w:left="259" w:right="205" w:firstLine="0"/>
        <w:jc w:val="both"/>
        <w:rPr/>
        <w:sectPr>
          <w:type w:val="continuous"/>
          <w:pgSz w:h="16840" w:w="11900" w:orient="portrait"/>
          <w:pgMar w:bottom="0" w:top="1200" w:left="840" w:right="860" w:header="720" w:footer="720"/>
          <w:cols w:equalWidth="0" w:num="3">
            <w:col w:space="289" w:w="3207.3333333333335"/>
            <w:col w:space="289" w:w="3207.3333333333335"/>
            <w:col w:space="0" w:w="3207.3333333333335"/>
          </w:cols>
        </w:sectPr>
      </w:pPr>
      <w:r w:rsidDel="00000000" w:rsidR="00000000" w:rsidRPr="00000000">
        <w:br w:type="column"/>
      </w:r>
      <w:r w:rsidDel="00000000" w:rsidR="00000000" w:rsidRPr="00000000">
        <w:rPr>
          <w:color w:val="4a4036"/>
          <w:rtl w:val="0"/>
        </w:rPr>
        <w:t xml:space="preserve">Climate technical assistance; EUDR/CS3D bridging; international cooperation</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732"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Pr>
        <mc:AlternateContent>
          <mc:Choice Requires="wpg">
            <w:drawing>
              <wp:inline distB="0" distT="0" distL="114300" distR="114300">
                <wp:extent cx="333375" cy="9525"/>
                <wp:effectExtent b="0" l="0" r="0" t="0"/>
                <wp:docPr id="23" name=""/>
                <a:graphic>
                  <a:graphicData uri="http://schemas.microsoft.com/office/word/2010/wordprocessingGroup">
                    <wpg:wgp>
                      <wpg:cNvGrpSpPr/>
                      <wpg:grpSpPr>
                        <a:xfrm>
                          <a:off x="5179300" y="3773950"/>
                          <a:ext cx="333375" cy="9525"/>
                          <a:chOff x="5179300" y="3773950"/>
                          <a:chExt cx="333400" cy="12725"/>
                        </a:xfrm>
                      </wpg:grpSpPr>
                      <wpg:grpSp>
                        <wpg:cNvGrpSpPr/>
                        <wpg:grpSpPr>
                          <a:xfrm>
                            <a:off x="5179313" y="3775238"/>
                            <a:ext cx="333375" cy="9525"/>
                            <a:chOff x="0" y="0"/>
                            <a:chExt cx="333375" cy="9525"/>
                          </a:xfrm>
                        </wpg:grpSpPr>
                        <wps:wsp>
                          <wps:cNvSpPr/>
                          <wps:cNvPr id="3" name="Shape 3"/>
                          <wps:spPr>
                            <a:xfrm>
                              <a:off x="0" y="0"/>
                              <a:ext cx="33337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5080"/>
                              <a:ext cx="33337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333375" cy="9525"/>
                <wp:effectExtent b="0" l="0" r="0" t="0"/>
                <wp:docPr id="23"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33337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2"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Pr>
        <mc:AlternateContent>
          <mc:Choice Requires="wpg">
            <w:drawing>
              <wp:inline distB="0" distT="0" distL="114300" distR="114300">
                <wp:extent cx="6334125" cy="9525"/>
                <wp:effectExtent b="0" l="0" r="0" t="0"/>
                <wp:docPr id="24" name=""/>
                <a:graphic>
                  <a:graphicData uri="http://schemas.microsoft.com/office/word/2010/wordprocessingGroup">
                    <wpg:wgp>
                      <wpg:cNvGrpSpPr/>
                      <wpg:grpSpPr>
                        <a:xfrm>
                          <a:off x="2178925" y="3773950"/>
                          <a:ext cx="6334125" cy="9525"/>
                          <a:chOff x="2178925" y="3773950"/>
                          <a:chExt cx="6334150" cy="12725"/>
                        </a:xfrm>
                      </wpg:grpSpPr>
                      <wpg:grpSp>
                        <wpg:cNvGrpSpPr/>
                        <wpg:grpSpPr>
                          <a:xfrm>
                            <a:off x="2178938" y="3775238"/>
                            <a:ext cx="6334125" cy="9525"/>
                            <a:chOff x="0" y="0"/>
                            <a:chExt cx="6334125" cy="9525"/>
                          </a:xfrm>
                        </wpg:grpSpPr>
                        <wps:wsp>
                          <wps:cNvSpPr/>
                          <wps:cNvPr id="3" name="Shape 3"/>
                          <wps:spPr>
                            <a:xfrm>
                              <a:off x="0" y="0"/>
                              <a:ext cx="63341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0" y="5080"/>
                              <a:ext cx="94297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942975" y="5080"/>
                              <a:ext cx="23717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s:wsp>
                          <wps:cNvSpPr/>
                          <wps:cNvPr id="47" name="Shape 47"/>
                          <wps:spPr>
                            <a:xfrm>
                              <a:off x="3314700" y="5080"/>
                              <a:ext cx="30194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334125" cy="9525"/>
                <wp:effectExtent b="0" l="0" r="0" t="0"/>
                <wp:docPr id="24"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633412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sectPr>
          <w:type w:val="continuous"/>
          <w:pgSz w:h="16840" w:w="11900" w:orient="portrait"/>
          <w:pgMar w:bottom="0" w:top="1200" w:left="840" w:right="860" w:header="720" w:footer="720"/>
        </w:sectPr>
      </w:pPr>
      <w:r w:rsidDel="00000000" w:rsidR="00000000" w:rsidRPr="00000000">
        <w:rPr>
          <w:rtl w:val="0"/>
        </w:rPr>
      </w:r>
    </w:p>
    <w:p w:rsidR="00000000" w:rsidDel="00000000" w:rsidP="00000000" w:rsidRDefault="00000000" w:rsidRPr="00000000" w14:paraId="000000B9">
      <w:pPr>
        <w:spacing w:before="48" w:line="280" w:lineRule="auto"/>
        <w:ind w:left="259" w:firstLine="0"/>
        <w:jc w:val="both"/>
        <w:rPr>
          <w:b w:val="1"/>
          <w:bCs w:val="1"/>
        </w:rPr>
      </w:pPr>
      <w:r w:rsidDel="00000000" w:rsidR="00000000" w:rsidRPr="00000000">
        <w:rPr>
          <w:b w:val="1"/>
          <w:bCs w:val="1"/>
          <w:color w:val="1b1713"/>
          <w:rtl w:val="0"/>
        </w:rPr>
        <w:t xml:space="preserve">Commercial anchor</w:t>
      </w:r>
      <w:r w:rsidDel="00000000" w:rsidR="00000000" w:rsidRPr="00000000">
        <w:rPr>
          <w:rtl w:val="0"/>
        </w:rPr>
      </w:r>
    </w:p>
    <w:p w:rsidR="00000000" w:rsidDel="00000000" w:rsidP="00000000" w:rsidRDefault="00000000" w:rsidRPr="00000000" w14:paraId="000000BA">
      <w:pPr>
        <w:spacing w:before="48" w:lineRule="auto"/>
        <w:ind w:left="259" w:firstLine="0"/>
        <w:jc w:val="both"/>
        <w:rPr>
          <w:b w:val="1"/>
          <w:bCs w:val="1"/>
        </w:rPr>
      </w:pPr>
      <w:r w:rsidDel="00000000" w:rsidR="00000000" w:rsidRPr="00000000">
        <w:br w:type="column"/>
      </w:r>
      <w:r w:rsidDel="00000000" w:rsidR="00000000" w:rsidRPr="00000000">
        <w:rPr>
          <w:b w:val="1"/>
          <w:bCs w:val="1"/>
          <w:color w:val="1b1713"/>
          <w:rtl w:val="0"/>
        </w:rPr>
        <w:t xml:space="preserve">PT CAN</w:t>
      </w:r>
      <w:r w:rsidDel="00000000" w:rsidR="00000000" w:rsidRPr="00000000">
        <w:rPr>
          <w:rtl w:val="0"/>
        </w:rPr>
      </w:r>
    </w:p>
    <w:p w:rsidR="00000000" w:rsidDel="00000000" w:rsidP="00000000" w:rsidRDefault="00000000" w:rsidRPr="00000000" w14:paraId="000000BB">
      <w:pPr>
        <w:spacing w:before="36" w:lineRule="auto"/>
        <w:ind w:left="259" w:firstLine="0"/>
        <w:jc w:val="both"/>
        <w:rPr/>
      </w:pPr>
      <w:r w:rsidDel="00000000" w:rsidR="00000000" w:rsidRPr="00000000">
        <w:rPr>
          <w:color w:val="4a4036"/>
          <w:rtl w:val="0"/>
        </w:rPr>
        <w:t xml:space="preserve">PT Cinquer Agro Nusantara</w:t>
      </w:r>
      <w:r w:rsidDel="00000000" w:rsidR="00000000" w:rsidRPr="00000000">
        <w:rPr>
          <w:rtl w:val="0"/>
        </w:rPr>
      </w:r>
    </w:p>
    <w:p w:rsidR="00000000" w:rsidDel="00000000" w:rsidP="00000000" w:rsidRDefault="00000000" w:rsidRPr="00000000" w14:paraId="000000BC">
      <w:pPr>
        <w:spacing w:before="75" w:lineRule="auto"/>
        <w:ind w:left="259" w:firstLine="0"/>
        <w:jc w:val="both"/>
        <w:rPr/>
      </w:pPr>
      <w:hyperlink r:id="rId19">
        <w:r w:rsidDel="00000000" w:rsidR="00000000" w:rsidRPr="00000000">
          <w:rPr>
            <w:color w:val="2e5340"/>
            <w:rtl w:val="0"/>
          </w:rPr>
          <w:t xml:space="preserve">cinquer.id</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58"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Pr>
        <mc:AlternateContent>
          <mc:Choice Requires="wpg">
            <w:drawing>
              <wp:inline distB="0" distT="0" distL="114300" distR="114300">
                <wp:extent cx="561975" cy="9525"/>
                <wp:effectExtent b="0" l="0" r="0" t="0"/>
                <wp:docPr id="25" name=""/>
                <a:graphic>
                  <a:graphicData uri="http://schemas.microsoft.com/office/word/2010/wordprocessingGroup">
                    <wpg:wgp>
                      <wpg:cNvGrpSpPr/>
                      <wpg:grpSpPr>
                        <a:xfrm>
                          <a:off x="5065000" y="3773325"/>
                          <a:ext cx="561975" cy="9525"/>
                          <a:chOff x="5065000" y="3773325"/>
                          <a:chExt cx="562000" cy="12725"/>
                        </a:xfrm>
                      </wpg:grpSpPr>
                      <wpg:grpSp>
                        <wpg:cNvGrpSpPr/>
                        <wpg:grpSpPr>
                          <a:xfrm>
                            <a:off x="5065013" y="3775238"/>
                            <a:ext cx="561975" cy="9525"/>
                            <a:chOff x="0" y="0"/>
                            <a:chExt cx="561975" cy="9525"/>
                          </a:xfrm>
                        </wpg:grpSpPr>
                        <wps:wsp>
                          <wps:cNvSpPr/>
                          <wps:cNvPr id="3" name="Shape 3"/>
                          <wps:spPr>
                            <a:xfrm>
                              <a:off x="0" y="0"/>
                              <a:ext cx="56197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0" y="4445"/>
                              <a:ext cx="56197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561975" cy="9525"/>
                <wp:effectExtent b="0" l="0" r="0" t="0"/>
                <wp:docPr id="25"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56197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E">
      <w:pPr>
        <w:spacing w:before="48" w:line="280" w:lineRule="auto"/>
        <w:ind w:left="259" w:right="310" w:firstLine="0"/>
        <w:jc w:val="both"/>
        <w:rPr/>
        <w:sectPr>
          <w:type w:val="continuous"/>
          <w:pgSz w:h="16840" w:w="11900" w:orient="portrait"/>
          <w:pgMar w:bottom="0" w:top="1200" w:left="840" w:right="860" w:header="720" w:footer="720"/>
          <w:cols w:equalWidth="0" w:num="3">
            <w:col w:space="212" w:w="3258.666666666667"/>
            <w:col w:space="212" w:w="3258.666666666667"/>
            <w:col w:space="0" w:w="3258.666666666667"/>
          </w:cols>
        </w:sectPr>
      </w:pPr>
      <w:r w:rsidDel="00000000" w:rsidR="00000000" w:rsidRPr="00000000">
        <w:br w:type="column"/>
      </w:r>
      <w:r w:rsidDel="00000000" w:rsidR="00000000" w:rsidRPr="00000000">
        <w:rPr>
          <w:color w:val="4a4036"/>
          <w:rtl w:val="0"/>
        </w:rPr>
        <w:t xml:space="preserve">Commercial Anchor: aggregation, off-take, market linkage, and downstream scale-up; West Java aggregator hub with a fifteen-year operational track record</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2"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Pr>
        <mc:AlternateContent>
          <mc:Choice Requires="wpg">
            <w:drawing>
              <wp:inline distB="0" distT="0" distL="114300" distR="114300">
                <wp:extent cx="6334125" cy="9525"/>
                <wp:effectExtent b="0" l="0" r="0" t="0"/>
                <wp:docPr id="3" name=""/>
                <a:graphic>
                  <a:graphicData uri="http://schemas.microsoft.com/office/word/2010/wordprocessingGroup">
                    <wpg:wgp>
                      <wpg:cNvGrpSpPr/>
                      <wpg:grpSpPr>
                        <a:xfrm>
                          <a:off x="2178925" y="3773325"/>
                          <a:ext cx="6334125" cy="9525"/>
                          <a:chOff x="2178925" y="3773325"/>
                          <a:chExt cx="6334150" cy="12725"/>
                        </a:xfrm>
                      </wpg:grpSpPr>
                      <wpg:grpSp>
                        <wpg:cNvGrpSpPr/>
                        <wpg:grpSpPr>
                          <a:xfrm>
                            <a:off x="2178938" y="3775238"/>
                            <a:ext cx="6334125" cy="9525"/>
                            <a:chOff x="0" y="0"/>
                            <a:chExt cx="6334125" cy="9525"/>
                          </a:xfrm>
                        </wpg:grpSpPr>
                        <wps:wsp>
                          <wps:cNvSpPr/>
                          <wps:cNvPr id="3" name="Shape 3"/>
                          <wps:spPr>
                            <a:xfrm>
                              <a:off x="0" y="0"/>
                              <a:ext cx="63341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4445"/>
                              <a:ext cx="94297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942975" y="4445"/>
                              <a:ext cx="23717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3314700" y="4445"/>
                              <a:ext cx="30194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334125" cy="9525"/>
                <wp:effectExtent b="0" l="0" r="0" t="0"/>
                <wp:docPr id="3"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33412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sectPr>
          <w:type w:val="continuous"/>
          <w:pgSz w:h="16840" w:w="11900" w:orient="portrait"/>
          <w:pgMar w:bottom="0" w:top="1200" w:left="840" w:right="860" w:header="720" w:footer="720"/>
        </w:sectPr>
      </w:pPr>
      <w:r w:rsidDel="00000000" w:rsidR="00000000" w:rsidRPr="00000000">
        <w:rPr>
          <w:rtl w:val="0"/>
        </w:rPr>
      </w:r>
    </w:p>
    <w:p w:rsidR="00000000" w:rsidDel="00000000" w:rsidP="00000000" w:rsidRDefault="00000000" w:rsidRPr="00000000" w14:paraId="000000C2">
      <w:pPr>
        <w:spacing w:before="32" w:line="280" w:lineRule="auto"/>
        <w:ind w:left="259" w:right="11" w:firstLine="0"/>
        <w:jc w:val="both"/>
        <w:rPr>
          <w:b w:val="1"/>
          <w:bCs w:val="1"/>
        </w:rPr>
      </w:pPr>
      <w:r w:rsidDel="00000000" w:rsidR="00000000" w:rsidRPr="00000000">
        <w:rPr>
          <w:b w:val="1"/>
          <w:bCs w:val="1"/>
          <w:color w:val="1b1713"/>
          <w:rtl w:val="0"/>
        </w:rPr>
        <w:t xml:space="preserve">Production anchor (Lampung)</w:t>
      </w:r>
      <w:r w:rsidDel="00000000" w:rsidR="00000000" w:rsidRPr="00000000">
        <w:rPr>
          <w:rtl w:val="0"/>
        </w:rPr>
      </w:r>
    </w:p>
    <w:p w:rsidR="00000000" w:rsidDel="00000000" w:rsidP="00000000" w:rsidRDefault="00000000" w:rsidRPr="00000000" w14:paraId="000000C3">
      <w:pPr>
        <w:spacing w:before="32" w:lineRule="auto"/>
        <w:ind w:left="259" w:firstLine="0"/>
        <w:jc w:val="both"/>
        <w:rPr>
          <w:b w:val="1"/>
          <w:bCs w:val="1"/>
        </w:rPr>
      </w:pPr>
      <w:r w:rsidDel="00000000" w:rsidR="00000000" w:rsidRPr="00000000">
        <w:br w:type="column"/>
      </w:r>
      <w:r w:rsidDel="00000000" w:rsidR="00000000" w:rsidRPr="00000000">
        <w:rPr>
          <w:b w:val="1"/>
          <w:bCs w:val="1"/>
          <w:color w:val="1b1713"/>
          <w:rtl w:val="0"/>
        </w:rPr>
        <w:t xml:space="preserve">PT KGF</w:t>
      </w:r>
      <w:r w:rsidDel="00000000" w:rsidR="00000000" w:rsidRPr="00000000">
        <w:rPr>
          <w:rtl w:val="0"/>
        </w:rPr>
      </w:r>
    </w:p>
    <w:p w:rsidR="00000000" w:rsidDel="00000000" w:rsidP="00000000" w:rsidRDefault="00000000" w:rsidRPr="00000000" w14:paraId="000000C4">
      <w:pPr>
        <w:spacing w:before="37" w:lineRule="auto"/>
        <w:ind w:left="259" w:firstLine="0"/>
        <w:jc w:val="both"/>
        <w:rPr/>
      </w:pPr>
      <w:r w:rsidDel="00000000" w:rsidR="00000000" w:rsidRPr="00000000">
        <w:rPr>
          <w:color w:val="4a4036"/>
          <w:rtl w:val="0"/>
        </w:rPr>
        <w:t xml:space="preserve">PT Klumbayan Gold Farm</w:t>
      </w:r>
      <w:r w:rsidDel="00000000" w:rsidR="00000000" w:rsidRPr="00000000">
        <w:rPr>
          <w:rtl w:val="0"/>
        </w:rPr>
      </w:r>
    </w:p>
    <w:p w:rsidR="00000000" w:rsidDel="00000000" w:rsidP="00000000" w:rsidRDefault="00000000" w:rsidRPr="00000000" w14:paraId="000000C5">
      <w:pPr>
        <w:spacing w:before="74" w:lineRule="auto"/>
        <w:ind w:left="259" w:firstLine="0"/>
        <w:jc w:val="both"/>
        <w:rPr/>
      </w:pPr>
      <w:hyperlink r:id="rId20">
        <w:r w:rsidDel="00000000" w:rsidR="00000000" w:rsidRPr="00000000">
          <w:rPr>
            <w:color w:val="2e5340"/>
            <w:rtl w:val="0"/>
          </w:rPr>
          <w:t xml:space="preserve">klumbayanfarm.com</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58"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Pr>
        <mc:AlternateContent>
          <mc:Choice Requires="wpg">
            <w:drawing>
              <wp:inline distB="0" distT="0" distL="114300" distR="114300">
                <wp:extent cx="952500" cy="9525"/>
                <wp:effectExtent b="0" l="0" r="0" t="0"/>
                <wp:docPr id="4" name=""/>
                <a:graphic>
                  <a:graphicData uri="http://schemas.microsoft.com/office/word/2010/wordprocessingGroup">
                    <wpg:wgp>
                      <wpg:cNvGrpSpPr/>
                      <wpg:grpSpPr>
                        <a:xfrm>
                          <a:off x="4869750" y="3773950"/>
                          <a:ext cx="952500" cy="9525"/>
                          <a:chOff x="4869750" y="3773950"/>
                          <a:chExt cx="952500" cy="12725"/>
                        </a:xfrm>
                      </wpg:grpSpPr>
                      <wpg:grpSp>
                        <wpg:cNvGrpSpPr/>
                        <wpg:grpSpPr>
                          <a:xfrm>
                            <a:off x="4869750" y="3775238"/>
                            <a:ext cx="952500" cy="9525"/>
                            <a:chOff x="0" y="0"/>
                            <a:chExt cx="952500" cy="9525"/>
                          </a:xfrm>
                        </wpg:grpSpPr>
                        <wps:wsp>
                          <wps:cNvSpPr/>
                          <wps:cNvPr id="3" name="Shape 3"/>
                          <wps:spPr>
                            <a:xfrm>
                              <a:off x="0" y="0"/>
                              <a:ext cx="95250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5080"/>
                              <a:ext cx="952500"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952500" cy="9525"/>
                <wp:effectExtent b="0" l="0" r="0" t="0"/>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95250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7">
      <w:pPr>
        <w:spacing w:before="32" w:line="280" w:lineRule="auto"/>
        <w:ind w:left="259" w:right="1015" w:firstLine="0"/>
        <w:jc w:val="both"/>
        <w:rPr/>
        <w:sectPr>
          <w:type w:val="continuous"/>
          <w:pgSz w:h="16840" w:w="11900" w:orient="portrait"/>
          <w:pgMar w:bottom="0" w:top="1200" w:left="840" w:right="860" w:header="720" w:footer="720"/>
          <w:cols w:equalWidth="0" w:num="3">
            <w:col w:space="281" w:w="3212.6666666666665"/>
            <w:col w:space="281" w:w="3212.6666666666665"/>
            <w:col w:space="0" w:w="3212.6666666666665"/>
          </w:cols>
        </w:sectPr>
      </w:pPr>
      <w:r w:rsidDel="00000000" w:rsidR="00000000" w:rsidRPr="00000000">
        <w:br w:type="column"/>
      </w:r>
      <w:r w:rsidDel="00000000" w:rsidR="00000000" w:rsidRPr="00000000">
        <w:rPr>
          <w:color w:val="4a4036"/>
          <w:rtl w:val="0"/>
        </w:rPr>
        <w:t xml:space="preserve">Production and farmer on-boarding in Lampung; aGROWforests consortium partner</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2"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Pr>
        <mc:AlternateContent>
          <mc:Choice Requires="wpg">
            <w:drawing>
              <wp:inline distB="0" distT="0" distL="114300" distR="114300">
                <wp:extent cx="6334125" cy="9525"/>
                <wp:effectExtent b="0" l="0" r="0" t="0"/>
                <wp:docPr id="5" name=""/>
                <a:graphic>
                  <a:graphicData uri="http://schemas.microsoft.com/office/word/2010/wordprocessingGroup">
                    <wpg:wgp>
                      <wpg:cNvGrpSpPr/>
                      <wpg:grpSpPr>
                        <a:xfrm>
                          <a:off x="2178925" y="3773325"/>
                          <a:ext cx="6334125" cy="9525"/>
                          <a:chOff x="2178925" y="3773325"/>
                          <a:chExt cx="6334150" cy="12725"/>
                        </a:xfrm>
                      </wpg:grpSpPr>
                      <wpg:grpSp>
                        <wpg:cNvGrpSpPr/>
                        <wpg:grpSpPr>
                          <a:xfrm>
                            <a:off x="2178938" y="3775238"/>
                            <a:ext cx="6334125" cy="9525"/>
                            <a:chOff x="0" y="0"/>
                            <a:chExt cx="6334125" cy="9525"/>
                          </a:xfrm>
                        </wpg:grpSpPr>
                        <wps:wsp>
                          <wps:cNvSpPr/>
                          <wps:cNvPr id="3" name="Shape 3"/>
                          <wps:spPr>
                            <a:xfrm>
                              <a:off x="0" y="0"/>
                              <a:ext cx="63341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4445"/>
                              <a:ext cx="94297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942975" y="4445"/>
                              <a:ext cx="23717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314700" y="4445"/>
                              <a:ext cx="30194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334125" cy="9525"/>
                <wp:effectExtent b="0" l="0" r="0" t="0"/>
                <wp:docPr id="5"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33412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sectPr>
          <w:type w:val="continuous"/>
          <w:pgSz w:h="16840" w:w="11900" w:orient="portrait"/>
          <w:pgMar w:bottom="0" w:top="1200" w:left="840" w:right="860" w:header="720" w:footer="720"/>
        </w:sectPr>
      </w:pPr>
      <w:r w:rsidDel="00000000" w:rsidR="00000000" w:rsidRPr="00000000">
        <w:rPr>
          <w:rtl w:val="0"/>
        </w:rPr>
      </w:r>
    </w:p>
    <w:p w:rsidR="00000000" w:rsidDel="00000000" w:rsidP="00000000" w:rsidRDefault="00000000" w:rsidRPr="00000000" w14:paraId="000000CB">
      <w:pPr>
        <w:spacing w:before="47" w:line="280" w:lineRule="auto"/>
        <w:ind w:left="259" w:right="12" w:firstLine="0"/>
        <w:jc w:val="both"/>
        <w:rPr>
          <w:b w:val="1"/>
          <w:bCs w:val="1"/>
        </w:rPr>
      </w:pPr>
      <w:r w:rsidDel="00000000" w:rsidR="00000000" w:rsidRPr="00000000">
        <w:rPr>
          <w:b w:val="1"/>
          <w:bCs w:val="1"/>
          <w:color w:val="1b1713"/>
          <w:rtl w:val="0"/>
        </w:rPr>
        <w:t xml:space="preserve">Landscape conservation (oversight)</w:t>
      </w:r>
      <w:r w:rsidDel="00000000" w:rsidR="00000000" w:rsidRPr="00000000">
        <w:rPr>
          <w:rtl w:val="0"/>
        </w:rPr>
      </w:r>
    </w:p>
    <w:p w:rsidR="00000000" w:rsidDel="00000000" w:rsidP="00000000" w:rsidRDefault="00000000" w:rsidRPr="00000000" w14:paraId="000000CC">
      <w:pPr>
        <w:spacing w:before="47" w:lineRule="auto"/>
        <w:ind w:left="259" w:firstLine="0"/>
        <w:jc w:val="both"/>
        <w:rPr>
          <w:b w:val="1"/>
          <w:bCs w:val="1"/>
        </w:rPr>
      </w:pPr>
      <w:r w:rsidDel="00000000" w:rsidR="00000000" w:rsidRPr="00000000">
        <w:br w:type="column"/>
      </w:r>
      <w:r w:rsidDel="00000000" w:rsidR="00000000" w:rsidRPr="00000000">
        <w:rPr>
          <w:b w:val="1"/>
          <w:bCs w:val="1"/>
          <w:color w:val="1b1713"/>
          <w:rtl w:val="0"/>
        </w:rPr>
        <w:t xml:space="preserve">YKAN</w:t>
      </w:r>
      <w:r w:rsidDel="00000000" w:rsidR="00000000" w:rsidRPr="00000000">
        <w:rPr>
          <w:rtl w:val="0"/>
        </w:rPr>
      </w:r>
    </w:p>
    <w:p w:rsidR="00000000" w:rsidDel="00000000" w:rsidP="00000000" w:rsidRDefault="00000000" w:rsidRPr="00000000" w14:paraId="000000CD">
      <w:pPr>
        <w:spacing w:before="37" w:line="291.99999999999994" w:lineRule="auto"/>
        <w:ind w:left="259" w:right="-5" w:firstLine="0"/>
        <w:jc w:val="both"/>
        <w:rPr/>
      </w:pPr>
      <w:r w:rsidDel="00000000" w:rsidR="00000000" w:rsidRPr="00000000">
        <w:rPr>
          <w:color w:val="4a4036"/>
          <w:rtl w:val="0"/>
        </w:rPr>
        <w:t xml:space="preserve">Yayasan Konservasi Alam Nusantara (The Nature Conservancy affiliate) </w:t>
      </w:r>
      <w:hyperlink r:id="rId21">
        <w:r w:rsidDel="00000000" w:rsidR="00000000" w:rsidRPr="00000000">
          <w:rPr>
            <w:color w:val="2e5340"/>
            <w:rtl w:val="0"/>
          </w:rPr>
          <w:t xml:space="preserve">ykan.or.id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28" name=""/>
                <a:graphic>
                  <a:graphicData uri="http://schemas.microsoft.com/office/word/2010/wordprocessingShape">
                    <wps:wsp>
                      <wps:cNvSpPr/>
                      <wps:cNvPr id="52" name="Shape 52"/>
                      <wps:spPr>
                        <a:xfrm>
                          <a:off x="7517700" y="4264505"/>
                          <a:ext cx="56197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28"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CE">
      <w:pPr>
        <w:spacing w:before="47" w:line="276" w:lineRule="auto"/>
        <w:ind w:left="259" w:right="231" w:firstLine="0"/>
        <w:jc w:val="both"/>
        <w:rPr/>
        <w:sectPr>
          <w:type w:val="continuous"/>
          <w:pgSz w:h="16840" w:w="11900" w:orient="portrait"/>
          <w:pgMar w:bottom="0" w:top="1200" w:left="840" w:right="860" w:header="720" w:footer="720"/>
          <w:cols w:equalWidth="0" w:num="3">
            <w:col w:space="118" w:w="3321.333333333333"/>
            <w:col w:space="118" w:w="3321.333333333333"/>
            <w:col w:space="0" w:w="3321.333333333333"/>
          </w:cols>
        </w:sectPr>
      </w:pPr>
      <w:r w:rsidDel="00000000" w:rsidR="00000000" w:rsidRPr="00000000">
        <w:br w:type="column"/>
      </w:r>
      <w:r w:rsidDel="00000000" w:rsidR="00000000" w:rsidRPr="00000000">
        <w:rPr>
          <w:color w:val="4a4036"/>
          <w:rtl w:val="0"/>
        </w:rPr>
        <w:t xml:space="preserve">Landscape Conservation Lead: conservation leadership at landscape level, safeguards standards, and community- MRV oversight (FPIC). Sets standards and quality-assures field delivery — engaging and supervising the on-the- ground implementer rather than executing community organising itself</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2"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Pr>
        <mc:AlternateContent>
          <mc:Choice Requires="wpg">
            <w:drawing>
              <wp:inline distB="0" distT="0" distL="114300" distR="114300">
                <wp:extent cx="6334125" cy="9525"/>
                <wp:effectExtent b="0" l="0" r="0" t="0"/>
                <wp:docPr id="1" name=""/>
                <a:graphic>
                  <a:graphicData uri="http://schemas.microsoft.com/office/word/2010/wordprocessingGroup">
                    <wpg:wgp>
                      <wpg:cNvGrpSpPr/>
                      <wpg:grpSpPr>
                        <a:xfrm>
                          <a:off x="2178925" y="3773325"/>
                          <a:ext cx="6334125" cy="9525"/>
                          <a:chOff x="2178925" y="3773325"/>
                          <a:chExt cx="6334150" cy="12725"/>
                        </a:xfrm>
                      </wpg:grpSpPr>
                      <wpg:grpSp>
                        <wpg:cNvGrpSpPr/>
                        <wpg:grpSpPr>
                          <a:xfrm>
                            <a:off x="2178938" y="3775238"/>
                            <a:ext cx="6334125" cy="9525"/>
                            <a:chOff x="0" y="0"/>
                            <a:chExt cx="6334125" cy="9525"/>
                          </a:xfrm>
                        </wpg:grpSpPr>
                        <wps:wsp>
                          <wps:cNvSpPr/>
                          <wps:cNvPr id="3" name="Shape 3"/>
                          <wps:spPr>
                            <a:xfrm>
                              <a:off x="0" y="0"/>
                              <a:ext cx="63341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4445"/>
                              <a:ext cx="94297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942975" y="4445"/>
                              <a:ext cx="23717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3314700" y="4445"/>
                              <a:ext cx="30194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334125" cy="9525"/>
                <wp:effectExtent b="0" l="0" r="0" t="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33412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sectPr>
          <w:type w:val="continuous"/>
          <w:pgSz w:h="16840" w:w="11900" w:orient="portrait"/>
          <w:pgMar w:bottom="0" w:top="1200" w:left="840" w:right="860" w:header="720" w:footer="720"/>
        </w:sectPr>
      </w:pPr>
      <w:r w:rsidDel="00000000" w:rsidR="00000000" w:rsidRPr="00000000">
        <w:rPr>
          <w:rtl w:val="0"/>
        </w:rPr>
      </w:r>
    </w:p>
    <w:p w:rsidR="00000000" w:rsidDel="00000000" w:rsidP="00000000" w:rsidRDefault="00000000" w:rsidRPr="00000000" w14:paraId="000000D2">
      <w:pPr>
        <w:spacing w:before="47" w:line="271" w:lineRule="auto"/>
        <w:ind w:left="259" w:right="-12" w:firstLine="0"/>
        <w:jc w:val="both"/>
        <w:rPr>
          <w:b w:val="1"/>
          <w:bCs w:val="1"/>
        </w:rPr>
      </w:pPr>
      <w:r w:rsidDel="00000000" w:rsidR="00000000" w:rsidRPr="00000000">
        <w:rPr>
          <w:b w:val="1"/>
          <w:bCs w:val="1"/>
          <w:color w:val="1b1713"/>
          <w:rtl w:val="0"/>
        </w:rPr>
        <w:t xml:space="preserve">Social- Forestry delivery (field)</w:t>
      </w:r>
      <w:r w:rsidDel="00000000" w:rsidR="00000000" w:rsidRPr="00000000">
        <w:rPr>
          <w:rtl w:val="0"/>
        </w:rPr>
      </w:r>
    </w:p>
    <w:p w:rsidR="00000000" w:rsidDel="00000000" w:rsidP="00000000" w:rsidRDefault="00000000" w:rsidRPr="00000000" w14:paraId="000000D3">
      <w:pPr>
        <w:spacing w:before="47" w:lineRule="auto"/>
        <w:ind w:left="259" w:firstLine="0"/>
        <w:jc w:val="both"/>
        <w:rPr>
          <w:b w:val="1"/>
          <w:bCs w:val="1"/>
        </w:rPr>
      </w:pPr>
      <w:r w:rsidDel="00000000" w:rsidR="00000000" w:rsidRPr="00000000">
        <w:br w:type="column"/>
      </w:r>
      <w:r w:rsidDel="00000000" w:rsidR="00000000" w:rsidRPr="00000000">
        <w:rPr>
          <w:b w:val="1"/>
          <w:bCs w:val="1"/>
          <w:color w:val="1b1713"/>
          <w:rtl w:val="0"/>
        </w:rPr>
        <w:t xml:space="preserve">Titian</w:t>
      </w:r>
      <w:r w:rsidDel="00000000" w:rsidR="00000000" w:rsidRPr="00000000">
        <w:rPr>
          <w:rtl w:val="0"/>
        </w:rPr>
      </w:r>
    </w:p>
    <w:p w:rsidR="00000000" w:rsidDel="00000000" w:rsidP="00000000" w:rsidRDefault="00000000" w:rsidRPr="00000000" w14:paraId="000000D4">
      <w:pPr>
        <w:spacing w:before="36" w:lineRule="auto"/>
        <w:ind w:left="259" w:firstLine="0"/>
        <w:jc w:val="both"/>
        <w:rPr/>
      </w:pPr>
      <w:r w:rsidDel="00000000" w:rsidR="00000000" w:rsidRPr="00000000">
        <w:rPr>
          <w:color w:val="4a4036"/>
          <w:rtl w:val="0"/>
        </w:rPr>
        <w:t xml:space="preserve">Yayasan Titian Lestari</w:t>
      </w:r>
      <w:r w:rsidDel="00000000" w:rsidR="00000000" w:rsidRPr="00000000">
        <w:rPr>
          <w:rtl w:val="0"/>
        </w:rPr>
      </w:r>
    </w:p>
    <w:p w:rsidR="00000000" w:rsidDel="00000000" w:rsidP="00000000" w:rsidRDefault="00000000" w:rsidRPr="00000000" w14:paraId="000000D5">
      <w:pPr>
        <w:spacing w:before="60" w:lineRule="auto"/>
        <w:ind w:left="259" w:firstLine="0"/>
        <w:jc w:val="both"/>
        <w:rPr/>
      </w:pPr>
      <w:hyperlink r:id="rId22">
        <w:r w:rsidDel="00000000" w:rsidR="00000000" w:rsidRPr="00000000">
          <w:rPr>
            <w:color w:val="2e5340"/>
            <w:rtl w:val="0"/>
          </w:rPr>
          <w:t xml:space="preserve">yayasantitian.org</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58"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Pr>
        <mc:AlternateContent>
          <mc:Choice Requires="wpg">
            <w:drawing>
              <wp:inline distB="0" distT="0" distL="114300" distR="114300">
                <wp:extent cx="952500" cy="9525"/>
                <wp:effectExtent b="0" l="0" r="0" t="0"/>
                <wp:docPr id="10" name=""/>
                <a:graphic>
                  <a:graphicData uri="http://schemas.microsoft.com/office/word/2010/wordprocessingGroup">
                    <wpg:wgp>
                      <wpg:cNvGrpSpPr/>
                      <wpg:grpSpPr>
                        <a:xfrm>
                          <a:off x="4869750" y="3773325"/>
                          <a:ext cx="952500" cy="9525"/>
                          <a:chOff x="4869750" y="3773325"/>
                          <a:chExt cx="952500" cy="12725"/>
                        </a:xfrm>
                      </wpg:grpSpPr>
                      <wpg:grpSp>
                        <wpg:cNvGrpSpPr/>
                        <wpg:grpSpPr>
                          <a:xfrm>
                            <a:off x="4869750" y="3775238"/>
                            <a:ext cx="952500" cy="9525"/>
                            <a:chOff x="0" y="0"/>
                            <a:chExt cx="952500" cy="9525"/>
                          </a:xfrm>
                        </wpg:grpSpPr>
                        <wps:wsp>
                          <wps:cNvSpPr/>
                          <wps:cNvPr id="3" name="Shape 3"/>
                          <wps:spPr>
                            <a:xfrm>
                              <a:off x="0" y="0"/>
                              <a:ext cx="95250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4445"/>
                              <a:ext cx="952500"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952500" cy="9525"/>
                <wp:effectExtent b="0" l="0" r="0" t="0"/>
                <wp:docPr id="10"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95250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7">
      <w:pPr>
        <w:spacing w:before="47" w:line="276" w:lineRule="auto"/>
        <w:ind w:left="259" w:right="205" w:firstLine="0"/>
        <w:jc w:val="both"/>
        <w:rPr/>
        <w:sectPr>
          <w:type w:val="continuous"/>
          <w:pgSz w:h="16840" w:w="11900" w:orient="portrait"/>
          <w:pgMar w:bottom="0" w:top="1200" w:left="840" w:right="860" w:header="720" w:footer="720"/>
          <w:cols w:equalWidth="0" w:num="3">
            <w:col w:space="41" w:w="3372.6666666666665"/>
            <w:col w:space="41" w:w="3372.6666666666665"/>
            <w:col w:space="0" w:w="3372.6666666666665"/>
          </w:cols>
        </w:sectPr>
      </w:pPr>
      <w:r w:rsidDel="00000000" w:rsidR="00000000" w:rsidRPr="00000000">
        <w:br w:type="column"/>
      </w:r>
      <w:r w:rsidDel="00000000" w:rsidR="00000000" w:rsidRPr="00000000">
        <w:rPr>
          <w:color w:val="4a4036"/>
          <w:rtl w:val="0"/>
        </w:rPr>
        <w:t xml:space="preserve">Social-Forestry Delivery Lead: on-the-ground Social Forestry group (KUPS) strengthening, FPIC facilitation, community organising, and institutional readiness for KUPS-to-UMKM. Operates at the community/field tier under YKAN’s landscape-level conservation oversight; 20+ years' Social Forestry experience and BPDLH intermediary (Lemtara) standing, deployed into the programme landscapes</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2" w:right="0" w:firstLine="0"/>
        <w:jc w:val="both"/>
        <w:rPr>
          <w:i w:val="0"/>
          <w:iCs w:val="0"/>
          <w:smallCaps w:val="0"/>
          <w:strike w:val="0"/>
          <w:color w:val="000000"/>
          <w:u w:val="none"/>
          <w:shd w:fill="auto" w:val="clear"/>
          <w:vertAlign w:val="baseline"/>
        </w:rPr>
        <w:sectPr>
          <w:type w:val="continuous"/>
          <w:pgSz w:h="16840" w:w="11900" w:orient="portrait"/>
          <w:pgMar w:bottom="0" w:top="1200" w:left="840" w:right="860" w:header="720" w:footer="720"/>
        </w:sectPr>
      </w:pPr>
      <w:r w:rsidDel="00000000" w:rsidR="00000000" w:rsidRPr="00000000">
        <w:rPr>
          <w:i w:val="0"/>
          <w:iCs w:val="0"/>
          <w:smallCaps w:val="0"/>
          <w:strike w:val="0"/>
          <w:color w:val="000000"/>
          <w:u w:val="none"/>
          <w:shd w:fill="auto" w:val="clear"/>
          <w:vertAlign w:val="baseline"/>
        </w:rPr>
        <mc:AlternateContent>
          <mc:Choice Requires="wpg">
            <w:drawing>
              <wp:inline distB="0" distT="0" distL="114300" distR="114300">
                <wp:extent cx="6334125" cy="9525"/>
                <wp:effectExtent b="0" l="0" r="0" t="0"/>
                <wp:docPr id="11" name=""/>
                <a:graphic>
                  <a:graphicData uri="http://schemas.microsoft.com/office/word/2010/wordprocessingGroup">
                    <wpg:wgp>
                      <wpg:cNvGrpSpPr/>
                      <wpg:grpSpPr>
                        <a:xfrm>
                          <a:off x="2178925" y="3773950"/>
                          <a:ext cx="6334125" cy="9525"/>
                          <a:chOff x="2178925" y="3773950"/>
                          <a:chExt cx="6334150" cy="12725"/>
                        </a:xfrm>
                      </wpg:grpSpPr>
                      <wpg:grpSp>
                        <wpg:cNvGrpSpPr/>
                        <wpg:grpSpPr>
                          <a:xfrm>
                            <a:off x="2178938" y="3775238"/>
                            <a:ext cx="6334125" cy="9525"/>
                            <a:chOff x="0" y="0"/>
                            <a:chExt cx="6334125" cy="9525"/>
                          </a:xfrm>
                        </wpg:grpSpPr>
                        <wps:wsp>
                          <wps:cNvSpPr/>
                          <wps:cNvPr id="3" name="Shape 3"/>
                          <wps:spPr>
                            <a:xfrm>
                              <a:off x="0" y="0"/>
                              <a:ext cx="63341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5080"/>
                              <a:ext cx="94297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942975" y="5080"/>
                              <a:ext cx="23717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314700" y="5080"/>
                              <a:ext cx="30194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334125" cy="9525"/>
                <wp:effectExtent b="0" l="0" r="0" t="0"/>
                <wp:docPr id="1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633412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A">
      <w:pPr>
        <w:ind w:firstLine="123"/>
        <w:jc w:val="both"/>
        <w:rPr/>
      </w:pPr>
      <w:r w:rsidDel="00000000" w:rsidR="00000000" w:rsidRPr="00000000">
        <w:rPr>
          <w:rtl w:val="0"/>
        </w:rPr>
        <w:t xml:space="preserve">Supporting</w:t>
      </w:r>
      <w:sdt>
        <w:sdtPr>
          <w:id w:val="515673904"/>
          <w:tag w:val="goog_rdk_0"/>
        </w:sdtPr>
        <w:sdtContent>
          <w:commentRangeStart w:id="0"/>
        </w:sdtContent>
      </w:sdt>
      <w:r w:rsidDel="00000000" w:rsidR="00000000" w:rsidRPr="00000000">
        <w:rPr>
          <w:rtl w:val="0"/>
        </w:rPr>
        <w:t xml:space="preserve"> Implementing Partners</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tbl>
      <w:tblPr>
        <w:tblStyle w:val="Table3"/>
        <w:tblW w:w="9975.0" w:type="dxa"/>
        <w:jc w:val="left"/>
        <w:tblInd w:w="127.0" w:type="dxa"/>
        <w:tblLayout w:type="fixed"/>
        <w:tblLook w:val="0000"/>
      </w:tblPr>
      <w:tblGrid>
        <w:gridCol w:w="1845"/>
        <w:gridCol w:w="3360"/>
        <w:gridCol w:w="4770"/>
        <w:tblGridChange w:id="0">
          <w:tblGrid>
            <w:gridCol w:w="1845"/>
            <w:gridCol w:w="3360"/>
            <w:gridCol w:w="4770"/>
          </w:tblGrid>
        </w:tblGridChange>
      </w:tblGrid>
      <w:tr>
        <w:trPr>
          <w:cantSplit w:val="0"/>
          <w:trHeight w:val="434"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Function</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Partner</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5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Role</w:t>
            </w:r>
            <w:r w:rsidDel="00000000" w:rsidR="00000000" w:rsidRPr="00000000">
              <w:rPr>
                <w:rtl w:val="0"/>
              </w:rPr>
            </w:r>
          </w:p>
        </w:tc>
      </w:tr>
      <w:tr>
        <w:trPr>
          <w:cantSplit w:val="0"/>
          <w:trHeight w:val="360" w:hRule="atLeast"/>
          <w:tblHeader w:val="0"/>
        </w:trPr>
        <w:tc>
          <w:tcPr>
            <w:tcBorders>
              <w:top w:color="1b1713" w:space="0" w:sz="6" w:val="single"/>
            </w:tcBorders>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Premium off-take</w:t>
            </w:r>
            <w:r w:rsidDel="00000000" w:rsidR="00000000" w:rsidRPr="00000000">
              <w:rPr>
                <w:rtl w:val="0"/>
              </w:rPr>
            </w:r>
          </w:p>
        </w:tc>
        <w:tc>
          <w:tcPr>
            <w:tcBorders>
              <w:top w:color="1b1713" w:space="0" w:sz="6" w:val="single"/>
            </w:tcBorders>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5" w:right="0"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Verstegen </w:t>
            </w:r>
            <w:r w:rsidDel="00000000" w:rsidR="00000000" w:rsidRPr="00000000">
              <w:rPr>
                <w:i w:val="0"/>
                <w:iCs w:val="0"/>
                <w:smallCaps w:val="0"/>
                <w:strike w:val="0"/>
                <w:color w:val="4a4036"/>
                <w:u w:val="none"/>
                <w:shd w:fill="auto" w:val="clear"/>
                <w:vertAlign w:val="baseline"/>
                <w:rtl w:val="0"/>
              </w:rPr>
              <w:t xml:space="preserve">— Verstegen Spices </w:t>
            </w:r>
            <w:r w:rsidDel="00000000" w:rsidR="00000000" w:rsidRPr="00000000">
              <w:rPr>
                <w:i w:val="0"/>
                <w:iCs w:val="0"/>
                <w:smallCaps w:val="0"/>
                <w:strike w:val="0"/>
                <w:color w:val="4a4036"/>
                <w:u w:val="none"/>
                <w:shd w:fill="auto" w:val="clear"/>
                <w:vertAlign w:val="baseline"/>
                <w:rtl w:val="0"/>
              </w:rPr>
              <w:t xml:space="preserve">&amp; </w:t>
            </w:r>
            <w:r w:rsidDel="00000000" w:rsidR="00000000" w:rsidRPr="00000000">
              <w:rPr>
                <w:i w:val="0"/>
                <w:iCs w:val="0"/>
                <w:smallCaps w:val="0"/>
                <w:strike w:val="0"/>
                <w:color w:val="4a4036"/>
                <w:u w:val="none"/>
                <w:shd w:fill="auto" w:val="clear"/>
                <w:vertAlign w:val="baseline"/>
                <w:rtl w:val="0"/>
              </w:rPr>
              <w:t xml:space="preserve">Sauces</w:t>
            </w:r>
            <w:r w:rsidDel="00000000" w:rsidR="00000000" w:rsidRPr="00000000">
              <w:rPr>
                <w:rtl w:val="0"/>
              </w:rPr>
            </w:r>
          </w:p>
        </w:tc>
        <w:tc>
          <w:tcPr>
            <w:tcBorders>
              <w:top w:color="1b1713" w:space="0" w:sz="6" w:val="single"/>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Premium spice off-taker and anchor EU buyer; sustained</w:t>
            </w:r>
            <w:r w:rsidDel="00000000" w:rsidR="00000000" w:rsidRPr="00000000">
              <w:rPr>
                <w:rtl w:val="0"/>
              </w:rPr>
            </w:r>
          </w:p>
        </w:tc>
      </w:tr>
      <w:tr>
        <w:trPr>
          <w:cantSplit w:val="0"/>
          <w:trHeight w:val="267"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(EU)</w:t>
            </w:r>
            <w:r w:rsidDel="00000000" w:rsidR="00000000" w:rsidRPr="00000000">
              <w:rPr>
                <w:rtl w:val="0"/>
              </w:rPr>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BV</w:t>
            </w: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purchase relationship with CAN spice farmers since 2012</w:t>
            </w:r>
            <w:r w:rsidDel="00000000" w:rsidR="00000000" w:rsidRPr="00000000">
              <w:rPr>
                <w:rtl w:val="0"/>
              </w:rPr>
            </w:r>
          </w:p>
        </w:tc>
      </w:tr>
      <w:tr>
        <w:trPr>
          <w:cantSplit w:val="0"/>
          <w:trHeight w:val="212" w:hRule="atLeast"/>
          <w:tblHeader w:val="0"/>
        </w:trPr>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tcBorders>
              <w:bottom w:color="1b1713" w:space="0" w:sz="6" w:val="single"/>
            </w:tcBorders>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65" w:lineRule="auto"/>
              <w:ind w:left="-5" w:right="0" w:firstLine="0"/>
              <w:jc w:val="both"/>
              <w:rPr>
                <w:i w:val="0"/>
                <w:iCs w:val="0"/>
                <w:smallCaps w:val="0"/>
                <w:strike w:val="0"/>
                <w:color w:val="000000"/>
                <w:u w:val="none"/>
                <w:shd w:fill="auto" w:val="clear"/>
                <w:vertAlign w:val="baseline"/>
              </w:rPr>
            </w:pPr>
            <w:hyperlink r:id="rId23">
              <w:r w:rsidDel="00000000" w:rsidR="00000000" w:rsidRPr="00000000">
                <w:rPr>
                  <w:i w:val="0"/>
                  <w:iCs w:val="0"/>
                  <w:smallCaps w:val="0"/>
                  <w:strike w:val="0"/>
                  <w:color w:val="2e5340"/>
                  <w:u w:val="none"/>
                  <w:shd w:fill="auto" w:val="clear"/>
                  <w:vertAlign w:val="baseline"/>
                  <w:rtl w:val="0"/>
                </w:rPr>
                <w:t xml:space="preserve">verstegen.nl/en</w:t>
              </w:r>
            </w:hyperlink>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r>
      <w:tr>
        <w:trPr>
          <w:cantSplit w:val="0"/>
          <w:trHeight w:val="119" w:hRule="atLeast"/>
          <w:tblHeader w:val="0"/>
        </w:trPr>
        <w:tc>
          <w:tcPr>
            <w:tcBorders>
              <w:bottom w:color="1b1713" w:space="0" w:sz="6" w:val="single"/>
            </w:tcBorders>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tcBorders>
              <w:bottom w:color="1b1713" w:space="0" w:sz="6" w:val="single"/>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r>
      <w:tr>
        <w:trPr>
          <w:cantSplit w:val="0"/>
          <w:trHeight w:val="375" w:hRule="atLeast"/>
          <w:tblHeader w:val="0"/>
        </w:trPr>
        <w:tc>
          <w:tcPr>
            <w:tcBorders>
              <w:top w:color="1b1713" w:space="0" w:sz="6" w:val="single"/>
            </w:tcBorders>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Transform</w:t>
            </w:r>
            <w:r w:rsidDel="00000000" w:rsidR="00000000" w:rsidRPr="00000000">
              <w:rPr>
                <w:rtl w:val="0"/>
              </w:rPr>
            </w:r>
          </w:p>
        </w:tc>
        <w:tc>
          <w:tcPr>
            <w:tcBorders>
              <w:top w:color="1b1713" w:space="0" w:sz="6" w:val="single"/>
            </w:tcBorders>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5" w:right="0"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PT EBM </w:t>
            </w:r>
            <w:r w:rsidDel="00000000" w:rsidR="00000000" w:rsidRPr="00000000">
              <w:rPr>
                <w:i w:val="0"/>
                <w:iCs w:val="0"/>
                <w:smallCaps w:val="0"/>
                <w:strike w:val="0"/>
                <w:color w:val="4a4036"/>
                <w:u w:val="none"/>
                <w:shd w:fill="auto" w:val="clear"/>
                <w:vertAlign w:val="baseline"/>
                <w:rtl w:val="0"/>
              </w:rPr>
              <w:t xml:space="preserve">— PT EBM Saintifik dan Teknologi</w:t>
            </w:r>
            <w:r w:rsidDel="00000000" w:rsidR="00000000" w:rsidRPr="00000000">
              <w:rPr>
                <w:rtl w:val="0"/>
              </w:rPr>
            </w:r>
          </w:p>
        </w:tc>
        <w:tc>
          <w:tcPr>
            <w:tcBorders>
              <w:top w:color="1b1713" w:space="0" w:sz="6"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Downstream extraction pilot and product R</w:t>
            </w:r>
            <w:r w:rsidDel="00000000" w:rsidR="00000000" w:rsidRPr="00000000">
              <w:rPr>
                <w:i w:val="0"/>
                <w:iCs w:val="0"/>
                <w:smallCaps w:val="0"/>
                <w:strike w:val="0"/>
                <w:color w:val="4a4036"/>
                <w:u w:val="none"/>
                <w:shd w:fill="auto" w:val="clear"/>
                <w:vertAlign w:val="baseline"/>
                <w:rtl w:val="0"/>
              </w:rPr>
              <w:t xml:space="preserve">&amp;</w:t>
            </w:r>
            <w:r w:rsidDel="00000000" w:rsidR="00000000" w:rsidRPr="00000000">
              <w:rPr>
                <w:i w:val="0"/>
                <w:iCs w:val="0"/>
                <w:smallCaps w:val="0"/>
                <w:strike w:val="0"/>
                <w:color w:val="4a4036"/>
                <w:u w:val="none"/>
                <w:shd w:fill="auto" w:val="clear"/>
                <w:vertAlign w:val="baseline"/>
                <w:rtl w:val="0"/>
              </w:rPr>
              <w:t xml:space="preserve">D; technical</w:t>
            </w:r>
            <w:r w:rsidDel="00000000" w:rsidR="00000000" w:rsidRPr="00000000">
              <w:rPr>
                <w:rtl w:val="0"/>
              </w:rPr>
            </w:r>
          </w:p>
        </w:tc>
      </w:tr>
      <w:tr>
        <w:trPr>
          <w:cantSplit w:val="0"/>
          <w:trHeight w:val="224" w:hRule="atLeast"/>
          <w:tblHeader w:val="0"/>
        </w:trPr>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3"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(downstream)</w:t>
            </w:r>
            <w:r w:rsidDel="00000000" w:rsidR="00000000" w:rsidRPr="00000000">
              <w:rPr>
                <w:rtl w:val="0"/>
              </w:rPr>
            </w:r>
          </w:p>
        </w:tc>
        <w:tc>
          <w:tcPr>
            <w:tcBorders>
              <w:bottom w:color="1b1713" w:space="0" w:sz="6"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5" w:lineRule="auto"/>
              <w:ind w:left="-5" w:right="0" w:firstLine="0"/>
              <w:jc w:val="both"/>
              <w:rPr>
                <w:i w:val="0"/>
                <w:iCs w:val="0"/>
                <w:smallCaps w:val="0"/>
                <w:strike w:val="0"/>
                <w:color w:val="000000"/>
                <w:u w:val="none"/>
                <w:shd w:fill="auto" w:val="clear"/>
                <w:vertAlign w:val="baseline"/>
              </w:rPr>
            </w:pPr>
            <w:hyperlink r:id="rId24">
              <w:r w:rsidDel="00000000" w:rsidR="00000000" w:rsidRPr="00000000">
                <w:rPr>
                  <w:i w:val="0"/>
                  <w:iCs w:val="0"/>
                  <w:smallCaps w:val="0"/>
                  <w:strike w:val="0"/>
                  <w:color w:val="2e5340"/>
                  <w:u w:val="none"/>
                  <w:shd w:fill="auto" w:val="clear"/>
                  <w:vertAlign w:val="baseline"/>
                  <w:rtl w:val="0"/>
                </w:rPr>
                <w:t xml:space="preserve">ebmscitech.com</w:t>
              </w:r>
            </w:hyperlink>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3"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specifications to be detailed with EBM</w:t>
            </w:r>
            <w:r w:rsidDel="00000000" w:rsidR="00000000" w:rsidRPr="00000000">
              <w:rPr>
                <w:rtl w:val="0"/>
              </w:rPr>
            </w:r>
          </w:p>
        </w:tc>
      </w:tr>
      <w:tr>
        <w:trPr>
          <w:cantSplit w:val="0"/>
          <w:trHeight w:val="119" w:hRule="atLeast"/>
          <w:tblHeader w:val="0"/>
        </w:trPr>
        <w:tc>
          <w:tcPr>
            <w:tcBorders>
              <w:bottom w:color="1b1713" w:space="0" w:sz="6" w:val="single"/>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tcBorders>
              <w:bottom w:color="1b1713" w:space="0" w:sz="6"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r>
      <w:tr>
        <w:trPr>
          <w:cantSplit w:val="0"/>
          <w:trHeight w:val="367" w:hRule="atLeast"/>
          <w:tblHeader w:val="0"/>
        </w:trPr>
        <w:tc>
          <w:tcPr>
            <w:tcBorders>
              <w:top w:color="1b1713" w:space="0" w:sz="6"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Soil-carbon MRV</w:t>
            </w:r>
            <w:r w:rsidDel="00000000" w:rsidR="00000000" w:rsidRPr="00000000">
              <w:rPr>
                <w:rtl w:val="0"/>
              </w:rPr>
            </w:r>
          </w:p>
        </w:tc>
        <w:tc>
          <w:tcPr>
            <w:tcBorders>
              <w:top w:color="1b1713" w:space="0" w:sz="6"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5" w:right="0"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Agrivision </w:t>
            </w:r>
            <w:r w:rsidDel="00000000" w:rsidR="00000000" w:rsidRPr="00000000">
              <w:rPr>
                <w:i w:val="0"/>
                <w:iCs w:val="0"/>
                <w:smallCaps w:val="0"/>
                <w:strike w:val="0"/>
                <w:color w:val="4a4036"/>
                <w:u w:val="none"/>
                <w:shd w:fill="auto" w:val="clear"/>
                <w:vertAlign w:val="baseline"/>
                <w:rtl w:val="0"/>
              </w:rPr>
              <w:t xml:space="preserve">— PT Visi Agrikultur Indonesia</w:t>
            </w:r>
            <w:r w:rsidDel="00000000" w:rsidR="00000000" w:rsidRPr="00000000">
              <w:rPr>
                <w:rtl w:val="0"/>
              </w:rPr>
            </w:r>
          </w:p>
        </w:tc>
        <w:tc>
          <w:tcPr>
            <w:tcBorders>
              <w:top w:color="1b1713" w:space="0" w:sz="6"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Compliance-grade soil-carbon (SOC) MRV for the</w:t>
            </w:r>
            <w:r w:rsidDel="00000000" w:rsidR="00000000" w:rsidRPr="00000000">
              <w:rPr>
                <w:rtl w:val="0"/>
              </w:rPr>
            </w:r>
          </w:p>
        </w:tc>
      </w:tr>
      <w:tr>
        <w:trPr>
          <w:cantSplit w:val="0"/>
          <w:trHeight w:val="217" w:hRule="atLeast"/>
          <w:tblHeader w:val="0"/>
        </w:trPr>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7"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 traceability</w:t>
            </w:r>
            <w:r w:rsidDel="00000000" w:rsidR="00000000" w:rsidRPr="00000000">
              <w:rPr>
                <w:rtl w:val="0"/>
              </w:rPr>
            </w:r>
          </w:p>
        </w:tc>
        <w:tc>
          <w:tcPr>
            <w:tcBorders>
              <w:bottom w:color="1b1713" w:space="0" w:sz="6" w:val="single"/>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165" w:lineRule="auto"/>
              <w:ind w:left="-5" w:right="0" w:firstLine="0"/>
              <w:jc w:val="both"/>
              <w:rPr>
                <w:i w:val="0"/>
                <w:iCs w:val="0"/>
                <w:smallCaps w:val="0"/>
                <w:strike w:val="0"/>
                <w:color w:val="000000"/>
                <w:u w:val="none"/>
                <w:shd w:fill="auto" w:val="clear"/>
                <w:vertAlign w:val="baseline"/>
              </w:rPr>
            </w:pPr>
            <w:hyperlink r:id="rId25">
              <w:r w:rsidDel="00000000" w:rsidR="00000000" w:rsidRPr="00000000">
                <w:rPr>
                  <w:i w:val="0"/>
                  <w:iCs w:val="0"/>
                  <w:smallCaps w:val="0"/>
                  <w:strike w:val="0"/>
                  <w:color w:val="2e5340"/>
                  <w:u w:val="none"/>
                  <w:shd w:fill="auto" w:val="clear"/>
                  <w:vertAlign w:val="baseline"/>
                  <w:rtl w:val="0"/>
                </w:rPr>
                <w:t xml:space="preserve">agrivisiontech.com</w:t>
              </w:r>
            </w:hyperlink>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7"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agroforestry landscape: land-eligibility and spatial</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tcBorders>
              <w:top w:color="1b1713" w:space="0" w:sz="6" w:val="single"/>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mapping, near-real-time SOC/yield modelling</w:t>
            </w: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(satellite/UAV + AI/ML), and farm-level traceability through</w:t>
            </w:r>
            <w:r w:rsidDel="00000000" w:rsidR="00000000" w:rsidRPr="00000000">
              <w:rPr>
                <w:rtl w:val="0"/>
              </w:rPr>
            </w:r>
          </w:p>
        </w:tc>
      </w:tr>
      <w:tr>
        <w:trPr>
          <w:cantSplit w:val="0"/>
          <w:trHeight w:val="254"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 Farm Identification Code (FID) plot registry; operates a</w:t>
            </w:r>
            <w:r w:rsidDel="00000000" w:rsidR="00000000" w:rsidRPr="00000000">
              <w:rPr>
                <w:rtl w:val="0"/>
              </w:rPr>
            </w:r>
          </w:p>
        </w:tc>
      </w:tr>
      <w:tr>
        <w:trPr>
          <w:cantSplit w:val="0"/>
          <w:trHeight w:val="614" w:hRule="atLeast"/>
          <w:tblHeader w:val="0"/>
        </w:trPr>
        <w:tc>
          <w:tcPr>
            <w:tcBorders>
              <w:bottom w:color="1b1713" w:space="0" w:sz="6" w:val="single"/>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tcBorders>
              <w:bottom w:color="1b1713" w:space="0" w:sz="6" w:val="single"/>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tcBorders>
              <w:bottom w:color="1b1713" w:space="0" w:sz="6"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4" w:lineRule="auto"/>
              <w:ind w:left="150" w:right="90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validation-ready MRV platform (measurement to standard-aligned reporting with audit trail)</w:t>
            </w:r>
            <w:r w:rsidDel="00000000" w:rsidR="00000000" w:rsidRPr="00000000">
              <w:rPr>
                <w:rtl w:val="0"/>
              </w:rPr>
            </w:r>
          </w:p>
        </w:tc>
      </w:tr>
      <w:tr>
        <w:trPr>
          <w:cantSplit w:val="0"/>
          <w:trHeight w:val="360" w:hRule="atLeast"/>
          <w:tblHeader w:val="0"/>
        </w:trPr>
        <w:tc>
          <w:tcPr>
            <w:tcBorders>
              <w:top w:color="1b1713" w:space="0" w:sz="6" w:val="single"/>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Enterprise +</w:t>
            </w:r>
            <w:r w:rsidDel="00000000" w:rsidR="00000000" w:rsidRPr="00000000">
              <w:rPr>
                <w:rtl w:val="0"/>
              </w:rPr>
            </w:r>
          </w:p>
        </w:tc>
        <w:tc>
          <w:tcPr>
            <w:tcBorders>
              <w:top w:color="1b1713" w:space="0" w:sz="6" w:val="single"/>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5" w:right="0"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TLE </w:t>
            </w:r>
            <w:r w:rsidDel="00000000" w:rsidR="00000000" w:rsidRPr="00000000">
              <w:rPr>
                <w:i w:val="0"/>
                <w:iCs w:val="0"/>
                <w:smallCaps w:val="0"/>
                <w:strike w:val="0"/>
                <w:color w:val="4a4036"/>
                <w:u w:val="none"/>
                <w:shd w:fill="auto" w:val="clear"/>
                <w:vertAlign w:val="baseline"/>
                <w:rtl w:val="0"/>
              </w:rPr>
              <w:t xml:space="preserve">— The Local Enablers</w:t>
            </w:r>
            <w:r w:rsidDel="00000000" w:rsidR="00000000" w:rsidRPr="00000000">
              <w:rPr>
                <w:rtl w:val="0"/>
              </w:rPr>
            </w:r>
          </w:p>
        </w:tc>
        <w:tc>
          <w:tcPr>
            <w:tcBorders>
              <w:top w:color="1b1713" w:space="0" w:sz="6"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Landscape strategy; enterprise-ecosystem enabling;</w:t>
            </w:r>
            <w:r w:rsidDel="00000000" w:rsidR="00000000" w:rsidRPr="00000000">
              <w:rPr>
                <w:rtl w:val="0"/>
              </w:rPr>
            </w:r>
          </w:p>
        </w:tc>
      </w:tr>
      <w:tr>
        <w:trPr>
          <w:cantSplit w:val="0"/>
          <w:trHeight w:val="224"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3"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landscape</w:t>
            </w:r>
            <w:r w:rsidDel="00000000" w:rsidR="00000000" w:rsidRPr="00000000">
              <w:rPr>
                <w:rtl w:val="0"/>
              </w:rPr>
            </w:r>
          </w:p>
        </w:tc>
        <w:tc>
          <w:tcPr>
            <w:tcBorders>
              <w:bottom w:color="1b1713" w:space="0" w:sz="6" w:val="single"/>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165" w:lineRule="auto"/>
              <w:ind w:left="-5" w:right="0" w:firstLine="0"/>
              <w:jc w:val="both"/>
              <w:rPr>
                <w:i w:val="0"/>
                <w:iCs w:val="0"/>
                <w:smallCaps w:val="0"/>
                <w:strike w:val="0"/>
                <w:color w:val="000000"/>
                <w:u w:val="none"/>
                <w:shd w:fill="auto" w:val="clear"/>
                <w:vertAlign w:val="baseline"/>
              </w:rPr>
            </w:pPr>
            <w:hyperlink r:id="rId26">
              <w:r w:rsidDel="00000000" w:rsidR="00000000" w:rsidRPr="00000000">
                <w:rPr>
                  <w:i w:val="0"/>
                  <w:iCs w:val="0"/>
                  <w:smallCaps w:val="0"/>
                  <w:strike w:val="0"/>
                  <w:color w:val="2e5340"/>
                  <w:u w:val="none"/>
                  <w:shd w:fill="auto" w:val="clear"/>
                  <w:vertAlign w:val="baseline"/>
                  <w:rtl w:val="0"/>
                </w:rPr>
                <w:t xml:space="preserve">thelocalenablers.id</w:t>
              </w:r>
            </w:hyperlink>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3"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agripreneur incubation and mentoring</w:t>
            </w:r>
            <w:r w:rsidDel="00000000" w:rsidR="00000000" w:rsidRPr="00000000">
              <w:rPr>
                <w:rtl w:val="0"/>
              </w:rPr>
            </w:r>
          </w:p>
        </w:tc>
      </w:tr>
      <w:tr>
        <w:trPr>
          <w:cantSplit w:val="0"/>
          <w:trHeight w:val="374" w:hRule="atLeast"/>
          <w:tblHeader w:val="0"/>
        </w:trPr>
        <w:tc>
          <w:tcPr>
            <w:tcBorders>
              <w:bottom w:color="1b1713" w:space="0" w:sz="6" w:val="single"/>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strategy</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tcBorders>
              <w:bottom w:color="1b1713" w:space="0" w:sz="6"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r>
      <w:tr>
        <w:trPr>
          <w:cantSplit w:val="0"/>
          <w:trHeight w:val="375" w:hRule="atLeast"/>
          <w:tblHeader w:val="0"/>
        </w:trPr>
        <w:tc>
          <w:tcPr>
            <w:tcBorders>
              <w:top w:color="1b1713" w:space="0" w:sz="6" w:val="single"/>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Certification</w:t>
            </w:r>
            <w:r w:rsidDel="00000000" w:rsidR="00000000" w:rsidRPr="00000000">
              <w:rPr>
                <w:rtl w:val="0"/>
              </w:rPr>
            </w:r>
          </w:p>
        </w:tc>
        <w:tc>
          <w:tcPr>
            <w:tcBorders>
              <w:top w:color="1b1713" w:space="0" w:sz="6" w:val="single"/>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5" w:right="0"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Kemnaker </w:t>
            </w:r>
            <w:r w:rsidDel="00000000" w:rsidR="00000000" w:rsidRPr="00000000">
              <w:rPr>
                <w:i w:val="0"/>
                <w:iCs w:val="0"/>
                <w:smallCaps w:val="0"/>
                <w:strike w:val="0"/>
                <w:color w:val="4a4036"/>
                <w:u w:val="none"/>
                <w:shd w:fill="auto" w:val="clear"/>
                <w:vertAlign w:val="baseline"/>
                <w:rtl w:val="0"/>
              </w:rPr>
              <w:t xml:space="preserve">— Ministry of Manpower of the</w:t>
            </w:r>
            <w:r w:rsidDel="00000000" w:rsidR="00000000" w:rsidRPr="00000000">
              <w:rPr>
                <w:rtl w:val="0"/>
              </w:rPr>
            </w:r>
          </w:p>
        </w:tc>
        <w:tc>
          <w:tcPr>
            <w:tcBorders>
              <w:top w:color="1b1713" w:space="0" w:sz="6" w:val="single"/>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Vocational training and professional certification for</w:t>
            </w:r>
            <w:r w:rsidDel="00000000" w:rsidR="00000000" w:rsidRPr="00000000">
              <w:rPr>
                <w:rtl w:val="0"/>
              </w:rPr>
            </w:r>
          </w:p>
        </w:tc>
      </w:tr>
      <w:tr>
        <w:trPr>
          <w:cantSplit w:val="0"/>
          <w:trHeight w:val="259"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Republic of Indonesia</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agripreneurs</w:t>
            </w:r>
            <w:r w:rsidDel="00000000" w:rsidR="00000000" w:rsidRPr="00000000">
              <w:rPr>
                <w:rtl w:val="0"/>
              </w:rPr>
            </w:r>
          </w:p>
        </w:tc>
      </w:tr>
      <w:tr>
        <w:trPr>
          <w:cantSplit w:val="0"/>
          <w:trHeight w:val="204"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tcBorders>
              <w:bottom w:color="1b1713" w:space="0" w:sz="6" w:val="single"/>
            </w:tcBorders>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5" w:lineRule="auto"/>
              <w:ind w:left="-5" w:right="0" w:firstLine="0"/>
              <w:jc w:val="both"/>
              <w:rPr>
                <w:i w:val="0"/>
                <w:iCs w:val="0"/>
                <w:smallCaps w:val="0"/>
                <w:strike w:val="0"/>
                <w:color w:val="000000"/>
                <w:u w:val="none"/>
                <w:shd w:fill="auto" w:val="clear"/>
                <w:vertAlign w:val="baseline"/>
              </w:rPr>
            </w:pPr>
            <w:hyperlink r:id="rId27">
              <w:r w:rsidDel="00000000" w:rsidR="00000000" w:rsidRPr="00000000">
                <w:rPr>
                  <w:i w:val="0"/>
                  <w:iCs w:val="0"/>
                  <w:smallCaps w:val="0"/>
                  <w:strike w:val="0"/>
                  <w:color w:val="2e5340"/>
                  <w:u w:val="none"/>
                  <w:shd w:fill="auto" w:val="clear"/>
                  <w:vertAlign w:val="baseline"/>
                  <w:rtl w:val="0"/>
                </w:rPr>
                <w:t xml:space="preserve">kemnaker.go.id</w:t>
              </w:r>
            </w:hyperlink>
            <w:r w:rsidDel="00000000" w:rsidR="00000000" w:rsidRPr="00000000">
              <w:rPr>
                <w:rtl w:val="0"/>
              </w:rPr>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r>
      <w:tr>
        <w:trPr>
          <w:cantSplit w:val="0"/>
          <w:trHeight w:val="134" w:hRule="atLeast"/>
          <w:tblHeader w:val="0"/>
        </w:trPr>
        <w:tc>
          <w:tcPr>
            <w:tcBorders>
              <w:bottom w:color="1b1713" w:space="0" w:sz="6" w:val="single"/>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tcBorders>
              <w:bottom w:color="1b1713" w:space="0" w:sz="6" w:val="single"/>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r>
      <w:tr>
        <w:trPr>
          <w:cantSplit w:val="0"/>
          <w:trHeight w:val="360" w:hRule="atLeast"/>
          <w:tblHeader w:val="0"/>
        </w:trPr>
        <w:tc>
          <w:tcPr>
            <w:tcBorders>
              <w:top w:color="1b1713" w:space="0" w:sz="6" w:val="single"/>
            </w:tcBorders>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Institutional</w:t>
            </w:r>
            <w:r w:rsidDel="00000000" w:rsidR="00000000" w:rsidRPr="00000000">
              <w:rPr>
                <w:rtl w:val="0"/>
              </w:rPr>
            </w:r>
          </w:p>
        </w:tc>
        <w:tc>
          <w:tcPr>
            <w:tcBorders>
              <w:top w:color="1b1713" w:space="0" w:sz="6" w:val="single"/>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5" w:right="0"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Kemen UMKM </w:t>
            </w:r>
            <w:r w:rsidDel="00000000" w:rsidR="00000000" w:rsidRPr="00000000">
              <w:rPr>
                <w:i w:val="0"/>
                <w:iCs w:val="0"/>
                <w:smallCaps w:val="0"/>
                <w:strike w:val="0"/>
                <w:color w:val="4a4036"/>
                <w:u w:val="none"/>
                <w:shd w:fill="auto" w:val="clear"/>
                <w:vertAlign w:val="baseline"/>
                <w:rtl w:val="0"/>
              </w:rPr>
              <w:t xml:space="preserve">— Ministry of MSMEs of the</w:t>
            </w:r>
            <w:r w:rsidDel="00000000" w:rsidR="00000000" w:rsidRPr="00000000">
              <w:rPr>
                <w:rtl w:val="0"/>
              </w:rPr>
            </w:r>
          </w:p>
        </w:tc>
        <w:tc>
          <w:tcPr>
            <w:tcBorders>
              <w:top w:color="1b1713" w:space="0" w:sz="6"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Formalisation of KUPS into UMKM under Cluster-based</w:t>
            </w:r>
            <w:r w:rsidDel="00000000" w:rsidR="00000000" w:rsidRPr="00000000">
              <w:rPr>
                <w:rtl w:val="0"/>
              </w:rPr>
            </w:r>
          </w:p>
        </w:tc>
      </w:tr>
      <w:tr>
        <w:trPr>
          <w:cantSplit w:val="0"/>
          <w:trHeight w:val="267"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(post-grant)</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Republic of Indonesia</w:t>
            </w: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MSME Holding sector #4</w:t>
            </w:r>
            <w:r w:rsidDel="00000000" w:rsidR="00000000" w:rsidRPr="00000000">
              <w:rPr>
                <w:rtl w:val="0"/>
              </w:rPr>
            </w:r>
          </w:p>
        </w:tc>
      </w:tr>
      <w:tr>
        <w:trPr>
          <w:cantSplit w:val="0"/>
          <w:trHeight w:val="347" w:hRule="atLeast"/>
          <w:tblHeader w:val="0"/>
        </w:trPr>
        <w:tc>
          <w:tcPr>
            <w:tcBorders>
              <w:bottom w:color="1b1713" w:space="0" w:sz="6" w:val="single"/>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tcBorders>
              <w:bottom w:color="1b1713" w:space="0" w:sz="6" w:val="single"/>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5" w:right="0" w:firstLine="0"/>
              <w:jc w:val="both"/>
              <w:rPr>
                <w:i w:val="0"/>
                <w:iCs w:val="0"/>
                <w:smallCaps w:val="0"/>
                <w:strike w:val="0"/>
                <w:color w:val="000000"/>
                <w:u w:val="none"/>
                <w:shd w:fill="auto" w:val="clear"/>
                <w:vertAlign w:val="baseline"/>
              </w:rPr>
            </w:pPr>
            <w:hyperlink r:id="rId28">
              <w:r w:rsidDel="00000000" w:rsidR="00000000" w:rsidRPr="00000000">
                <w:rPr>
                  <w:i w:val="0"/>
                  <w:iCs w:val="0"/>
                  <w:smallCaps w:val="0"/>
                  <w:strike w:val="0"/>
                  <w:color w:val="2e5340"/>
                  <w:u w:val="none"/>
                  <w:shd w:fill="auto" w:val="clear"/>
                  <w:vertAlign w:val="baseline"/>
                  <w:rtl w:val="0"/>
                </w:rPr>
                <w:t xml:space="preserve">umkm.go.id</w:t>
              </w:r>
            </w:hyperlink>
            <w:r w:rsidDel="00000000" w:rsidR="00000000" w:rsidRPr="00000000">
              <w:rPr>
                <w:rtl w:val="0"/>
              </w:rPr>
            </w:r>
          </w:p>
        </w:tc>
        <w:tc>
          <w:tcPr>
            <w:tcBorders>
              <w:bottom w:color="1b1713" w:space="0" w:sz="6" w:val="single"/>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23" w:right="0" w:firstLine="0"/>
        <w:jc w:val="both"/>
        <w:rPr>
          <w:i w:val="0"/>
          <w:iCs w:val="0"/>
          <w:smallCaps w:val="0"/>
          <w:strike w:val="0"/>
          <w:color w:val="000000"/>
          <w:u w:val="none"/>
          <w:shd w:fill="auto" w:val="clear"/>
          <w:vertAlign w:val="baseline"/>
        </w:rPr>
        <w:sectPr>
          <w:headerReference r:id="rId29" w:type="default"/>
          <w:footerReference r:id="rId30" w:type="default"/>
          <w:type w:val="nextPage"/>
          <w:pgSz w:h="16840" w:w="11900" w:orient="portrait"/>
          <w:pgMar w:bottom="780" w:top="800" w:left="840" w:right="860" w:header="0" w:footer="583"/>
          <w:pgNumType w:start="5"/>
        </w:sectPr>
      </w:pPr>
      <w:r w:rsidDel="00000000" w:rsidR="00000000" w:rsidRPr="00000000">
        <w:rPr>
          <w:b w:val="1"/>
          <w:bCs w:val="1"/>
          <w:i w:val="0"/>
          <w:iCs w:val="0"/>
          <w:smallCaps w:val="0"/>
          <w:strike w:val="0"/>
          <w:color w:val="1b1713"/>
          <w:u w:val="none"/>
          <w:shd w:fill="auto" w:val="clear"/>
          <w:vertAlign w:val="baseline"/>
          <w:rtl w:val="0"/>
        </w:rPr>
        <w:t xml:space="preserve">Existing programme asset. </w:t>
      </w:r>
      <w:r w:rsidDel="00000000" w:rsidR="00000000" w:rsidRPr="00000000">
        <w:rPr>
          <w:i w:val="0"/>
          <w:iCs w:val="0"/>
          <w:smallCaps w:val="0"/>
          <w:strike w:val="0"/>
          <w:color w:val="4a4036"/>
          <w:u w:val="none"/>
          <w:shd w:fill="auto" w:val="clear"/>
          <w:vertAlign w:val="baseline"/>
          <w:rtl w:val="0"/>
        </w:rPr>
        <w:t xml:space="preserve">happyfarmers.id, a traceability and supply-chain-intelligence platform with more than 1,000 farmers registered at verified origin, is already operational and forms the digital spine of the Connect function (see </w:t>
      </w:r>
      <w:r w:rsidDel="00000000" w:rsidR="00000000" w:rsidRPr="00000000">
        <w:rPr>
          <w:i w:val="0"/>
          <w:iCs w:val="0"/>
          <w:smallCaps w:val="0"/>
          <w:strike w:val="0"/>
          <w:color w:val="4a4036"/>
          <w:u w:val="none"/>
          <w:shd w:fill="auto" w:val="clear"/>
          <w:vertAlign w:val="baseline"/>
          <w:rtl w:val="0"/>
        </w:rPr>
        <w:t xml:space="preserve">§</w:t>
      </w:r>
      <w:r w:rsidDel="00000000" w:rsidR="00000000" w:rsidRPr="00000000">
        <w:rPr>
          <w:i w:val="0"/>
          <w:iCs w:val="0"/>
          <w:smallCaps w:val="0"/>
          <w:strike w:val="0"/>
          <w:color w:val="4a4036"/>
          <w:u w:val="none"/>
          <w:shd w:fill="auto" w:val="clear"/>
          <w:vertAlign w:val="baseline"/>
          <w:rtl w:val="0"/>
        </w:rPr>
        <w:t xml:space="preserve">6 and </w:t>
      </w:r>
      <w:r w:rsidDel="00000000" w:rsidR="00000000" w:rsidRPr="00000000">
        <w:rPr>
          <w:i w:val="0"/>
          <w:iCs w:val="0"/>
          <w:smallCaps w:val="0"/>
          <w:strike w:val="0"/>
          <w:color w:val="4a4036"/>
          <w:u w:val="none"/>
          <w:shd w:fill="auto" w:val="clear"/>
          <w:vertAlign w:val="baseline"/>
          <w:rtl w:val="0"/>
        </w:rPr>
        <w:t xml:space="preserve">§</w:t>
      </w:r>
      <w:r w:rsidDel="00000000" w:rsidR="00000000" w:rsidRPr="00000000">
        <w:rPr>
          <w:i w:val="0"/>
          <w:iCs w:val="0"/>
          <w:smallCaps w:val="0"/>
          <w:strike w:val="0"/>
          <w:color w:val="4a4036"/>
          <w:u w:val="none"/>
          <w:shd w:fill="auto" w:val="clear"/>
          <w:vertAlign w:val="baseline"/>
          <w:rtl w:val="0"/>
        </w:rPr>
        <w:t xml:space="preserve">7).</w:t>
      </w:r>
      <w:r w:rsidDel="00000000" w:rsidR="00000000" w:rsidRPr="00000000">
        <w:rPr>
          <w:rtl w:val="0"/>
        </w:rPr>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2" name=""/>
                <a:graphic>
                  <a:graphicData uri="http://schemas.microsoft.com/office/word/2010/wordprocessingShape">
                    <wps:wsp>
                      <wps:cNvSpPr/>
                      <wps:cNvPr id="7" name="Shape 7"/>
                      <wps:spPr>
                        <a:xfrm>
                          <a:off x="7660575" y="3566640"/>
                          <a:ext cx="56197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26">
      <w:pPr>
        <w:spacing w:before="84" w:lineRule="auto"/>
        <w:ind w:left="123" w:firstLine="0"/>
        <w:jc w:val="both"/>
        <w:rPr/>
      </w:pPr>
      <w:r w:rsidDel="00000000" w:rsidR="00000000" w:rsidRPr="00000000">
        <w:rPr>
          <w:color w:val="b85c3a"/>
          <w:rtl w:val="0"/>
        </w:rPr>
        <w:t xml:space="preserve">S E C T I O N 0 3</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28">
      <w:pPr>
        <w:ind w:firstLine="123"/>
        <w:jc w:val="both"/>
        <w:rPr/>
      </w:pPr>
      <w:r w:rsidDel="00000000" w:rsidR="00000000" w:rsidRPr="00000000">
        <w:rPr>
          <w:rtl w:val="0"/>
        </w:rPr>
        <w:t xml:space="preserve">Background and Problem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60" name=""/>
                <a:graphic>
                  <a:graphicData uri="http://schemas.microsoft.com/office/word/2010/wordprocessingShape">
                    <wps:wsp>
                      <wps:cNvSpPr/>
                      <wps:cNvPr id="89" name="Shape 89"/>
                      <wps:spPr>
                        <a:xfrm>
                          <a:off x="2712338" y="3779365"/>
                          <a:ext cx="6334125" cy="1270"/>
                        </a:xfrm>
                        <a:custGeom>
                          <a:rect b="b" l="l" r="r" t="t"/>
                          <a:pathLst>
                            <a:path extrusionOk="0" h="1270" w="6334125">
                              <a:moveTo>
                                <a:pt x="0" y="0"/>
                              </a:moveTo>
                              <a:lnTo>
                                <a:pt x="6334125" y="0"/>
                              </a:lnTo>
                            </a:path>
                          </a:pathLst>
                        </a:custGeom>
                        <a:no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60" name="image61.png"/>
                <a:graphic>
                  <a:graphicData uri="http://schemas.openxmlformats.org/drawingml/2006/picture">
                    <pic:pic>
                      <pic:nvPicPr>
                        <pic:cNvPr id="0" name="image61.png"/>
                        <pic:cNvPicPr preferRelativeResize="0"/>
                      </pic:nvPicPr>
                      <pic:blipFill>
                        <a:blip r:embed="rId9"/>
                        <a:srcRect/>
                        <a:stretch>
                          <a:fillRect/>
                        </a:stretch>
                      </pic:blipFill>
                      <pic:spPr>
                        <a:xfrm>
                          <a:off x="0" y="0"/>
                          <a:ext cx="6334125" cy="12700"/>
                        </a:xfrm>
                        <a:prstGeom prst="rect"/>
                        <a:ln/>
                      </pic:spPr>
                    </pic:pic>
                  </a:graphicData>
                </a:graphic>
              </wp:anchor>
            </w:drawing>
          </mc:Fallback>
        </mc:AlternateConten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88" w:lineRule="auto"/>
        <w:ind w:left="123" w:right="382"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The three target landscapes share one structural condition: forest, smallholder farmland, and mining concessions overlap on the same ground. In Bangka Belitung, extensive </w:t>
      </w:r>
      <w:r w:rsidDel="00000000" w:rsidR="00000000" w:rsidRPr="00000000">
        <w:rPr>
          <w:b w:val="1"/>
          <w:bCs w:val="1"/>
          <w:i w:val="0"/>
          <w:iCs w:val="0"/>
          <w:smallCaps w:val="0"/>
          <w:strike w:val="0"/>
          <w:color w:val="1b1713"/>
          <w:u w:val="none"/>
          <w:shd w:fill="auto" w:val="clear"/>
          <w:vertAlign w:val="baseline"/>
          <w:rtl w:val="0"/>
        </w:rPr>
        <w:t xml:space="preserve">kolong </w:t>
      </w:r>
      <w:r w:rsidDel="00000000" w:rsidR="00000000" w:rsidRPr="00000000">
        <w:rPr>
          <w:i w:val="0"/>
          <w:iCs w:val="0"/>
          <w:smallCaps w:val="0"/>
          <w:strike w:val="0"/>
          <w:color w:val="4a4036"/>
          <w:u w:val="none"/>
          <w:shd w:fill="auto" w:val="clear"/>
          <w:vertAlign w:val="baseline"/>
          <w:rtl w:val="0"/>
        </w:rPr>
        <w:t xml:space="preserve">(former tin-mining pits) and continuing mining pressure draw young labour away from farms. In Lampung, robusta-coffee households repeatedly fall back on artisanal gold mining as a survival strategy, leaving chemical residues in the soil. In southern West Java, illegal gold mining and highland vegetable monoculture erode strategic upper watersheds.</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88" w:lineRule="auto"/>
        <w:ind w:left="123" w:right="149"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The cost registers on two ledgers at once. One is the erosion of the FOLU carbon sink, which runs counter to Indonesia’s NDC and its FOLU Net Sink 2030 commitment. The other is a livelihoods gap: land that remains productive is not productive enough, or not bankable enough, to compete with the extractive economy next to it. Conventional after-the-fact reclamation of degraded land is slow and expensive, and often fails economically because no market awaits its output.</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90" w:lineRule="auto"/>
        <w:ind w:left="123" w:right="94" w:firstLine="0"/>
        <w:jc w:val="both"/>
        <w:rPr>
          <w:i w:val="0"/>
          <w:iCs w:val="0"/>
          <w:smallCaps w:val="0"/>
          <w:strike w:val="0"/>
          <w:color w:val="000000"/>
          <w:u w:val="none"/>
          <w:shd w:fill="auto" w:val="clear"/>
          <w:vertAlign w:val="baseline"/>
        </w:rPr>
        <w:sectPr>
          <w:headerReference r:id="rId31" w:type="default"/>
          <w:footerReference r:id="rId32" w:type="default"/>
          <w:type w:val="nextPage"/>
          <w:pgSz w:h="16840" w:w="11900" w:orient="portrait"/>
          <w:pgMar w:bottom="780" w:top="740" w:left="840" w:right="860" w:header="0" w:footer="583"/>
          <w:pgNumType w:start="6"/>
        </w:sectPr>
      </w:pPr>
      <w:r w:rsidDel="00000000" w:rsidR="00000000" w:rsidRPr="00000000">
        <w:rPr>
          <w:i w:val="0"/>
          <w:iCs w:val="0"/>
          <w:smallCaps w:val="0"/>
          <w:strike w:val="0"/>
          <w:color w:val="4a4036"/>
          <w:u w:val="none"/>
          <w:shd w:fill="auto" w:val="clear"/>
          <w:vertAlign w:val="baseline"/>
          <w:rtl w:val="0"/>
        </w:rPr>
        <w:t xml:space="preserve">The programme intervenes at the more effective point, which lies with the land that is still productive rather than with land already lost. Where standing forest, smallholder gardens, and coastal mangrove are managed as one productive mosaic and connected to real markets, the same hectares can carry both a higher household income and a measurable carbon contribution. Mining is treated here as context that motivates the problem, not as the organising axis of the design.</w:t>
      </w:r>
      <w:r w:rsidDel="00000000" w:rsidR="00000000" w:rsidRPr="00000000">
        <w:rPr>
          <w:rtl w:val="0"/>
        </w:rPr>
      </w:r>
    </w:p>
    <w:p w:rsidR="00000000" w:rsidDel="00000000" w:rsidP="00000000" w:rsidRDefault="00000000" w:rsidRPr="00000000" w14:paraId="0000012D">
      <w:pPr>
        <w:spacing w:before="84" w:lineRule="auto"/>
        <w:ind w:left="123" w:firstLine="0"/>
        <w:jc w:val="both"/>
        <w:rPr/>
      </w:pPr>
      <w:r w:rsidDel="00000000" w:rsidR="00000000" w:rsidRPr="00000000">
        <w:rPr>
          <w:color w:val="b85c3a"/>
          <w:rtl w:val="0"/>
        </w:rPr>
        <w:t xml:space="preserve">S E C T I O N 0 4</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2F">
      <w:pPr>
        <w:ind w:firstLine="123"/>
        <w:jc w:val="both"/>
        <w:rPr/>
      </w:pPr>
      <w:r w:rsidDel="00000000" w:rsidR="00000000" w:rsidRPr="00000000">
        <w:rPr>
          <w:rtl w:val="0"/>
        </w:rPr>
        <w:t xml:space="preserve">Landscape-Based Approach</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12" name=""/>
                <a:graphic>
                  <a:graphicData uri="http://schemas.microsoft.com/office/word/2010/wordprocessingShape">
                    <wps:wsp>
                      <wps:cNvSpPr/>
                      <wps:cNvPr id="28" name="Shape 28"/>
                      <wps:spPr>
                        <a:xfrm>
                          <a:off x="2712338" y="3779365"/>
                          <a:ext cx="6334125" cy="1270"/>
                        </a:xfrm>
                        <a:custGeom>
                          <a:rect b="b" l="l" r="r" t="t"/>
                          <a:pathLst>
                            <a:path extrusionOk="0" h="1270" w="6334125">
                              <a:moveTo>
                                <a:pt x="0" y="0"/>
                              </a:moveTo>
                              <a:lnTo>
                                <a:pt x="6334125" y="0"/>
                              </a:lnTo>
                            </a:path>
                          </a:pathLst>
                        </a:custGeom>
                        <a:no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12"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6334125" cy="12700"/>
                        </a:xfrm>
                        <a:prstGeom prst="rect"/>
                        <a:ln/>
                      </pic:spPr>
                    </pic:pic>
                  </a:graphicData>
                </a:graphic>
              </wp:anchor>
            </w:drawing>
          </mc:Fallback>
        </mc:AlternateContent>
      </w:r>
    </w:p>
    <w:p w:rsidR="00000000" w:rsidDel="00000000" w:rsidP="00000000" w:rsidRDefault="00000000" w:rsidRPr="00000000" w14:paraId="00000131">
      <w:pPr>
        <w:spacing w:before="178" w:line="290" w:lineRule="auto"/>
        <w:ind w:left="123" w:right="334" w:firstLine="0"/>
        <w:jc w:val="both"/>
        <w:rPr/>
      </w:pPr>
      <w:r w:rsidDel="00000000" w:rsidR="00000000" w:rsidRPr="00000000">
        <w:rPr>
          <w:color w:val="4a4036"/>
          <w:rtl w:val="0"/>
        </w:rPr>
        <w:t xml:space="preserve">This is the organising idea of the programme. The programme manages a </w:t>
      </w:r>
      <w:r w:rsidDel="00000000" w:rsidR="00000000" w:rsidRPr="00000000">
        <w:rPr>
          <w:b w:val="1"/>
          <w:bCs w:val="1"/>
          <w:color w:val="1b1713"/>
          <w:rtl w:val="0"/>
        </w:rPr>
        <w:t xml:space="preserve">multi-functional landscape, from standing forest to smallholder gardens and coastal mangrove </w:t>
      </w:r>
      <w:r w:rsidDel="00000000" w:rsidR="00000000" w:rsidRPr="00000000">
        <w:rPr>
          <w:color w:val="4a4036"/>
          <w:rtl w:val="0"/>
        </w:rPr>
        <w:t xml:space="preserve">— and rather than treating a farm plot, a forest block, and a mangrove belt as separate projects, it manages them as </w:t>
      </w:r>
      <w:r w:rsidDel="00000000" w:rsidR="00000000" w:rsidRPr="00000000">
        <w:rPr>
          <w:b w:val="1"/>
          <w:bCs w:val="1"/>
          <w:color w:val="1b1713"/>
          <w:rtl w:val="0"/>
        </w:rPr>
        <w:t xml:space="preserve">one land–coast mosaic</w:t>
      </w:r>
      <w:r w:rsidDel="00000000" w:rsidR="00000000" w:rsidRPr="00000000">
        <w:rPr>
          <w:color w:val="4a4036"/>
          <w:rtl w:val="0"/>
        </w:rPr>
        <w:t xml:space="preserve">, extending to the shoreline and stopping before open water. Agroforestry is the </w:t>
      </w:r>
      <w:r w:rsidDel="00000000" w:rsidR="00000000" w:rsidRPr="00000000">
        <w:rPr>
          <w:b w:val="1"/>
          <w:bCs w:val="1"/>
          <w:color w:val="1b1713"/>
          <w:rtl w:val="0"/>
        </w:rPr>
        <w:t xml:space="preserve">livelihood-based model through which this landscape is managed regeneratively</w:t>
      </w:r>
      <w:r w:rsidDel="00000000" w:rsidR="00000000" w:rsidRPr="00000000">
        <w:rPr>
          <w:color w:val="4a4036"/>
          <w:rtl w:val="0"/>
        </w:rPr>
        <w:t xml:space="preserve">. Carbon and value are accounted at the level of that whole mosaic, not plot by plot.</w:t>
      </w:r>
      <w:r w:rsidDel="00000000" w:rsidR="00000000" w:rsidRPr="00000000">
        <w:rPr>
          <w:rtl w:val="0"/>
        </w:rPr>
      </w:r>
    </w:p>
    <w:p w:rsidR="00000000" w:rsidDel="00000000" w:rsidP="00000000" w:rsidRDefault="00000000" w:rsidRPr="00000000" w14:paraId="00000132">
      <w:pPr>
        <w:spacing w:before="137" w:lineRule="auto"/>
        <w:ind w:firstLine="123"/>
        <w:jc w:val="both"/>
        <w:rPr/>
      </w:pPr>
      <w:r w:rsidDel="00000000" w:rsidR="00000000" w:rsidRPr="00000000">
        <w:rPr>
          <w:rtl w:val="0"/>
        </w:rPr>
        <w:t xml:space="preserve">Why the landscape unit matters.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tbl>
      <w:tblPr>
        <w:tblStyle w:val="Table4"/>
        <w:tblW w:w="9976.0" w:type="dxa"/>
        <w:jc w:val="left"/>
        <w:tblInd w:w="127.0" w:type="dxa"/>
        <w:tblLayout w:type="fixed"/>
        <w:tblLook w:val="0000"/>
      </w:tblPr>
      <w:tblGrid>
        <w:gridCol w:w="1670"/>
        <w:gridCol w:w="3041"/>
        <w:gridCol w:w="5265"/>
        <w:tblGridChange w:id="0">
          <w:tblGrid>
            <w:gridCol w:w="1670"/>
            <w:gridCol w:w="3041"/>
            <w:gridCol w:w="5265"/>
          </w:tblGrid>
        </w:tblGridChange>
      </w:tblGrid>
      <w:tr>
        <w:trPr>
          <w:cantSplit w:val="0"/>
          <w:trHeight w:val="434"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Dimension</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7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Plot-by-plot approach</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417"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Landscape-based approach (this PCN)</w:t>
            </w:r>
            <w:r w:rsidDel="00000000" w:rsidR="00000000" w:rsidRPr="00000000">
              <w:rPr>
                <w:rtl w:val="0"/>
              </w:rPr>
            </w:r>
          </w:p>
        </w:tc>
      </w:tr>
      <w:tr>
        <w:trPr>
          <w:cantSplit w:val="0"/>
          <w:trHeight w:val="734" w:hRule="atLeast"/>
          <w:tblHeader w:val="0"/>
        </w:trPr>
        <w:tc>
          <w:tcPr>
            <w:tcBorders>
              <w:top w:color="1b1713" w:space="0" w:sz="6" w:val="single"/>
              <w:bottom w:color="1b1713" w:space="0" w:sz="6" w:val="single"/>
            </w:tcBorders>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139" w:right="598"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Carbon accounting</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170" w:right="569"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Fragmented, per-parcel, weak baselines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417" w:right="71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Accounted across the mosaic (forest + agroforestry + mangrove), giving a defensible net-sink baseline</w:t>
            </w:r>
            <w:r w:rsidDel="00000000" w:rsidR="00000000" w:rsidRPr="00000000">
              <w:rPr>
                <w:rtl w:val="0"/>
              </w:rPr>
            </w:r>
          </w:p>
        </w:tc>
      </w:tr>
      <w:tr>
        <w:trPr>
          <w:cantSplit w:val="0"/>
          <w:trHeight w:val="974" w:hRule="atLeast"/>
          <w:tblHeader w:val="0"/>
        </w:trPr>
        <w:tc>
          <w:tcPr>
            <w:tcBorders>
              <w:top w:color="1b1713" w:space="0" w:sz="6" w:val="single"/>
              <w:bottom w:color="1b1713" w:space="0" w:sz="6" w:val="single"/>
            </w:tcBorders>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Additionality and permanence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70" w:right="41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Hard to argue; leakage between parcels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417" w:right="39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Stronger: gains and protection are measured together across the unit, and permanence is anchored in the whole system</w:t>
            </w:r>
            <w:r w:rsidDel="00000000" w:rsidR="00000000" w:rsidRPr="00000000">
              <w:rPr>
                <w:rtl w:val="0"/>
              </w:rPr>
            </w:r>
          </w:p>
        </w:tc>
      </w:tr>
      <w:tr>
        <w:trPr>
          <w:cantSplit w:val="0"/>
          <w:trHeight w:val="479" w:hRule="atLeast"/>
          <w:tblHeader w:val="0"/>
        </w:trPr>
        <w:tc>
          <w:tcPr>
            <w:tcBorders>
              <w:top w:color="1b1713" w:space="0" w:sz="6" w:val="single"/>
              <w:bottom w:color="1b1713" w:space="0" w:sz="6" w:val="single"/>
            </w:tcBorders>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Governance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Individual agreements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17"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One multi-party forum aligned to the landscape boundary</w:t>
            </w:r>
            <w:r w:rsidDel="00000000" w:rsidR="00000000" w:rsidRPr="00000000">
              <w:rPr>
                <w:rtl w:val="0"/>
              </w:rPr>
            </w:r>
          </w:p>
        </w:tc>
      </w:tr>
      <w:tr>
        <w:trPr>
          <w:cantSplit w:val="0"/>
          <w:trHeight w:val="734" w:hRule="atLeast"/>
          <w:tblHeader w:val="0"/>
        </w:trPr>
        <w:tc>
          <w:tcPr>
            <w:tcBorders>
              <w:top w:color="1b1713" w:space="0" w:sz="6" w:val="single"/>
              <w:bottom w:color="1b1713" w:space="0" w:sz="6" w:val="single"/>
            </w:tcBorders>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Value capture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170" w:right="42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Scattered smallholders as weak counterparties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417" w:right="362"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Aggregated origin, one bankable counterparty, contracted off-take</w:t>
            </w:r>
            <w:r w:rsidDel="00000000" w:rsidR="00000000" w:rsidRPr="00000000">
              <w:rPr>
                <w:rtl w:val="0"/>
              </w:rPr>
            </w:r>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23" w:right="447"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Boundary definition. </w:t>
      </w:r>
      <w:r w:rsidDel="00000000" w:rsidR="00000000" w:rsidRPr="00000000">
        <w:rPr>
          <w:i w:val="0"/>
          <w:iCs w:val="0"/>
          <w:smallCaps w:val="0"/>
          <w:strike w:val="0"/>
          <w:color w:val="4a4036"/>
          <w:u w:val="none"/>
          <w:shd w:fill="auto" w:val="clear"/>
          <w:vertAlign w:val="baseline"/>
          <w:rtl w:val="0"/>
        </w:rPr>
        <w:t xml:space="preserve">The landscape boundary is not asserted at concept stage. It is </w:t>
      </w:r>
      <w:r w:rsidDel="00000000" w:rsidR="00000000" w:rsidRPr="00000000">
        <w:rPr>
          <w:b w:val="1"/>
          <w:bCs w:val="1"/>
          <w:i w:val="0"/>
          <w:iCs w:val="0"/>
          <w:smallCaps w:val="0"/>
          <w:strike w:val="0"/>
          <w:color w:val="1b1713"/>
          <w:u w:val="none"/>
          <w:shd w:fill="auto" w:val="clear"/>
          <w:vertAlign w:val="baseline"/>
          <w:rtl w:val="0"/>
        </w:rPr>
        <w:t xml:space="preserve">defined during the Year-1 baseline</w:t>
      </w:r>
      <w:r w:rsidDel="00000000" w:rsidR="00000000" w:rsidRPr="00000000">
        <w:rPr>
          <w:i w:val="0"/>
          <w:iCs w:val="0"/>
          <w:smallCaps w:val="0"/>
          <w:strike w:val="0"/>
          <w:color w:val="4a4036"/>
          <w:u w:val="none"/>
          <w:shd w:fill="auto" w:val="clear"/>
          <w:vertAlign w:val="baseline"/>
          <w:rtl w:val="0"/>
        </w:rPr>
        <w:t xml:space="preserve">, combining forest-management-unit (KPH) areas, district (kabupaten) administration, watershed (DAS) hydrology, and the cluster of Social Forestry villages. All scale ranges in this note flow from that delineation.</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90" w:lineRule="auto"/>
        <w:ind w:left="123" w:right="633"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Governance. </w:t>
      </w:r>
      <w:r w:rsidDel="00000000" w:rsidR="00000000" w:rsidRPr="00000000">
        <w:rPr>
          <w:i w:val="0"/>
          <w:iCs w:val="0"/>
          <w:smallCaps w:val="0"/>
          <w:strike w:val="0"/>
          <w:color w:val="4a4036"/>
          <w:u w:val="none"/>
          <w:shd w:fill="auto" w:val="clear"/>
          <w:vertAlign w:val="baseline"/>
          <w:rtl w:val="0"/>
        </w:rPr>
        <w:t xml:space="preserve">Multi-party landscape governance (farmers, KPH, and local government) is </w:t>
      </w:r>
      <w:r w:rsidDel="00000000" w:rsidR="00000000" w:rsidRPr="00000000">
        <w:rPr>
          <w:b w:val="1"/>
          <w:bCs w:val="1"/>
          <w:i w:val="0"/>
          <w:iCs w:val="0"/>
          <w:smallCaps w:val="0"/>
          <w:strike w:val="0"/>
          <w:color w:val="1b1713"/>
          <w:u w:val="none"/>
          <w:shd w:fill="auto" w:val="clear"/>
          <w:vertAlign w:val="baseline"/>
          <w:rtl w:val="0"/>
        </w:rPr>
        <w:t xml:space="preserve">facilitated by the consortium</w:t>
      </w:r>
      <w:r w:rsidDel="00000000" w:rsidR="00000000" w:rsidRPr="00000000">
        <w:rPr>
          <w:i w:val="0"/>
          <w:iCs w:val="0"/>
          <w:smallCaps w:val="0"/>
          <w:strike w:val="0"/>
          <w:color w:val="4a4036"/>
          <w:u w:val="none"/>
          <w:shd w:fill="auto" w:val="clear"/>
          <w:vertAlign w:val="baseline"/>
          <w:rtl w:val="0"/>
        </w:rPr>
        <w:t xml:space="preserve">, not imposed. A landscape forum convenes on a boundary-aligned membership and documents its decisions.</w:t>
      </w:r>
      <w:r w:rsidDel="00000000" w:rsidR="00000000" w:rsidRPr="00000000">
        <w:rPr>
          <w:rtl w:val="0"/>
        </w:rPr>
      </w:r>
    </w:p>
    <w:p w:rsidR="00000000" w:rsidDel="00000000" w:rsidP="00000000" w:rsidRDefault="00000000" w:rsidRPr="00000000" w14:paraId="00000146">
      <w:pPr>
        <w:spacing w:before="144" w:lineRule="auto"/>
        <w:ind w:firstLine="123"/>
        <w:jc w:val="both"/>
        <w:rPr/>
      </w:pPr>
      <w:r w:rsidDel="00000000" w:rsidR="00000000" w:rsidRPr="00000000">
        <w:rPr>
          <w:rtl w:val="0"/>
        </w:rPr>
        <w:t xml:space="preserve">Ownership of the landscape layer.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tbl>
      <w:tblPr>
        <w:tblStyle w:val="Table5"/>
        <w:tblW w:w="6810.0" w:type="dxa"/>
        <w:jc w:val="left"/>
        <w:tblInd w:w="127.0" w:type="dxa"/>
        <w:tblLayout w:type="fixed"/>
        <w:tblLook w:val="0000"/>
      </w:tblPr>
      <w:tblGrid>
        <w:gridCol w:w="4991"/>
        <w:gridCol w:w="1819"/>
        <w:tblGridChange w:id="0">
          <w:tblGrid>
            <w:gridCol w:w="4991"/>
            <w:gridCol w:w="1819"/>
          </w:tblGrid>
        </w:tblGridChange>
      </w:tblGrid>
      <w:tr>
        <w:trPr>
          <w:cantSplit w:val="0"/>
          <w:trHeight w:val="434"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Task</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7"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Owner</w:t>
            </w:r>
            <w:r w:rsidDel="00000000" w:rsidR="00000000" w:rsidRPr="00000000">
              <w:rPr>
                <w:rtl w:val="0"/>
              </w:rPr>
            </w:r>
          </w:p>
        </w:tc>
      </w:tr>
      <w:tr>
        <w:trPr>
          <w:cantSplit w:val="0"/>
          <w:trHeight w:val="734" w:hRule="atLeast"/>
          <w:tblHeader w:val="0"/>
        </w:trPr>
        <w:tc>
          <w:tcPr>
            <w:tcBorders>
              <w:top w:color="1b1713" w:space="0" w:sz="6" w:val="single"/>
              <w:bottom w:color="1b1713" w:space="0" w:sz="6"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4" w:lineRule="auto"/>
              <w:ind w:left="139" w:right="45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Soil-carbon + agroforestry MRV, land-eligibility, and farm- level traceability (Farm ID)</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7"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Agrivision</w:t>
            </w:r>
            <w:r w:rsidDel="00000000" w:rsidR="00000000" w:rsidRPr="00000000">
              <w:rPr>
                <w:rtl w:val="0"/>
              </w:rPr>
            </w:r>
          </w:p>
        </w:tc>
      </w:tr>
      <w:tr>
        <w:trPr>
          <w:cantSplit w:val="0"/>
          <w:trHeight w:val="479" w:hRule="atLeast"/>
          <w:tblHeader w:val="0"/>
        </w:trPr>
        <w:tc>
          <w:tcPr>
            <w:tcBorders>
              <w:top w:color="1b1713" w:space="0" w:sz="6" w:val="single"/>
              <w:bottom w:color="1b1713" w:space="0" w:sz="6" w:val="single"/>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9"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Landscape strategy and agripreneur cadre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7"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TLE</w:t>
            </w:r>
            <w:r w:rsidDel="00000000" w:rsidR="00000000" w:rsidRPr="00000000">
              <w:rPr>
                <w:rtl w:val="0"/>
              </w:rPr>
            </w:r>
          </w:p>
        </w:tc>
      </w:tr>
      <w:tr>
        <w:trPr>
          <w:cantSplit w:val="0"/>
          <w:trHeight w:val="974" w:hRule="atLeast"/>
          <w:tblHeader w:val="0"/>
        </w:trPr>
        <w:tc>
          <w:tcPr>
            <w:tcBorders>
              <w:top w:color="1b1713" w:space="0" w:sz="6" w:val="single"/>
              <w:bottom w:color="1b1713" w:space="0" w:sz="6" w:val="single"/>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39" w:right="12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Landscape Conservation Lead — conservation leadership, safeguards, community-MRV oversight; engages and quality- assures local implementing partners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7"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YKAN</w:t>
            </w:r>
            <w:r w:rsidDel="00000000" w:rsidR="00000000" w:rsidRPr="00000000">
              <w:rPr>
                <w:rtl w:val="0"/>
              </w:rPr>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23" w:right="0" w:firstLine="0"/>
        <w:jc w:val="both"/>
        <w:rPr>
          <w:i w:val="0"/>
          <w:iCs w:val="0"/>
          <w:smallCaps w:val="0"/>
          <w:strike w:val="0"/>
          <w:color w:val="000000"/>
          <w:u w:val="none"/>
          <w:shd w:fill="auto" w:val="clear"/>
          <w:vertAlign w:val="baseline"/>
        </w:rPr>
        <w:sectPr>
          <w:headerReference r:id="rId33" w:type="default"/>
          <w:footerReference r:id="rId34" w:type="default"/>
          <w:type w:val="nextPage"/>
          <w:pgSz w:h="16840" w:w="11900" w:orient="portrait"/>
          <w:pgMar w:bottom="780" w:top="740" w:left="840" w:right="860" w:header="0" w:footer="583"/>
          <w:pgNumType w:start="7"/>
        </w:sectPr>
      </w:pPr>
      <w:r w:rsidDel="00000000" w:rsidR="00000000" w:rsidRPr="00000000">
        <w:rPr>
          <w:i w:val="0"/>
          <w:iCs w:val="0"/>
          <w:smallCaps w:val="0"/>
          <w:strike w:val="0"/>
          <w:color w:val="4a4036"/>
          <w:u w:val="none"/>
          <w:shd w:fill="auto" w:val="clear"/>
          <w:vertAlign w:val="baseline"/>
          <w:rtl w:val="0"/>
        </w:rPr>
        <w:t xml:space="preserve">Because FOLU accounting is done at the landscape level across the mosaic, the additionality and permanence arguments that third-party verification and national FOLU Net Sink accounting require rest on a stronger and more auditable footing than any single-parcel claim could provide.</w:t>
      </w:r>
      <w:r w:rsidDel="00000000" w:rsidR="00000000" w:rsidRPr="00000000">
        <w:rPr>
          <w:rtl w:val="0"/>
        </w:rPr>
      </w:r>
    </w:p>
    <w:p w:rsidR="00000000" w:rsidDel="00000000" w:rsidP="00000000" w:rsidRDefault="00000000" w:rsidRPr="00000000" w14:paraId="00000152">
      <w:pPr>
        <w:spacing w:before="84" w:lineRule="auto"/>
        <w:ind w:left="123" w:firstLine="0"/>
        <w:jc w:val="both"/>
        <w:rPr/>
      </w:pPr>
      <w:r w:rsidDel="00000000" w:rsidR="00000000" w:rsidRPr="00000000">
        <w:rPr>
          <w:color w:val="b85c3a"/>
          <w:rtl w:val="0"/>
        </w:rPr>
        <w:t xml:space="preserve">S E C T I O N 0 5</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54">
      <w:pPr>
        <w:ind w:firstLine="123"/>
        <w:jc w:val="both"/>
        <w:rPr/>
      </w:pPr>
      <w:r w:rsidDel="00000000" w:rsidR="00000000" w:rsidRPr="00000000">
        <w:rPr>
          <w:rtl w:val="0"/>
        </w:rPr>
        <w:t xml:space="preserve">Theory of Change</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65" name=""/>
                <a:graphic>
                  <a:graphicData uri="http://schemas.microsoft.com/office/word/2010/wordprocessingShape">
                    <wps:wsp>
                      <wps:cNvSpPr/>
                      <wps:cNvPr id="94" name="Shape 94"/>
                      <wps:spPr>
                        <a:xfrm>
                          <a:off x="2712338" y="3779365"/>
                          <a:ext cx="6334125" cy="1270"/>
                        </a:xfrm>
                        <a:custGeom>
                          <a:rect b="b" l="l" r="r" t="t"/>
                          <a:pathLst>
                            <a:path extrusionOk="0" h="1270" w="6334125">
                              <a:moveTo>
                                <a:pt x="0" y="0"/>
                              </a:moveTo>
                              <a:lnTo>
                                <a:pt x="6334125" y="0"/>
                              </a:lnTo>
                            </a:path>
                          </a:pathLst>
                        </a:custGeom>
                        <a:no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65" name="image66.png"/>
                <a:graphic>
                  <a:graphicData uri="http://schemas.openxmlformats.org/drawingml/2006/picture">
                    <pic:pic>
                      <pic:nvPicPr>
                        <pic:cNvPr id="0" name="image66.png"/>
                        <pic:cNvPicPr preferRelativeResize="0"/>
                      </pic:nvPicPr>
                      <pic:blipFill>
                        <a:blip r:embed="rId9"/>
                        <a:srcRect/>
                        <a:stretch>
                          <a:fillRect/>
                        </a:stretch>
                      </pic:blipFill>
                      <pic:spPr>
                        <a:xfrm>
                          <a:off x="0" y="0"/>
                          <a:ext cx="6334125" cy="12700"/>
                        </a:xfrm>
                        <a:prstGeom prst="rect"/>
                        <a:ln/>
                      </pic:spPr>
                    </pic:pic>
                  </a:graphicData>
                </a:graphic>
              </wp:anchor>
            </w:drawing>
          </mc:Fallback>
        </mc:AlternateContent>
      </w:r>
    </w:p>
    <w:p w:rsidR="00000000" w:rsidDel="00000000" w:rsidP="00000000" w:rsidRDefault="00000000" w:rsidRPr="00000000" w14:paraId="00000156">
      <w:pPr>
        <w:spacing w:before="178" w:line="290" w:lineRule="auto"/>
        <w:ind w:left="123" w:right="209" w:firstLine="0"/>
        <w:jc w:val="both"/>
        <w:rPr/>
      </w:pPr>
      <w:r w:rsidDel="00000000" w:rsidR="00000000" w:rsidRPr="00000000">
        <w:rPr>
          <w:b w:val="1"/>
          <w:bCs w:val="1"/>
          <w:color w:val="1b1713"/>
          <w:rtl w:val="0"/>
        </w:rPr>
        <w:t xml:space="preserve">Framing. </w:t>
      </w:r>
      <w:r w:rsidDel="00000000" w:rsidR="00000000" w:rsidRPr="00000000">
        <w:rPr>
          <w:color w:val="4a4036"/>
          <w:rtl w:val="0"/>
        </w:rPr>
        <w:t xml:space="preserve">The programme manages one land–coast landscape as a whole mosaic. Inside that frame, three value- chain functions operate (</w:t>
      </w:r>
      <w:r w:rsidDel="00000000" w:rsidR="00000000" w:rsidRPr="00000000">
        <w:rPr>
          <w:b w:val="1"/>
          <w:bCs w:val="1"/>
          <w:color w:val="1b1713"/>
          <w:rtl w:val="0"/>
        </w:rPr>
        <w:t xml:space="preserve">Produce</w:t>
      </w:r>
      <w:r w:rsidDel="00000000" w:rsidR="00000000" w:rsidRPr="00000000">
        <w:rPr>
          <w:color w:val="4a4036"/>
          <w:rtl w:val="0"/>
        </w:rPr>
        <w:t xml:space="preserve">, </w:t>
      </w:r>
      <w:r w:rsidDel="00000000" w:rsidR="00000000" w:rsidRPr="00000000">
        <w:rPr>
          <w:b w:val="1"/>
          <w:bCs w:val="1"/>
          <w:color w:val="1b1713"/>
          <w:rtl w:val="0"/>
        </w:rPr>
        <w:t xml:space="preserve">Connect and Enable</w:t>
      </w:r>
      <w:r w:rsidDel="00000000" w:rsidR="00000000" w:rsidRPr="00000000">
        <w:rPr>
          <w:color w:val="4a4036"/>
          <w:rtl w:val="0"/>
        </w:rPr>
        <w:t xml:space="preserve">, </w:t>
      </w:r>
      <w:r w:rsidDel="00000000" w:rsidR="00000000" w:rsidRPr="00000000">
        <w:rPr>
          <w:b w:val="1"/>
          <w:bCs w:val="1"/>
          <w:color w:val="1b1713"/>
          <w:rtl w:val="0"/>
        </w:rPr>
        <w:t xml:space="preserve">Transform</w:t>
      </w:r>
      <w:r w:rsidDel="00000000" w:rsidR="00000000" w:rsidRPr="00000000">
        <w:rPr>
          <w:color w:val="4a4036"/>
          <w:rtl w:val="0"/>
        </w:rPr>
        <w:t xml:space="preserve">) over a binding layer of </w:t>
      </w:r>
      <w:r w:rsidDel="00000000" w:rsidR="00000000" w:rsidRPr="00000000">
        <w:rPr>
          <w:b w:val="1"/>
          <w:bCs w:val="1"/>
          <w:color w:val="1b1713"/>
          <w:rtl w:val="0"/>
        </w:rPr>
        <w:t xml:space="preserve">landscape governance and MRV</w:t>
      </w:r>
      <w:r w:rsidDel="00000000" w:rsidR="00000000" w:rsidRPr="00000000">
        <w:rPr>
          <w:color w:val="4a4036"/>
          <w:rtl w:val="0"/>
        </w:rPr>
        <w:t xml:space="preserve">. The theory of change is that moving farmers' point of value capture </w:t>
      </w:r>
      <w:r w:rsidDel="00000000" w:rsidR="00000000" w:rsidRPr="00000000">
        <w:rPr>
          <w:b w:val="1"/>
          <w:bCs w:val="1"/>
          <w:color w:val="1b1713"/>
          <w:rtl w:val="0"/>
        </w:rPr>
        <w:t xml:space="preserve">up the value ladder </w:t>
      </w:r>
      <w:r w:rsidDel="00000000" w:rsidR="00000000" w:rsidRPr="00000000">
        <w:rPr>
          <w:color w:val="4a4036"/>
          <w:rtl w:val="0"/>
        </w:rPr>
        <w:t xml:space="preserve">(raw material, to intermediate, to high-value compound) while keeping the landscape mosaic standing produces two interlocking impacts: </w:t>
      </w:r>
      <w:r w:rsidDel="00000000" w:rsidR="00000000" w:rsidRPr="00000000">
        <w:rPr>
          <w:b w:val="1"/>
          <w:bCs w:val="1"/>
          <w:color w:val="1b1713"/>
          <w:rtl w:val="0"/>
        </w:rPr>
        <w:t xml:space="preserve">(A) farmer welfare </w:t>
      </w:r>
      <w:r w:rsidDel="00000000" w:rsidR="00000000" w:rsidRPr="00000000">
        <w:rPr>
          <w:color w:val="4a4036"/>
          <w:rtl w:val="0"/>
        </w:rPr>
        <w:t xml:space="preserve">rises, and </w:t>
      </w:r>
      <w:r w:rsidDel="00000000" w:rsidR="00000000" w:rsidRPr="00000000">
        <w:rPr>
          <w:b w:val="1"/>
          <w:bCs w:val="1"/>
          <w:color w:val="1b1713"/>
          <w:rtl w:val="0"/>
        </w:rPr>
        <w:t xml:space="preserve">(B) a verified FOLU carbon contribution </w:t>
      </w:r>
      <w:r w:rsidDel="00000000" w:rsidR="00000000" w:rsidRPr="00000000">
        <w:rPr>
          <w:color w:val="4a4036"/>
          <w:rtl w:val="0"/>
        </w:rPr>
        <w:t xml:space="preserve">is generated. These two impacts, </w:t>
      </w:r>
      <w:r w:rsidDel="00000000" w:rsidR="00000000" w:rsidRPr="00000000">
        <w:rPr>
          <w:b w:val="1"/>
          <w:bCs w:val="1"/>
          <w:color w:val="1b1713"/>
          <w:rtl w:val="0"/>
        </w:rPr>
        <w:t xml:space="preserve">A </w:t>
      </w:r>
      <w:r w:rsidDel="00000000" w:rsidR="00000000" w:rsidRPr="00000000">
        <w:rPr>
          <w:color w:val="4a4036"/>
          <w:rtl w:val="0"/>
        </w:rPr>
        <w:t xml:space="preserve">and </w:t>
      </w:r>
      <w:r w:rsidDel="00000000" w:rsidR="00000000" w:rsidRPr="00000000">
        <w:rPr>
          <w:b w:val="1"/>
          <w:bCs w:val="1"/>
          <w:color w:val="1b1713"/>
          <w:rtl w:val="0"/>
        </w:rPr>
        <w:t xml:space="preserve">B</w:t>
      </w:r>
      <w:r w:rsidDel="00000000" w:rsidR="00000000" w:rsidRPr="00000000">
        <w:rPr>
          <w:color w:val="4a4036"/>
          <w:rtl w:val="0"/>
        </w:rPr>
        <w:t xml:space="preserve">, are referenced throughout this note, including the "Serves impact" column below.</w:t>
      </w:r>
      <w:r w:rsidDel="00000000" w:rsidR="00000000" w:rsidRPr="00000000">
        <w:rPr>
          <w:rtl w:val="0"/>
        </w:rPr>
      </w:r>
    </w:p>
    <w:p w:rsidR="00000000" w:rsidDel="00000000" w:rsidP="00000000" w:rsidRDefault="00000000" w:rsidRPr="00000000" w14:paraId="00000157">
      <w:pPr>
        <w:spacing w:before="128" w:lineRule="auto"/>
        <w:ind w:left="123" w:firstLine="0"/>
        <w:jc w:val="both"/>
        <w:rPr/>
      </w:pPr>
      <w:r w:rsidDel="00000000" w:rsidR="00000000" w:rsidRPr="00000000">
        <w:rPr>
          <w:b w:val="1"/>
          <w:bCs w:val="1"/>
          <w:color w:val="1b1713"/>
          <w:rtl w:val="0"/>
        </w:rPr>
        <w:t xml:space="preserve">Causal chain. </w:t>
      </w:r>
      <w:sdt>
        <w:sdtPr>
          <w:id w:val="-1921251943"/>
          <w:tag w:val="goog_rdk_1"/>
        </w:sdtPr>
        <w:sdtContent>
          <w:r w:rsidDel="00000000" w:rsidR="00000000" w:rsidRPr="00000000">
            <w:rPr>
              <w:rFonts w:ascii="Arial Unicode MS" w:cs="Arial Unicode MS" w:eastAsia="Arial Unicode MS" w:hAnsi="Arial Unicode MS"/>
              <w:color w:val="4a4036"/>
              <w:rtl w:val="0"/>
            </w:rPr>
            <w:t xml:space="preserve">Impact ← Outcomes ← Outputs ← Activities ← Inputs. The five outcomes are:</w:t>
          </w:r>
        </w:sdtContent>
      </w:sdt>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bl>
      <w:tblPr>
        <w:tblStyle w:val="Table6"/>
        <w:tblW w:w="9976.000000000002" w:type="dxa"/>
        <w:jc w:val="left"/>
        <w:tblInd w:w="127.0" w:type="dxa"/>
        <w:tblLayout w:type="fixed"/>
        <w:tblLook w:val="0000"/>
      </w:tblPr>
      <w:tblGrid>
        <w:gridCol w:w="592"/>
        <w:gridCol w:w="6061"/>
        <w:gridCol w:w="1598"/>
        <w:gridCol w:w="1725"/>
        <w:tblGridChange w:id="0">
          <w:tblGrid>
            <w:gridCol w:w="592"/>
            <w:gridCol w:w="6061"/>
            <w:gridCol w:w="1598"/>
            <w:gridCol w:w="1725"/>
          </w:tblGrid>
        </w:tblGridChange>
      </w:tblGrid>
      <w:tr>
        <w:trPr>
          <w:cantSplit w:val="0"/>
          <w:trHeight w:val="434"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71"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Outcome</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76"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Function / layer</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65"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Serves impact</w:t>
            </w:r>
            <w:r w:rsidDel="00000000" w:rsidR="00000000" w:rsidRPr="00000000">
              <w:rPr>
                <w:rtl w:val="0"/>
              </w:rPr>
            </w:r>
          </w:p>
        </w:tc>
      </w:tr>
      <w:tr>
        <w:trPr>
          <w:cantSplit w:val="0"/>
          <w:trHeight w:val="1244" w:hRule="atLeast"/>
          <w:tblHeader w:val="0"/>
        </w:trPr>
        <w:tc>
          <w:tcPr>
            <w:tcBorders>
              <w:top w:color="1b1713" w:space="0" w:sz="6" w:val="single"/>
              <w:bottom w:color="1b1713" w:space="0" w:sz="6" w:val="single"/>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OC1</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171" w:right="492"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Landscape production base standing and productive </w:t>
            </w:r>
            <w:r w:rsidDel="00000000" w:rsidR="00000000" w:rsidRPr="00000000">
              <w:rPr>
                <w:i w:val="0"/>
                <w:iCs w:val="0"/>
                <w:smallCaps w:val="0"/>
                <w:strike w:val="0"/>
                <w:color w:val="4a4036"/>
                <w:u w:val="none"/>
                <w:shd w:fill="auto" w:val="clear"/>
                <w:vertAlign w:val="baseline"/>
                <w:rtl w:val="0"/>
              </w:rPr>
              <w:t xml:space="preserve">— multi-strata agroforestry, nurseries, soil health, restored mangrove yielding output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176"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Produce (upstream)</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3" w:lineRule="auto"/>
              <w:ind w:left="165" w:right="219"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 (and contributes to B through the carbon sink)</w:t>
            </w:r>
            <w:r w:rsidDel="00000000" w:rsidR="00000000" w:rsidRPr="00000000">
              <w:rPr>
                <w:rtl w:val="0"/>
              </w:rPr>
            </w:r>
          </w:p>
        </w:tc>
      </w:tr>
      <w:tr>
        <w:trPr>
          <w:cantSplit w:val="0"/>
          <w:trHeight w:val="974" w:hRule="atLeast"/>
          <w:tblHeader w:val="0"/>
        </w:trPr>
        <w:tc>
          <w:tcPr>
            <w:tcBorders>
              <w:top w:color="1b1713" w:space="0" w:sz="6" w:val="single"/>
              <w:bottom w:color="1b1713" w:space="0" w:sz="6"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OC2</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71" w:right="352"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Connecting system operational </w:t>
            </w:r>
            <w:r w:rsidDel="00000000" w:rsidR="00000000" w:rsidRPr="00000000">
              <w:rPr>
                <w:i w:val="0"/>
                <w:iCs w:val="0"/>
                <w:smallCaps w:val="0"/>
                <w:strike w:val="0"/>
                <w:color w:val="4a4036"/>
                <w:u w:val="none"/>
                <w:shd w:fill="auto" w:val="clear"/>
                <w:vertAlign w:val="baseline"/>
                <w:rtl w:val="0"/>
              </w:rPr>
              <w:t xml:space="preserve">— post-harvest and QC, aggregation, happyfarmers.id traceability, KUPS-to-UMKM formalisation, financing access, and contracted off-take flow value to farmers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76" w:right="38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Connect (midstream)</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w:t>
            </w:r>
            <w:r w:rsidDel="00000000" w:rsidR="00000000" w:rsidRPr="00000000">
              <w:rPr>
                <w:rtl w:val="0"/>
              </w:rPr>
            </w:r>
          </w:p>
        </w:tc>
      </w:tr>
      <w:tr>
        <w:trPr>
          <w:cantSplit w:val="0"/>
          <w:trHeight w:val="974" w:hRule="atLeast"/>
          <w:tblHeader w:val="0"/>
        </w:trPr>
        <w:tc>
          <w:tcPr>
            <w:tcBorders>
              <w:top w:color="1b1713" w:space="0" w:sz="6" w:val="single"/>
              <w:bottom w:color="1b1713" w:space="0" w:sz="6" w:val="single"/>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OC3</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71" w:right="176"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High-value downstream proven from pilot to production </w:t>
            </w:r>
            <w:r w:rsidDel="00000000" w:rsidR="00000000" w:rsidRPr="00000000">
              <w:rPr>
                <w:i w:val="0"/>
                <w:iCs w:val="0"/>
                <w:smallCaps w:val="0"/>
                <w:strike w:val="0"/>
                <w:color w:val="4a4036"/>
                <w:u w:val="none"/>
                <w:shd w:fill="auto" w:val="clear"/>
                <w:vertAlign w:val="baseline"/>
                <w:rtl w:val="0"/>
              </w:rPr>
              <w:t xml:space="preserve">— extraction of specific compounds, pilot into commercial scale-up, certified specialty products entering premium markets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4" w:lineRule="auto"/>
              <w:ind w:left="176" w:right="29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Transform (downstream)</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w:t>
            </w:r>
            <w:r w:rsidDel="00000000" w:rsidR="00000000" w:rsidRPr="00000000">
              <w:rPr>
                <w:rtl w:val="0"/>
              </w:rPr>
            </w:r>
          </w:p>
        </w:tc>
      </w:tr>
      <w:tr>
        <w:trPr>
          <w:cantSplit w:val="0"/>
          <w:trHeight w:val="734" w:hRule="atLeast"/>
          <w:tblHeader w:val="0"/>
        </w:trPr>
        <w:tc>
          <w:tcPr>
            <w:tcBorders>
              <w:top w:color="1b1713" w:space="0" w:sz="6" w:val="single"/>
              <w:bottom w:color="1b1713" w:space="0" w:sz="6"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OC4</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171" w:right="172"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FOLU contribution measured and verified at landscape level </w:t>
            </w:r>
            <w:r w:rsidDel="00000000" w:rsidR="00000000" w:rsidRPr="00000000">
              <w:rPr>
                <w:i w:val="0"/>
                <w:iCs w:val="0"/>
                <w:smallCaps w:val="0"/>
                <w:strike w:val="0"/>
                <w:color w:val="4a4036"/>
                <w:u w:val="none"/>
                <w:shd w:fill="auto" w:val="clear"/>
                <w:vertAlign w:val="baseline"/>
                <w:rtl w:val="0"/>
              </w:rPr>
              <w:t xml:space="preserve">— baseline, additionality, net sink, third-party verification (MRV-ready)</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6"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Carbon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B</w:t>
            </w:r>
            <w:r w:rsidDel="00000000" w:rsidR="00000000" w:rsidRPr="00000000">
              <w:rPr>
                <w:rtl w:val="0"/>
              </w:rPr>
            </w:r>
          </w:p>
        </w:tc>
      </w:tr>
      <w:tr>
        <w:trPr>
          <w:cantSplit w:val="0"/>
          <w:trHeight w:val="734" w:hRule="atLeast"/>
          <w:tblHeader w:val="0"/>
        </w:trPr>
        <w:tc>
          <w:tcPr>
            <w:tcBorders>
              <w:top w:color="1b1713" w:space="0" w:sz="6" w:val="single"/>
              <w:bottom w:color="1b1713" w:space="0" w:sz="6"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OC5</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171" w:right="0"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Multi-party landscape governance running </w:t>
            </w:r>
            <w:r w:rsidDel="00000000" w:rsidR="00000000" w:rsidRPr="00000000">
              <w:rPr>
                <w:i w:val="0"/>
                <w:iCs w:val="0"/>
                <w:smallCaps w:val="0"/>
                <w:strike w:val="0"/>
                <w:color w:val="4a4036"/>
                <w:u w:val="none"/>
                <w:shd w:fill="auto" w:val="clear"/>
                <w:vertAlign w:val="baseline"/>
                <w:rtl w:val="0"/>
              </w:rPr>
              <w:t xml:space="preserve">— boundary defined, forum facilitated, MRV governance, permanence secured</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6"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Governance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 + B (the lock)</w:t>
            </w:r>
            <w:r w:rsidDel="00000000" w:rsidR="00000000" w:rsidRPr="00000000">
              <w:rPr>
                <w:rtl w:val="0"/>
              </w:rPr>
            </w:r>
          </w:p>
        </w:tc>
      </w:tr>
    </w:tbl>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77">
      <w:pPr>
        <w:spacing w:line="312" w:lineRule="auto"/>
        <w:ind w:left="123" w:right="240" w:firstLine="0"/>
        <w:jc w:val="both"/>
        <w:rPr>
          <w:i w:val="1"/>
          <w:iCs w:val="1"/>
        </w:rPr>
      </w:pPr>
      <w:r w:rsidDel="00000000" w:rsidR="00000000" w:rsidRPr="00000000">
        <w:rPr>
          <w:i w:val="1"/>
          <w:iCs w:val="1"/>
          <w:color w:val="4a4036"/>
          <w:rtl w:val="0"/>
        </w:rPr>
        <w:t xml:space="preserve">"Serves impact" key: </w:t>
      </w:r>
      <w:r w:rsidDel="00000000" w:rsidR="00000000" w:rsidRPr="00000000">
        <w:rPr>
          <w:b w:val="1"/>
          <w:bCs w:val="1"/>
          <w:i w:val="1"/>
          <w:iCs w:val="1"/>
          <w:color w:val="1b1713"/>
          <w:rtl w:val="0"/>
        </w:rPr>
        <w:t xml:space="preserve">A </w:t>
      </w:r>
      <w:r w:rsidDel="00000000" w:rsidR="00000000" w:rsidRPr="00000000">
        <w:rPr>
          <w:i w:val="1"/>
          <w:iCs w:val="1"/>
          <w:color w:val="4a4036"/>
          <w:rtl w:val="0"/>
        </w:rPr>
        <w:t xml:space="preserve">= farmer welfare; </w:t>
      </w:r>
      <w:r w:rsidDel="00000000" w:rsidR="00000000" w:rsidRPr="00000000">
        <w:rPr>
          <w:b w:val="1"/>
          <w:bCs w:val="1"/>
          <w:i w:val="1"/>
          <w:iCs w:val="1"/>
          <w:color w:val="1b1713"/>
          <w:rtl w:val="0"/>
        </w:rPr>
        <w:t xml:space="preserve">B </w:t>
      </w:r>
      <w:r w:rsidDel="00000000" w:rsidR="00000000" w:rsidRPr="00000000">
        <w:rPr>
          <w:i w:val="1"/>
          <w:iCs w:val="1"/>
          <w:color w:val="4a4036"/>
          <w:rtl w:val="0"/>
        </w:rPr>
        <w:t xml:space="preserve">= verified landscape-level FOLU carbon; </w:t>
      </w:r>
      <w:r w:rsidDel="00000000" w:rsidR="00000000" w:rsidRPr="00000000">
        <w:rPr>
          <w:b w:val="1"/>
          <w:bCs w:val="1"/>
          <w:i w:val="1"/>
          <w:iCs w:val="1"/>
          <w:color w:val="1b1713"/>
          <w:rtl w:val="0"/>
        </w:rPr>
        <w:t xml:space="preserve">A + B </w:t>
      </w:r>
      <w:r w:rsidDel="00000000" w:rsidR="00000000" w:rsidRPr="00000000">
        <w:rPr>
          <w:i w:val="1"/>
          <w:iCs w:val="1"/>
          <w:color w:val="4a4036"/>
          <w:rtl w:val="0"/>
        </w:rPr>
        <w:t xml:space="preserve">= the governance lock that secures both.</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90" w:lineRule="auto"/>
        <w:ind w:left="123" w:right="139" w:firstLine="0"/>
        <w:jc w:val="both"/>
        <w:rPr>
          <w:i w:val="0"/>
          <w:iCs w:val="0"/>
          <w:smallCaps w:val="0"/>
          <w:strike w:val="0"/>
          <w:color w:val="000000"/>
          <w:u w:val="none"/>
          <w:shd w:fill="auto" w:val="clear"/>
          <w:vertAlign w:val="baseline"/>
        </w:rPr>
        <w:sectPr>
          <w:headerReference r:id="rId35" w:type="default"/>
          <w:footerReference r:id="rId36" w:type="default"/>
          <w:type w:val="nextPage"/>
          <w:pgSz w:h="16840" w:w="11900" w:orient="portrait"/>
          <w:pgMar w:bottom="780" w:top="800" w:left="840" w:right="860" w:header="0" w:footer="583"/>
          <w:pgNumType w:start="10"/>
        </w:sectPr>
      </w:pPr>
      <w:r w:rsidDel="00000000" w:rsidR="00000000" w:rsidRPr="00000000">
        <w:rPr>
          <w:b w:val="1"/>
          <w:bCs w:val="1"/>
          <w:i w:val="0"/>
          <w:iCs w:val="0"/>
          <w:smallCaps w:val="0"/>
          <w:strike w:val="0"/>
          <w:color w:val="1b1713"/>
          <w:u w:val="none"/>
          <w:shd w:fill="auto" w:val="clear"/>
          <w:vertAlign w:val="baseline"/>
          <w:rtl w:val="0"/>
        </w:rPr>
        <w:t xml:space="preserve">Key mechanism. </w:t>
      </w:r>
      <w:r w:rsidDel="00000000" w:rsidR="00000000" w:rsidRPr="00000000">
        <w:rPr>
          <w:i w:val="0"/>
          <w:iCs w:val="0"/>
          <w:smallCaps w:val="0"/>
          <w:strike w:val="0"/>
          <w:color w:val="4a4036"/>
          <w:u w:val="none"/>
          <w:shd w:fill="auto" w:val="clear"/>
          <w:vertAlign w:val="baseline"/>
          <w:rtl w:val="0"/>
        </w:rPr>
        <w:t xml:space="preserve">Produce raises the volume and quality of raw material; Connect links it to institutions, traceability, financing, and contracted off-take; Transform raises the value level (raw to compound). Each rung of the ladder that is climbed is a larger share of value captured by farmers, which is </w:t>
      </w:r>
      <w:r w:rsidDel="00000000" w:rsidR="00000000" w:rsidRPr="00000000">
        <w:rPr>
          <w:b w:val="1"/>
          <w:bCs w:val="1"/>
          <w:i w:val="0"/>
          <w:iCs w:val="0"/>
          <w:smallCaps w:val="0"/>
          <w:strike w:val="0"/>
          <w:color w:val="1b1713"/>
          <w:u w:val="none"/>
          <w:shd w:fill="auto" w:val="clear"/>
          <w:vertAlign w:val="baseline"/>
          <w:rtl w:val="0"/>
        </w:rPr>
        <w:t xml:space="preserve">Impact A</w:t>
      </w:r>
      <w:r w:rsidDel="00000000" w:rsidR="00000000" w:rsidRPr="00000000">
        <w:rPr>
          <w:i w:val="0"/>
          <w:iCs w:val="0"/>
          <w:smallCaps w:val="0"/>
          <w:strike w:val="0"/>
          <w:color w:val="4a4036"/>
          <w:u w:val="none"/>
          <w:shd w:fill="auto" w:val="clear"/>
          <w:vertAlign w:val="baseline"/>
          <w:rtl w:val="0"/>
        </w:rPr>
        <w:t xml:space="preserve">. In parallel, agroforestry on degraded land plus protected standing forest plus restored mangrove constitutes a net sink, measured by landscape-level MRV and taken to third-party verification, which is </w:t>
      </w:r>
      <w:r w:rsidDel="00000000" w:rsidR="00000000" w:rsidRPr="00000000">
        <w:rPr>
          <w:b w:val="1"/>
          <w:bCs w:val="1"/>
          <w:i w:val="0"/>
          <w:iCs w:val="0"/>
          <w:smallCaps w:val="0"/>
          <w:strike w:val="0"/>
          <w:color w:val="1b1713"/>
          <w:u w:val="none"/>
          <w:shd w:fill="auto" w:val="clear"/>
          <w:vertAlign w:val="baseline"/>
          <w:rtl w:val="0"/>
        </w:rPr>
        <w:t xml:space="preserve">Impact B</w:t>
      </w:r>
      <w:r w:rsidDel="00000000" w:rsidR="00000000" w:rsidRPr="00000000">
        <w:rPr>
          <w:i w:val="0"/>
          <w:iCs w:val="0"/>
          <w:smallCaps w:val="0"/>
          <w:strike w:val="0"/>
          <w:color w:val="4a403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9">
      <w:pPr>
        <w:spacing w:before="72" w:line="188" w:lineRule="auto"/>
        <w:ind w:left="115" w:firstLine="0"/>
        <w:jc w:val="both"/>
        <w:rPr>
          <w:color w:val="778759"/>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201228</wp:posOffset>
            </wp:positionH>
            <wp:positionV relativeFrom="paragraph">
              <wp:posOffset>-104686</wp:posOffset>
            </wp:positionV>
            <wp:extent cx="9269730" cy="6553200"/>
            <wp:effectExtent b="0" l="0" r="0" t="0"/>
            <wp:wrapSquare wrapText="bothSides" distB="0" distT="0" distL="114300" distR="114300"/>
            <wp:docPr descr="A screenshot of a website&#10;&#10;AI-generated content may be incorrect." id="85" name="image1.png"/>
            <a:graphic>
              <a:graphicData uri="http://schemas.openxmlformats.org/drawingml/2006/picture">
                <pic:pic>
                  <pic:nvPicPr>
                    <pic:cNvPr descr="A screenshot of a website&#10;&#10;AI-generated content may be incorrect." id="0" name="image1.png"/>
                    <pic:cNvPicPr preferRelativeResize="0"/>
                  </pic:nvPicPr>
                  <pic:blipFill>
                    <a:blip r:embed="rId37"/>
                    <a:srcRect b="0" l="0" r="0" t="0"/>
                    <a:stretch>
                      <a:fillRect/>
                    </a:stretch>
                  </pic:blipFill>
                  <pic:spPr>
                    <a:xfrm>
                      <a:off x="0" y="0"/>
                      <a:ext cx="9269730" cy="6553200"/>
                    </a:xfrm>
                    <a:prstGeom prst="rect"/>
                    <a:ln/>
                  </pic:spPr>
                </pic:pic>
              </a:graphicData>
            </a:graphic>
          </wp:anchor>
        </w:drawing>
      </w:r>
    </w:p>
    <w:p w:rsidR="00000000" w:rsidDel="00000000" w:rsidP="00000000" w:rsidRDefault="00000000" w:rsidRPr="00000000" w14:paraId="0000017A">
      <w:pPr>
        <w:jc w:val="both"/>
        <w:rPr>
          <w:color w:val="778759"/>
        </w:rPr>
      </w:pPr>
      <w:r w:rsidDel="00000000" w:rsidR="00000000" w:rsidRPr="00000000">
        <w:rPr>
          <w:rtl w:val="0"/>
        </w:rPr>
      </w:r>
    </w:p>
    <w:p w:rsidR="00000000" w:rsidDel="00000000" w:rsidP="00000000" w:rsidRDefault="00000000" w:rsidRPr="00000000" w14:paraId="0000017B">
      <w:pPr>
        <w:jc w:val="both"/>
        <w:rPr>
          <w:color w:val="778759"/>
        </w:rPr>
      </w:pPr>
      <w:r w:rsidDel="00000000" w:rsidR="00000000" w:rsidRPr="00000000">
        <w:rPr>
          <w:rtl w:val="0"/>
        </w:rPr>
      </w:r>
    </w:p>
    <w:p w:rsidR="00000000" w:rsidDel="00000000" w:rsidP="00000000" w:rsidRDefault="00000000" w:rsidRPr="00000000" w14:paraId="0000017C">
      <w:pPr>
        <w:jc w:val="both"/>
        <w:rPr>
          <w:color w:val="778759"/>
        </w:rPr>
        <w:sectPr>
          <w:type w:val="nextPage"/>
          <w:pgSz w:h="11900" w:w="16840" w:orient="landscape"/>
          <w:pgMar w:bottom="840" w:top="860" w:left="800" w:right="780" w:header="0" w:footer="583"/>
          <w:pgNumType w:start="10"/>
        </w:sectPr>
      </w:pPr>
      <w:r w:rsidDel="00000000" w:rsidR="00000000" w:rsidRPr="00000000">
        <w:br w:type="page"/>
      </w:r>
      <w:r w:rsidDel="00000000" w:rsidR="00000000" w:rsidRPr="00000000">
        <w:rPr>
          <w:rtl w:val="0"/>
        </w:rPr>
      </w:r>
    </w:p>
    <w:p w:rsidR="00000000" w:rsidDel="00000000" w:rsidP="00000000" w:rsidRDefault="00000000" w:rsidRPr="00000000" w14:paraId="0000017D">
      <w:pPr>
        <w:jc w:val="both"/>
        <w:rPr/>
      </w:pPr>
      <w:r w:rsidDel="00000000" w:rsidR="00000000" w:rsidRPr="00000000">
        <w:rPr>
          <w:b w:val="1"/>
          <w:bCs w:val="1"/>
          <w:color w:val="1b1713"/>
          <w:rtl w:val="0"/>
        </w:rPr>
        <w:t xml:space="preserve">The cross-lock (why the two impacts are one system). </w:t>
      </w:r>
      <w:r w:rsidDel="00000000" w:rsidR="00000000" w:rsidRPr="00000000">
        <w:rPr>
          <w:color w:val="4a4036"/>
          <w:rtl w:val="0"/>
        </w:rPr>
        <w:t xml:space="preserve">Prosperous farmers have an economic reason to keep the mosaic standing, which secures the </w:t>
      </w:r>
      <w:r w:rsidDel="00000000" w:rsidR="00000000" w:rsidRPr="00000000">
        <w:rPr>
          <w:b w:val="1"/>
          <w:bCs w:val="1"/>
          <w:color w:val="1b1713"/>
          <w:rtl w:val="0"/>
        </w:rPr>
        <w:t xml:space="preserve">permanence </w:t>
      </w:r>
      <w:r w:rsidDel="00000000" w:rsidR="00000000" w:rsidRPr="00000000">
        <w:rPr>
          <w:color w:val="4a4036"/>
          <w:rtl w:val="0"/>
        </w:rPr>
        <w:t xml:space="preserve">that Impact B requires. In the other direction, the connecting (midstream) system that sustains farmer welfare is financed within the grant period by programmatic NC funding and sustained after it by </w:t>
      </w:r>
      <w:r w:rsidDel="00000000" w:rsidR="00000000" w:rsidRPr="00000000">
        <w:rPr>
          <w:b w:val="1"/>
          <w:bCs w:val="1"/>
          <w:color w:val="1b1713"/>
          <w:rtl w:val="0"/>
        </w:rPr>
        <w:t xml:space="preserve">commercial value-chain revenue</w:t>
      </w:r>
      <w:r w:rsidDel="00000000" w:rsidR="00000000" w:rsidRPr="00000000">
        <w:rPr>
          <w:color w:val="4a4036"/>
          <w:rtl w:val="0"/>
        </w:rPr>
        <w:t xml:space="preserve">, with potential NEK/SPE-GRK incentives as a conditional supplement under a single-claim discipline; the programme’s verified contribution, in turn, strengthens the case for continued NC allocations to the landscape. Landscape governance (OC5) is the gate that locks the two together.</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88" w:lineRule="auto"/>
        <w:ind w:left="123" w:right="205"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Funding and contribution logic. </w:t>
      </w:r>
      <w:r w:rsidDel="00000000" w:rsidR="00000000" w:rsidRPr="00000000">
        <w:rPr>
          <w:i w:val="0"/>
          <w:iCs w:val="0"/>
          <w:smallCaps w:val="0"/>
          <w:strike w:val="0"/>
          <w:color w:val="4a4036"/>
          <w:u w:val="none"/>
          <w:shd w:fill="auto" w:val="clear"/>
          <w:vertAlign w:val="baseline"/>
          <w:rtl w:val="0"/>
        </w:rPr>
        <w:t xml:space="preserve">Impact A and Impact B are framed as equal and interlocking. The programme is financed </w:t>
      </w:r>
      <w:r w:rsidDel="00000000" w:rsidR="00000000" w:rsidRPr="00000000">
        <w:rPr>
          <w:b w:val="1"/>
          <w:bCs w:val="1"/>
          <w:i w:val="0"/>
          <w:iCs w:val="0"/>
          <w:smallCaps w:val="0"/>
          <w:strike w:val="0"/>
          <w:color w:val="1b1713"/>
          <w:u w:val="none"/>
          <w:shd w:fill="auto" w:val="clear"/>
          <w:vertAlign w:val="baseline"/>
          <w:rtl w:val="0"/>
        </w:rPr>
        <w:t xml:space="preserve">programmatically </w:t>
      </w:r>
      <w:r w:rsidDel="00000000" w:rsidR="00000000" w:rsidRPr="00000000">
        <w:rPr>
          <w:i w:val="0"/>
          <w:iCs w:val="0"/>
          <w:smallCaps w:val="0"/>
          <w:strike w:val="0"/>
          <w:color w:val="4a4036"/>
          <w:u w:val="none"/>
          <w:shd w:fill="auto" w:val="clear"/>
          <w:vertAlign w:val="baseline"/>
          <w:rtl w:val="0"/>
        </w:rPr>
        <w:t xml:space="preserve">under the NC Investment Plan: grant funding is disbursed up front against an approved proposal and Annual Work Plan, not paid per tonne of carbon. The verified carbon result (Impact B) is therefore not a unit the programme sells; it is the programme’s </w:t>
      </w:r>
      <w:r w:rsidDel="00000000" w:rsidR="00000000" w:rsidRPr="00000000">
        <w:rPr>
          <w:b w:val="1"/>
          <w:bCs w:val="1"/>
          <w:i w:val="0"/>
          <w:iCs w:val="0"/>
          <w:smallCaps w:val="0"/>
          <w:strike w:val="0"/>
          <w:color w:val="1b1713"/>
          <w:u w:val="none"/>
          <w:shd w:fill="auto" w:val="clear"/>
          <w:vertAlign w:val="baseline"/>
          <w:rtl w:val="0"/>
        </w:rPr>
        <w:t xml:space="preserve">measurable, auditable contribution to the national FOLU Net Sink result </w:t>
      </w:r>
      <w:r w:rsidDel="00000000" w:rsidR="00000000" w:rsidRPr="00000000">
        <w:rPr>
          <w:i w:val="0"/>
          <w:iCs w:val="0"/>
          <w:smallCaps w:val="0"/>
          <w:strike w:val="0"/>
          <w:color w:val="4a4036"/>
          <w:u w:val="none"/>
          <w:shd w:fill="auto" w:val="clear"/>
          <w:vertAlign w:val="baseline"/>
          <w:rtl w:val="0"/>
        </w:rPr>
        <w:t xml:space="preserve">— the result that underpins Norway’s contribution to Indonesia (see </w:t>
      </w:r>
      <w:r w:rsidDel="00000000" w:rsidR="00000000" w:rsidRPr="00000000">
        <w:rPr>
          <w:i w:val="0"/>
          <w:iCs w:val="0"/>
          <w:smallCaps w:val="0"/>
          <w:strike w:val="0"/>
          <w:color w:val="4a4036"/>
          <w:u w:val="none"/>
          <w:shd w:fill="auto" w:val="clear"/>
          <w:vertAlign w:val="baseline"/>
          <w:rtl w:val="0"/>
        </w:rPr>
        <w:t xml:space="preserve">§</w:t>
      </w:r>
      <w:r w:rsidDel="00000000" w:rsidR="00000000" w:rsidRPr="00000000">
        <w:rPr>
          <w:i w:val="0"/>
          <w:iCs w:val="0"/>
          <w:smallCaps w:val="0"/>
          <w:strike w:val="0"/>
          <w:color w:val="4a4036"/>
          <w:u w:val="none"/>
          <w:shd w:fill="auto" w:val="clear"/>
          <w:vertAlign w:val="baseline"/>
          <w:rtl w:val="0"/>
        </w:rPr>
        <w:t xml:space="preserve">10). Farmer welfare (Impact A) functions as the pathway of change and as the co-benefit that secures permanence, which is what makes the carbon contribution durable and credible. Equal in the narrative; the verified carbon is the programme’s measurable contribution to the national result.</w:t>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80">
      <w:pPr>
        <w:spacing w:before="171" w:lineRule="auto"/>
        <w:ind w:left="123" w:firstLine="0"/>
        <w:jc w:val="both"/>
        <w:rPr/>
      </w:pPr>
      <w:r w:rsidDel="00000000" w:rsidR="00000000" w:rsidRPr="00000000">
        <w:rPr>
          <w:color w:val="b85c3a"/>
          <w:rtl w:val="0"/>
        </w:rPr>
        <w:t xml:space="preserve">S E C T I O N 0 6</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82">
      <w:pPr>
        <w:ind w:firstLine="123"/>
        <w:jc w:val="both"/>
        <w:rPr/>
      </w:pPr>
      <w:r w:rsidDel="00000000" w:rsidR="00000000" w:rsidRPr="00000000">
        <w:rPr>
          <w:rtl w:val="0"/>
        </w:rPr>
        <w:t xml:space="preserve">Programme Components (by the three functions)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154305</wp:posOffset>
                </wp:positionV>
                <wp:extent cx="6334125" cy="12700"/>
                <wp:effectExtent b="0" l="0" r="0" t="0"/>
                <wp:wrapTopAndBottom distB="0" distT="0"/>
                <wp:docPr id="70" name=""/>
                <a:graphic>
                  <a:graphicData uri="http://schemas.microsoft.com/office/word/2010/wordprocessingShape">
                    <wps:wsp>
                      <wps:cNvSpPr/>
                      <wps:cNvPr id="99" name="Shape 99"/>
                      <wps:spPr>
                        <a:xfrm>
                          <a:off x="2712338" y="3779365"/>
                          <a:ext cx="6334125" cy="1270"/>
                        </a:xfrm>
                        <a:custGeom>
                          <a:rect b="b" l="l" r="r" t="t"/>
                          <a:pathLst>
                            <a:path extrusionOk="0" h="1270" w="6334125">
                              <a:moveTo>
                                <a:pt x="0" y="0"/>
                              </a:moveTo>
                              <a:lnTo>
                                <a:pt x="6334125" y="0"/>
                              </a:lnTo>
                            </a:path>
                          </a:pathLst>
                        </a:custGeom>
                        <a:no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154305</wp:posOffset>
                </wp:positionV>
                <wp:extent cx="6334125" cy="12700"/>
                <wp:effectExtent b="0" l="0" r="0" t="0"/>
                <wp:wrapTopAndBottom distB="0" distT="0"/>
                <wp:docPr id="70" name="image71.png"/>
                <a:graphic>
                  <a:graphicData uri="http://schemas.openxmlformats.org/drawingml/2006/picture">
                    <pic:pic>
                      <pic:nvPicPr>
                        <pic:cNvPr id="0" name="image71.png"/>
                        <pic:cNvPicPr preferRelativeResize="0"/>
                      </pic:nvPicPr>
                      <pic:blipFill>
                        <a:blip r:embed="rId9"/>
                        <a:srcRect/>
                        <a:stretch>
                          <a:fillRect/>
                        </a:stretch>
                      </pic:blipFill>
                      <pic:spPr>
                        <a:xfrm>
                          <a:off x="0" y="0"/>
                          <a:ext cx="6334125" cy="12700"/>
                        </a:xfrm>
                        <a:prstGeom prst="rect"/>
                        <a:ln/>
                      </pic:spPr>
                    </pic:pic>
                  </a:graphicData>
                </a:graphic>
              </wp:anchor>
            </w:drawing>
          </mc:Fallback>
        </mc:AlternateConten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90" w:lineRule="auto"/>
        <w:ind w:left="123" w:right="26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The value chain is named by </w:t>
      </w:r>
      <w:r w:rsidDel="00000000" w:rsidR="00000000" w:rsidRPr="00000000">
        <w:rPr>
          <w:b w:val="1"/>
          <w:bCs w:val="1"/>
          <w:i w:val="0"/>
          <w:iCs w:val="0"/>
          <w:smallCaps w:val="0"/>
          <w:strike w:val="0"/>
          <w:color w:val="1b1713"/>
          <w:u w:val="none"/>
          <w:shd w:fill="auto" w:val="clear"/>
          <w:vertAlign w:val="baseline"/>
          <w:rtl w:val="0"/>
        </w:rPr>
        <w:t xml:space="preserve">function </w:t>
      </w:r>
      <w:r w:rsidDel="00000000" w:rsidR="00000000" w:rsidRPr="00000000">
        <w:rPr>
          <w:i w:val="0"/>
          <w:iCs w:val="0"/>
          <w:smallCaps w:val="0"/>
          <w:strike w:val="0"/>
          <w:color w:val="4a4036"/>
          <w:u w:val="none"/>
          <w:shd w:fill="auto" w:val="clear"/>
          <w:vertAlign w:val="baseline"/>
          <w:rtl w:val="0"/>
        </w:rPr>
        <w:t xml:space="preserve">(Produce, Connect and Enable, Transform). Product value level (raw, intermediate, pure compound) is a </w:t>
      </w:r>
      <w:r w:rsidDel="00000000" w:rsidR="00000000" w:rsidRPr="00000000">
        <w:rPr>
          <w:b w:val="1"/>
          <w:bCs w:val="1"/>
          <w:i w:val="0"/>
          <w:iCs w:val="0"/>
          <w:smallCaps w:val="0"/>
          <w:strike w:val="0"/>
          <w:color w:val="1b1713"/>
          <w:u w:val="none"/>
          <w:shd w:fill="auto" w:val="clear"/>
          <w:vertAlign w:val="baseline"/>
          <w:rtl w:val="0"/>
        </w:rPr>
        <w:t xml:space="preserve">value ladder within Transform</w:t>
      </w:r>
      <w:r w:rsidDel="00000000" w:rsidR="00000000" w:rsidRPr="00000000">
        <w:rPr>
          <w:i w:val="0"/>
          <w:iCs w:val="0"/>
          <w:smallCaps w:val="0"/>
          <w:strike w:val="0"/>
          <w:color w:val="4a4036"/>
          <w:u w:val="none"/>
          <w:shd w:fill="auto" w:val="clear"/>
          <w:vertAlign w:val="baseline"/>
          <w:rtl w:val="0"/>
        </w:rPr>
        <w:t xml:space="preserve">. Off-take is always a Connect function, whatever rung of product is being sold.</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86">
      <w:pPr>
        <w:numPr>
          <w:ilvl w:val="1"/>
          <w:numId w:val="1"/>
        </w:numPr>
        <w:tabs>
          <w:tab w:val="left" w:leader="none" w:pos="444"/>
        </w:tabs>
        <w:ind w:firstLine="121.99999999999996"/>
        <w:jc w:val="both"/>
        <w:rPr>
          <w:sz w:val="22"/>
          <w:szCs w:val="22"/>
        </w:rPr>
      </w:pPr>
      <w:r w:rsidDel="00000000" w:rsidR="00000000" w:rsidRPr="00000000">
        <w:rPr>
          <w:rtl w:val="0"/>
        </w:rPr>
        <w:t xml:space="preserve">Produce (upstream) </w:t>
      </w:r>
      <w:sdt>
        <w:sdtPr>
          <w:id w:val="636469760"/>
          <w:tag w:val="goog_rdk_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OC1</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88" w:lineRule="auto"/>
        <w:ind w:left="12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Multi-strata agroforestry built on a </w:t>
      </w:r>
      <w:r w:rsidDel="00000000" w:rsidR="00000000" w:rsidRPr="00000000">
        <w:rPr>
          <w:b w:val="1"/>
          <w:bCs w:val="1"/>
          <w:i w:val="0"/>
          <w:iCs w:val="0"/>
          <w:smallCaps w:val="0"/>
          <w:strike w:val="0"/>
          <w:color w:val="1b1713"/>
          <w:u w:val="none"/>
          <w:shd w:fill="auto" w:val="clear"/>
          <w:vertAlign w:val="baseline"/>
          <w:rtl w:val="0"/>
        </w:rPr>
        <w:t xml:space="preserve">multi-commodity portfolio </w:t>
      </w:r>
      <w:r w:rsidDel="00000000" w:rsidR="00000000" w:rsidRPr="00000000">
        <w:rPr>
          <w:i w:val="0"/>
          <w:iCs w:val="0"/>
          <w:smallCaps w:val="0"/>
          <w:strike w:val="0"/>
          <w:color w:val="4a4036"/>
          <w:u w:val="none"/>
          <w:shd w:fill="auto" w:val="clear"/>
          <w:vertAlign w:val="baseline"/>
          <w:rtl w:val="0"/>
        </w:rPr>
        <w:t xml:space="preserve">rather than a single crop, beginning from what already grows and is familiar to farmers, then raising its class agronomically. The portfolio spans pepper, coffee (robusta and Priangan arabica), patchouli, cocoa, cinnamon, nutmeg, cloves, bamboo (West Java), and ginger and other rhizomes, spices and herbs. It is a model adaptive to each landscape, not a fixed planting recipe, and pepper is one commodity among many.</w:t>
      </w:r>
      <w:r w:rsidDel="00000000" w:rsidR="00000000" w:rsidRPr="00000000">
        <w:rPr>
          <w:rtl w:val="0"/>
        </w:rPr>
      </w:r>
    </w:p>
    <w:p w:rsidR="00000000" w:rsidDel="00000000" w:rsidP="00000000" w:rsidRDefault="00000000" w:rsidRPr="00000000" w14:paraId="00000188">
      <w:pPr>
        <w:spacing w:before="141" w:lineRule="auto"/>
        <w:ind w:left="123" w:firstLine="0"/>
        <w:jc w:val="both"/>
        <w:rPr/>
      </w:pPr>
      <w:r w:rsidDel="00000000" w:rsidR="00000000" w:rsidRPr="00000000">
        <w:rPr>
          <w:b w:val="1"/>
          <w:bCs w:val="1"/>
          <w:color w:val="1b1713"/>
          <w:rtl w:val="0"/>
        </w:rPr>
        <w:t xml:space="preserve">Indicative anchor commodities per landscape </w:t>
      </w:r>
      <w:r w:rsidDel="00000000" w:rsidR="00000000" w:rsidRPr="00000000">
        <w:rPr>
          <w:color w:val="4a4036"/>
          <w:rtl w:val="0"/>
        </w:rPr>
        <w:t xml:space="preserve">(finalised after the Year-1 assessment):</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bl>
      <w:tblPr>
        <w:tblStyle w:val="Table7"/>
        <w:tblW w:w="7935.0" w:type="dxa"/>
        <w:jc w:val="left"/>
        <w:tblInd w:w="127.0" w:type="dxa"/>
        <w:tblLayout w:type="fixed"/>
        <w:tblLook w:val="0000"/>
      </w:tblPr>
      <w:tblGrid>
        <w:gridCol w:w="1922"/>
        <w:gridCol w:w="6013"/>
        <w:tblGridChange w:id="0">
          <w:tblGrid>
            <w:gridCol w:w="1922"/>
            <w:gridCol w:w="6013"/>
          </w:tblGrid>
        </w:tblGridChange>
      </w:tblGrid>
      <w:tr>
        <w:trPr>
          <w:cantSplit w:val="0"/>
          <w:trHeight w:val="449"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Landscape</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485"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Anchor commodities</w:t>
            </w:r>
            <w:r w:rsidDel="00000000" w:rsidR="00000000" w:rsidRPr="00000000">
              <w:rPr>
                <w:rtl w:val="0"/>
              </w:rPr>
            </w:r>
          </w:p>
        </w:tc>
      </w:tr>
      <w:tr>
        <w:trPr>
          <w:cantSplit w:val="0"/>
          <w:trHeight w:val="464" w:hRule="atLeast"/>
          <w:tblHeader w:val="0"/>
        </w:trPr>
        <w:tc>
          <w:tcPr>
            <w:tcBorders>
              <w:top w:color="1b1713" w:space="0" w:sz="6" w:val="single"/>
              <w:bottom w:color="1b1713" w:space="0" w:sz="6" w:val="single"/>
            </w:tcBorders>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Bangka Belitung</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48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Muntok pepper + tamanu + patchouli</w:t>
            </w:r>
            <w:r w:rsidDel="00000000" w:rsidR="00000000" w:rsidRPr="00000000">
              <w:rPr>
                <w:rtl w:val="0"/>
              </w:rPr>
            </w:r>
          </w:p>
        </w:tc>
      </w:tr>
      <w:tr>
        <w:trPr>
          <w:cantSplit w:val="0"/>
          <w:trHeight w:val="479" w:hRule="atLeast"/>
          <w:tblHeader w:val="0"/>
        </w:trPr>
        <w:tc>
          <w:tcPr>
            <w:tcBorders>
              <w:top w:color="1b1713" w:space="0" w:sz="6" w:val="single"/>
              <w:bottom w:color="1b1713" w:space="0" w:sz="6" w:val="single"/>
            </w:tcBorders>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Lampung</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8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Robusta coffee + pepper + cocoa</w:t>
            </w:r>
            <w:r w:rsidDel="00000000" w:rsidR="00000000" w:rsidRPr="00000000">
              <w:rPr>
                <w:rtl w:val="0"/>
              </w:rPr>
            </w:r>
          </w:p>
        </w:tc>
      </w:tr>
      <w:tr>
        <w:trPr>
          <w:cantSplit w:val="0"/>
          <w:trHeight w:val="479" w:hRule="atLeast"/>
          <w:tblHeader w:val="0"/>
        </w:trPr>
        <w:tc>
          <w:tcPr>
            <w:tcBorders>
              <w:top w:color="1b1713" w:space="0" w:sz="6" w:val="single"/>
              <w:bottom w:color="1b1713" w:space="0" w:sz="6" w:val="single"/>
            </w:tcBorders>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West Java</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48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Priangan arabica coffee + Garut patchouli + cinnamon + bamboo</w:t>
            </w:r>
            <w:r w:rsidDel="00000000" w:rsidR="00000000" w:rsidRPr="00000000">
              <w:rPr>
                <w:rtl w:val="0"/>
              </w:rPr>
            </w:r>
          </w:p>
        </w:tc>
      </w:tr>
    </w:tbl>
    <w:p w:rsidR="00000000" w:rsidDel="00000000" w:rsidP="00000000" w:rsidRDefault="00000000" w:rsidRPr="00000000" w14:paraId="00000192">
      <w:pPr>
        <w:jc w:val="both"/>
        <w:rPr/>
        <w:sectPr>
          <w:type w:val="nextPage"/>
          <w:pgSz w:h="16840" w:w="11900" w:orient="portrait"/>
          <w:pgMar w:bottom="780" w:top="800" w:left="840" w:right="860" w:header="0" w:footer="583"/>
          <w:pgNumType w:start="10"/>
        </w:sect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8"/>
        <w:tblW w:w="9974.0" w:type="dxa"/>
        <w:jc w:val="left"/>
        <w:tblInd w:w="127.0" w:type="dxa"/>
        <w:tblLayout w:type="fixed"/>
        <w:tblLook w:val="0000"/>
      </w:tblPr>
      <w:tblGrid>
        <w:gridCol w:w="2031"/>
        <w:gridCol w:w="5638"/>
        <w:gridCol w:w="2305"/>
        <w:tblGridChange w:id="0">
          <w:tblGrid>
            <w:gridCol w:w="2031"/>
            <w:gridCol w:w="5638"/>
            <w:gridCol w:w="2305"/>
          </w:tblGrid>
        </w:tblGridChange>
      </w:tblGrid>
      <w:tr>
        <w:trPr>
          <w:cantSplit w:val="0"/>
          <w:trHeight w:val="434"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Component</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4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Content</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8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Key output</w:t>
            </w:r>
            <w:r w:rsidDel="00000000" w:rsidR="00000000" w:rsidRPr="00000000">
              <w:rPr>
                <w:rtl w:val="0"/>
              </w:rPr>
            </w:r>
          </w:p>
        </w:tc>
      </w:tr>
      <w:tr>
        <w:trPr>
          <w:cantSplit w:val="0"/>
          <w:trHeight w:val="1484" w:hRule="atLeast"/>
          <w:tblHeader w:val="0"/>
        </w:trPr>
        <w:tc>
          <w:tcPr>
            <w:tcBorders>
              <w:top w:color="1b1713" w:space="0" w:sz="6" w:val="single"/>
              <w:bottom w:color="1b1713" w:space="0" w:sz="6" w:val="single"/>
            </w:tcBorders>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Multi-strata, multi- commodity agroforestry</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6" w:lineRule="auto"/>
              <w:ind w:left="149" w:right="25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Living-support-tree transition (from dead poles to leguminous living supports such as </w:t>
            </w:r>
            <w:r w:rsidDel="00000000" w:rsidR="00000000" w:rsidRPr="00000000">
              <w:rPr>
                <w:i w:val="1"/>
                <w:iCs w:val="1"/>
                <w:smallCaps w:val="0"/>
                <w:strike w:val="0"/>
                <w:color w:val="4a4036"/>
                <w:u w:val="none"/>
                <w:shd w:fill="auto" w:val="clear"/>
                <w:vertAlign w:val="baseline"/>
                <w:rtl w:val="0"/>
              </w:rPr>
              <w:t xml:space="preserve">Gliricidia</w:t>
            </w:r>
            <w:r w:rsidDel="00000000" w:rsidR="00000000" w:rsidRPr="00000000">
              <w:rPr>
                <w:i w:val="0"/>
                <w:iCs w:val="0"/>
                <w:smallCaps w:val="0"/>
                <w:strike w:val="0"/>
                <w:color w:val="4a4036"/>
                <w:u w:val="none"/>
                <w:shd w:fill="auto" w:val="clear"/>
                <w:vertAlign w:val="baseline"/>
                <w:rtl w:val="0"/>
              </w:rPr>
              <w:t xml:space="preserve">/</w:t>
            </w:r>
            <w:r w:rsidDel="00000000" w:rsidR="00000000" w:rsidRPr="00000000">
              <w:rPr>
                <w:i w:val="1"/>
                <w:iCs w:val="1"/>
                <w:smallCaps w:val="0"/>
                <w:strike w:val="0"/>
                <w:color w:val="4a4036"/>
                <w:u w:val="none"/>
                <w:shd w:fill="auto" w:val="clear"/>
                <w:vertAlign w:val="baseline"/>
                <w:rtl w:val="0"/>
              </w:rPr>
              <w:t xml:space="preserve">Erythrina</w:t>
            </w:r>
            <w:r w:rsidDel="00000000" w:rsidR="00000000" w:rsidRPr="00000000">
              <w:rPr>
                <w:i w:val="0"/>
                <w:iCs w:val="0"/>
                <w:smallCaps w:val="0"/>
                <w:strike w:val="0"/>
                <w:color w:val="4a4036"/>
                <w:u w:val="none"/>
                <w:shd w:fill="auto" w:val="clear"/>
                <w:vertAlign w:val="baseline"/>
                <w:rtl w:val="0"/>
              </w:rPr>
              <w:t xml:space="preserve">); a diversified income portfolio (pepper, coffee, patchouli, cocoa, cinnamon, nutmeg, cloves, rhizomes and herbs) across canopy, mid-canopy, and ground strata for staggered cash flow and food</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8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Hectares planted or enriched across the mosaic (range final post- baseline)</w:t>
            </w:r>
            <w:r w:rsidDel="00000000" w:rsidR="00000000" w:rsidRPr="00000000">
              <w:rPr>
                <w:rtl w:val="0"/>
              </w:rPr>
            </w:r>
          </w:p>
        </w:tc>
      </w:tr>
      <w:tr>
        <w:trPr>
          <w:cantSplit w:val="0"/>
          <w:trHeight w:val="974" w:hRule="atLeast"/>
          <w:tblHeader w:val="0"/>
        </w:trPr>
        <w:tc>
          <w:tcPr>
            <w:tcBorders>
              <w:top w:color="1b1713" w:space="0" w:sz="6" w:val="single"/>
              <w:bottom w:color="1b1713" w:space="0" w:sz="6" w:val="single"/>
            </w:tcBorders>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39" w:right="56"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Nursery and improved seedlings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9"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Village nurseries supplying the multi-commodity planting programme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80" w:right="38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Nursery units operational; seedling capacity</w:t>
            </w:r>
            <w:r w:rsidDel="00000000" w:rsidR="00000000" w:rsidRPr="00000000">
              <w:rPr>
                <w:rtl w:val="0"/>
              </w:rPr>
            </w:r>
          </w:p>
        </w:tc>
      </w:tr>
      <w:tr>
        <w:trPr>
          <w:cantSplit w:val="0"/>
          <w:trHeight w:val="989" w:hRule="atLeast"/>
          <w:tblHeader w:val="0"/>
        </w:trPr>
        <w:tc>
          <w:tcPr>
            <w:tcBorders>
              <w:top w:color="1b1713" w:space="0" w:sz="6" w:val="single"/>
              <w:bottom w:color="1b1713" w:space="0" w:sz="6" w:val="single"/>
            </w:tcBorders>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139" w:right="78"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Soil health and organic inputs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49" w:right="472"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On-site composting, indigenous microbial soil inputs, and living- support prunings as an internal nutrient loop that lowers external input cost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180" w:right="38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Farmers applying the organic-input protocol</w:t>
            </w:r>
            <w:r w:rsidDel="00000000" w:rsidR="00000000" w:rsidRPr="00000000">
              <w:rPr>
                <w:rtl w:val="0"/>
              </w:rPr>
            </w:r>
          </w:p>
        </w:tc>
      </w:tr>
      <w:tr>
        <w:trPr>
          <w:cantSplit w:val="0"/>
          <w:trHeight w:val="974" w:hRule="atLeast"/>
          <w:tblHeader w:val="0"/>
        </w:trPr>
        <w:tc>
          <w:tcPr>
            <w:tcBorders>
              <w:top w:color="1b1713" w:space="0" w:sz="6" w:val="single"/>
              <w:bottom w:color="1b1713" w:space="0" w:sz="6" w:val="single"/>
            </w:tcBorders>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Mangrove restoration and silvofishery</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49"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Coastal mangrove restoration with a silvofishery module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80" w:right="329"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Hectares of mangrove restored (range indicative)</w:t>
            </w:r>
            <w:r w:rsidDel="00000000" w:rsidR="00000000" w:rsidRPr="00000000">
              <w:rPr>
                <w:rtl w:val="0"/>
              </w:rPr>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90" w:lineRule="auto"/>
        <w:ind w:left="123" w:right="9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The multi-commodity, multi-strata design gives income diversification (Impact A) and a net sink (contribution to B) on the same land. Climbing crops such as the pepper liana require a vertical living support, so across the portfolio the agroforestry logic and the carbon logic reinforce each other by construction rather than by rhetoric.</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A6">
      <w:pPr>
        <w:numPr>
          <w:ilvl w:val="1"/>
          <w:numId w:val="1"/>
        </w:numPr>
        <w:tabs>
          <w:tab w:val="left" w:leader="none" w:pos="482"/>
        </w:tabs>
        <w:ind w:left="481" w:hanging="359"/>
        <w:jc w:val="both"/>
        <w:rPr>
          <w:sz w:val="22"/>
          <w:szCs w:val="22"/>
        </w:rPr>
      </w:pPr>
      <w:r w:rsidDel="00000000" w:rsidR="00000000" w:rsidRPr="00000000">
        <w:rPr>
          <w:rtl w:val="0"/>
        </w:rPr>
        <w:t xml:space="preserve">Connect and Enable (midstream) </w:t>
      </w:r>
      <w:sdt>
        <w:sdtPr>
          <w:id w:val="573589790"/>
          <w:tag w:val="goog_rdk_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OC2</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83" w:lineRule="auto"/>
        <w:ind w:left="12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This function is the heart of value flow. It turns thousands of dispersed farmers into one bankable, off-takeable counterparty with verified origin, then locks demand through contracts and channels working capital.</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bl>
      <w:tblPr>
        <w:tblStyle w:val="Table9"/>
        <w:tblW w:w="9976.0" w:type="dxa"/>
        <w:jc w:val="left"/>
        <w:tblInd w:w="127.0" w:type="dxa"/>
        <w:tblLayout w:type="fixed"/>
        <w:tblLook w:val="0000"/>
      </w:tblPr>
      <w:tblGrid>
        <w:gridCol w:w="1992"/>
        <w:gridCol w:w="5653"/>
        <w:gridCol w:w="2331"/>
        <w:tblGridChange w:id="0">
          <w:tblGrid>
            <w:gridCol w:w="1992"/>
            <w:gridCol w:w="5653"/>
            <w:gridCol w:w="2331"/>
          </w:tblGrid>
        </w:tblGridChange>
      </w:tblGrid>
      <w:tr>
        <w:trPr>
          <w:cantSplit w:val="0"/>
          <w:trHeight w:val="434"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Component</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8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Content</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204"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Key output</w:t>
            </w:r>
            <w:r w:rsidDel="00000000" w:rsidR="00000000" w:rsidRPr="00000000">
              <w:rPr>
                <w:rtl w:val="0"/>
              </w:rPr>
            </w:r>
          </w:p>
        </w:tc>
      </w:tr>
      <w:tr>
        <w:trPr>
          <w:cantSplit w:val="0"/>
          <w:trHeight w:val="719" w:hRule="atLeast"/>
          <w:tblHeader w:val="0"/>
        </w:trPr>
        <w:tc>
          <w:tcPr>
            <w:tcBorders>
              <w:top w:color="1b1713" w:space="0" w:sz="6" w:val="single"/>
              <w:bottom w:color="1b1713" w:space="0" w:sz="6" w:val="single"/>
            </w:tcBorders>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Post-harvest and QC</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88"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QC units and protocols; graded lots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204" w:right="12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Active QC units; share of lots passing grade</w:t>
            </w:r>
            <w:r w:rsidDel="00000000" w:rsidR="00000000" w:rsidRPr="00000000">
              <w:rPr>
                <w:rtl w:val="0"/>
              </w:rPr>
            </w:r>
          </w:p>
        </w:tc>
      </w:tr>
      <w:tr>
        <w:trPr>
          <w:cantSplit w:val="0"/>
          <w:trHeight w:val="734" w:hRule="atLeast"/>
          <w:tblHeader w:val="0"/>
        </w:trPr>
        <w:tc>
          <w:tcPr>
            <w:tcBorders>
              <w:top w:color="1b1713" w:space="0" w:sz="6" w:val="single"/>
              <w:bottom w:color="1b1713" w:space="0" w:sz="6" w:val="single"/>
            </w:tcBorders>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139" w:right="854"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Spice Hub aggregation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88"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Village Spice Hubs feeding landscape aggregation hubs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04"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Volume aggregated</w:t>
            </w:r>
            <w:r w:rsidDel="00000000" w:rsidR="00000000" w:rsidRPr="00000000">
              <w:rPr>
                <w:rtl w:val="0"/>
              </w:rPr>
            </w:r>
          </w:p>
        </w:tc>
      </w:tr>
      <w:tr>
        <w:trPr>
          <w:cantSplit w:val="0"/>
          <w:trHeight w:val="974" w:hRule="atLeast"/>
          <w:tblHeader w:val="0"/>
        </w:trPr>
        <w:tc>
          <w:tcPr>
            <w:tcBorders>
              <w:top w:color="1b1713" w:space="0" w:sz="6" w:val="single"/>
              <w:bottom w:color="1b1713" w:space="0" w:sz="6" w:val="single"/>
            </w:tcBorders>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4" w:lineRule="auto"/>
              <w:ind w:left="139" w:right="502"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happyfarmers.id traceability</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88" w:right="20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Supply-chain intelligence and verified origin scaled from the existing base of 1,000+ farmers; opens market and finance access (including EUDR-sensitive demand)</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4" w:lineRule="auto"/>
              <w:ind w:left="204" w:right="21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Farmers at verified origin (range post-baseline)</w:t>
            </w:r>
            <w:r w:rsidDel="00000000" w:rsidR="00000000" w:rsidRPr="00000000">
              <w:rPr>
                <w:rtl w:val="0"/>
              </w:rPr>
            </w:r>
          </w:p>
        </w:tc>
      </w:tr>
      <w:tr>
        <w:trPr>
          <w:cantSplit w:val="0"/>
          <w:trHeight w:val="989" w:hRule="atLeast"/>
          <w:tblHeader w:val="0"/>
        </w:trPr>
        <w:tc>
          <w:tcPr>
            <w:tcBorders>
              <w:top w:color="1b1713" w:space="0" w:sz="6" w:val="single"/>
              <w:bottom w:color="1b1713" w:space="0" w:sz="6" w:val="single"/>
            </w:tcBorders>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KUPS to UMKM</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formalisation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188" w:right="233"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KUPS strengthened and formalised into UMKM under Cluster-based MSME Holding sector #4 (coordinated with Kemen UMKM).</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 w:lineRule="auto"/>
              <w:ind w:left="188"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Institutional readiness precedes formalisation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204" w:right="12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KUPS formalised as UMKM</w:t>
            </w:r>
            <w:r w:rsidDel="00000000" w:rsidR="00000000" w:rsidRPr="00000000">
              <w:rPr>
                <w:rtl w:val="0"/>
              </w:rPr>
            </w:r>
          </w:p>
        </w:tc>
      </w:tr>
      <w:tr>
        <w:trPr>
          <w:cantSplit w:val="0"/>
          <w:trHeight w:val="734" w:hRule="atLeast"/>
          <w:tblHeader w:val="0"/>
        </w:trPr>
        <w:tc>
          <w:tcPr>
            <w:tcBorders>
              <w:top w:color="1b1713" w:space="0" w:sz="6" w:val="single"/>
              <w:bottom w:color="1b1713" w:space="0" w:sz="6" w:val="single"/>
            </w:tcBorders>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Financing access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88"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Working capital tied to contracts; revolving fund at cluster level</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204" w:right="8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Funds disbursed; farmers passing financial literacy</w:t>
            </w:r>
            <w:r w:rsidDel="00000000" w:rsidR="00000000" w:rsidRPr="00000000">
              <w:rPr>
                <w:rtl w:val="0"/>
              </w:rPr>
            </w:r>
          </w:p>
        </w:tc>
      </w:tr>
      <w:tr>
        <w:trPr>
          <w:cantSplit w:val="0"/>
          <w:trHeight w:val="974" w:hRule="atLeast"/>
          <w:tblHeader w:val="0"/>
        </w:trPr>
        <w:tc>
          <w:tcPr>
            <w:tcBorders>
              <w:top w:color="1b1713" w:space="0" w:sz="6" w:val="single"/>
              <w:bottom w:color="1b1713" w:space="0" w:sz="6" w:val="single"/>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39" w:right="137"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Off-take and market linkage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88" w:right="217"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Contracted off-take across all product rungs (a Connect function), with tied off-take advance as working capital</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204" w:right="28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Active contracts; contracted volume and value flowed</w:t>
            </w:r>
            <w:r w:rsidDel="00000000" w:rsidR="00000000" w:rsidRPr="00000000">
              <w:rPr>
                <w:rtl w:val="0"/>
              </w:rPr>
            </w:r>
          </w:p>
        </w:tc>
      </w:tr>
      <w:tr>
        <w:trPr>
          <w:cantSplit w:val="0"/>
          <w:trHeight w:val="734" w:hRule="atLeast"/>
          <w:tblHeader w:val="0"/>
        </w:trPr>
        <w:tc>
          <w:tcPr>
            <w:tcBorders>
              <w:top w:color="1b1713" w:space="0" w:sz="6" w:val="single"/>
              <w:bottom w:color="1b1713" w:space="0" w:sz="6" w:val="single"/>
            </w:tcBorders>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4" w:lineRule="auto"/>
              <w:ind w:left="139" w:right="217"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MRV and landscape governance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88"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Spatial MRV and multi-party forum (see </w:t>
            </w:r>
            <w:r w:rsidDel="00000000" w:rsidR="00000000" w:rsidRPr="00000000">
              <w:rPr>
                <w:i w:val="0"/>
                <w:iCs w:val="0"/>
                <w:smallCaps w:val="0"/>
                <w:strike w:val="0"/>
                <w:color w:val="4a4036"/>
                <w:u w:val="none"/>
                <w:shd w:fill="auto" w:val="clear"/>
                <w:vertAlign w:val="baseline"/>
                <w:rtl w:val="0"/>
              </w:rPr>
              <w:t xml:space="preserve">§</w:t>
            </w:r>
            <w:r w:rsidDel="00000000" w:rsidR="00000000" w:rsidRPr="00000000">
              <w:rPr>
                <w:i w:val="0"/>
                <w:iCs w:val="0"/>
                <w:smallCaps w:val="0"/>
                <w:strike w:val="0"/>
                <w:color w:val="4a4036"/>
                <w:u w:val="none"/>
                <w:shd w:fill="auto" w:val="clear"/>
                <w:vertAlign w:val="baseline"/>
                <w:rtl w:val="0"/>
              </w:rPr>
              <w:t xml:space="preserve">9 and </w:t>
            </w:r>
            <w:r w:rsidDel="00000000" w:rsidR="00000000" w:rsidRPr="00000000">
              <w:rPr>
                <w:i w:val="0"/>
                <w:iCs w:val="0"/>
                <w:smallCaps w:val="0"/>
                <w:strike w:val="0"/>
                <w:color w:val="4a4036"/>
                <w:u w:val="none"/>
                <w:shd w:fill="auto" w:val="clear"/>
                <w:vertAlign w:val="baseline"/>
                <w:rtl w:val="0"/>
              </w:rPr>
              <w:t xml:space="preserve">§</w:t>
            </w:r>
            <w:r w:rsidDel="00000000" w:rsidR="00000000" w:rsidRPr="00000000">
              <w:rPr>
                <w:i w:val="0"/>
                <w:iCs w:val="0"/>
                <w:smallCaps w:val="0"/>
                <w:strike w:val="0"/>
                <w:color w:val="4a4036"/>
                <w:u w:val="none"/>
                <w:shd w:fill="auto" w:val="clear"/>
                <w:vertAlign w:val="baseline"/>
                <w:rtl w:val="0"/>
              </w:rPr>
              <w:t xml:space="preserve">11)</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4" w:lineRule="auto"/>
              <w:ind w:left="204" w:right="22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MRV operational; forum convening</w:t>
            </w:r>
            <w:r w:rsidDel="00000000" w:rsidR="00000000" w:rsidRPr="00000000">
              <w:rPr>
                <w:rtl w:val="0"/>
              </w:rPr>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23" w:right="417" w:firstLine="0"/>
        <w:jc w:val="both"/>
        <w:rPr>
          <w:i w:val="0"/>
          <w:iCs w:val="0"/>
          <w:smallCaps w:val="0"/>
          <w:strike w:val="0"/>
          <w:color w:val="000000"/>
          <w:u w:val="none"/>
          <w:shd w:fill="auto" w:val="clear"/>
          <w:vertAlign w:val="baseline"/>
        </w:rPr>
        <w:sectPr>
          <w:headerReference r:id="rId38" w:type="default"/>
          <w:footerReference r:id="rId39" w:type="default"/>
          <w:type w:val="nextPage"/>
          <w:pgSz w:h="16840" w:w="11900" w:orient="portrait"/>
          <w:pgMar w:bottom="780" w:top="860" w:left="840" w:right="860" w:header="0" w:footer="583"/>
          <w:pgNumType w:start="11"/>
        </w:sectPr>
      </w:pPr>
      <w:r w:rsidDel="00000000" w:rsidR="00000000" w:rsidRPr="00000000">
        <w:rPr>
          <w:i w:val="0"/>
          <w:iCs w:val="0"/>
          <w:smallCaps w:val="0"/>
          <w:strike w:val="0"/>
          <w:color w:val="4a4036"/>
          <w:u w:val="none"/>
          <w:shd w:fill="auto" w:val="clear"/>
          <w:vertAlign w:val="baseline"/>
          <w:rtl w:val="0"/>
        </w:rPr>
        <w:t xml:space="preserve">The institutional pathway is KUPS to UMKM, not cooperative. KUPS rise into formal UMKM units under the Cluster- based MSME Holding sector #4; a UMKM shell without institutional readiness is a risk, not an output.</w:t>
      </w:r>
      <w:r w:rsidDel="00000000" w:rsidR="00000000" w:rsidRPr="00000000">
        <w:rPr>
          <w:rtl w:val="0"/>
        </w:rPr>
      </w:r>
    </w:p>
    <w:p w:rsidR="00000000" w:rsidDel="00000000" w:rsidP="00000000" w:rsidRDefault="00000000" w:rsidRPr="00000000" w14:paraId="000001C5">
      <w:pPr>
        <w:numPr>
          <w:ilvl w:val="1"/>
          <w:numId w:val="1"/>
        </w:numPr>
        <w:tabs>
          <w:tab w:val="left" w:leader="none" w:pos="474"/>
        </w:tabs>
        <w:spacing w:before="96" w:lineRule="auto"/>
        <w:ind w:left="473" w:hanging="351"/>
        <w:jc w:val="both"/>
        <w:rPr>
          <w:sz w:val="22"/>
          <w:szCs w:val="22"/>
        </w:rPr>
      </w:pPr>
      <w:r w:rsidDel="00000000" w:rsidR="00000000" w:rsidRPr="00000000">
        <w:rPr>
          <w:rtl w:val="0"/>
        </w:rPr>
        <w:t xml:space="preserve">Transform (downstream) </w:t>
      </w:r>
      <w:sdt>
        <w:sdtPr>
          <w:id w:val="151828299"/>
          <w:tag w:val="goog_rdk_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OC3</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97" w:lineRule="auto"/>
        <w:ind w:left="123" w:right="212"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Simple extraction rising toward high-value compounds moves the product from a commodity market (price-taker) to a specialty-ingredient market (specification-driven). The value ladder lives here.</w:t>
      </w:r>
      <w:r w:rsidDel="00000000" w:rsidR="00000000" w:rsidRPr="00000000">
        <w:rPr>
          <w:rtl w:val="0"/>
        </w:rPr>
      </w:r>
    </w:p>
    <w:p w:rsidR="00000000" w:rsidDel="00000000" w:rsidP="00000000" w:rsidRDefault="00000000" w:rsidRPr="00000000" w14:paraId="000001C7">
      <w:pPr>
        <w:spacing w:before="136" w:lineRule="auto"/>
        <w:ind w:firstLine="123"/>
        <w:jc w:val="both"/>
        <w:rPr/>
      </w:pPr>
      <w:r w:rsidDel="00000000" w:rsidR="00000000" w:rsidRPr="00000000">
        <w:rPr>
          <w:rtl w:val="0"/>
        </w:rPr>
        <w:t xml:space="preserve">Value ladder (Axis B), shown as a gradient inside Transform:</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tbl>
      <w:tblPr>
        <w:tblStyle w:val="Table10"/>
        <w:tblW w:w="9976.0" w:type="dxa"/>
        <w:jc w:val="left"/>
        <w:tblInd w:w="127.0" w:type="dxa"/>
        <w:tblLayout w:type="fixed"/>
        <w:tblLook w:val="0000"/>
      </w:tblPr>
      <w:tblGrid>
        <w:gridCol w:w="931"/>
        <w:gridCol w:w="2903"/>
        <w:gridCol w:w="2576"/>
        <w:gridCol w:w="3566"/>
        <w:tblGridChange w:id="0">
          <w:tblGrid>
            <w:gridCol w:w="931"/>
            <w:gridCol w:w="2903"/>
            <w:gridCol w:w="2576"/>
            <w:gridCol w:w="3566"/>
          </w:tblGrid>
        </w:tblGridChange>
      </w:tblGrid>
      <w:tr>
        <w:trPr>
          <w:cantSplit w:val="0"/>
          <w:trHeight w:val="434"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Rung</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22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Example product (pepper)</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274"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Value capture today</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305"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Target</w:t>
            </w:r>
            <w:r w:rsidDel="00000000" w:rsidR="00000000" w:rsidRPr="00000000">
              <w:rPr>
                <w:rtl w:val="0"/>
              </w:rPr>
            </w:r>
          </w:p>
        </w:tc>
      </w:tr>
      <w:tr>
        <w:trPr>
          <w:cantSplit w:val="0"/>
          <w:trHeight w:val="734" w:hRule="atLeast"/>
          <w:tblHeader w:val="0"/>
        </w:trPr>
        <w:tc>
          <w:tcPr>
            <w:tcBorders>
              <w:top w:color="1b1713" w:space="0" w:sz="6" w:val="single"/>
              <w:bottom w:color="1b1713" w:space="0" w:sz="6" w:val="single"/>
            </w:tcBorders>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Rung 1</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29"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Raw material (dried pepper)</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4" w:lineRule="auto"/>
              <w:ind w:left="274"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Farmer, then middleman/exporter</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30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Farmer, via Connect off-take</w:t>
            </w:r>
            <w:r w:rsidDel="00000000" w:rsidR="00000000" w:rsidRPr="00000000">
              <w:rPr>
                <w:rtl w:val="0"/>
              </w:rPr>
            </w:r>
          </w:p>
        </w:tc>
      </w:tr>
      <w:tr>
        <w:trPr>
          <w:cantSplit w:val="0"/>
          <w:trHeight w:val="719" w:hRule="atLeast"/>
          <w:tblHeader w:val="0"/>
        </w:trPr>
        <w:tc>
          <w:tcPr>
            <w:tcBorders>
              <w:top w:color="1b1713" w:space="0" w:sz="6" w:val="single"/>
              <w:bottom w:color="1b1713" w:space="0" w:sz="6"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Rung 2</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229" w:right="20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Intermediate (crude oleoresin / extract)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274"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Overseas processor</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0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Cluster (Transform + Connect off-take)</w:t>
            </w:r>
            <w:r w:rsidDel="00000000" w:rsidR="00000000" w:rsidRPr="00000000">
              <w:rPr>
                <w:rtl w:val="0"/>
              </w:rPr>
            </w:r>
          </w:p>
        </w:tc>
      </w:tr>
      <w:tr>
        <w:trPr>
          <w:cantSplit w:val="0"/>
          <w:trHeight w:val="479" w:hRule="atLeast"/>
          <w:tblHeader w:val="0"/>
        </w:trPr>
        <w:tc>
          <w:tcPr>
            <w:tcBorders>
              <w:top w:color="1b1713" w:space="0" w:sz="6" w:val="single"/>
              <w:bottom w:color="1b1713" w:space="0" w:sz="6" w:val="single"/>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Rung 3</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29"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Pure compound (e.g. piperine)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74"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Global ingredient industry</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30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Cluster (Transform + Connect off-take)</w:t>
            </w:r>
            <w:r w:rsidDel="00000000" w:rsidR="00000000" w:rsidRPr="00000000">
              <w:rPr>
                <w:rtl w:val="0"/>
              </w:rPr>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tbl>
      <w:tblPr>
        <w:tblStyle w:val="Table11"/>
        <w:tblW w:w="9976.0" w:type="dxa"/>
        <w:jc w:val="left"/>
        <w:tblInd w:w="127.0" w:type="dxa"/>
        <w:tblLayout w:type="fixed"/>
        <w:tblLook w:val="0000"/>
      </w:tblPr>
      <w:tblGrid>
        <w:gridCol w:w="2002"/>
        <w:gridCol w:w="5485"/>
        <w:gridCol w:w="2489"/>
        <w:tblGridChange w:id="0">
          <w:tblGrid>
            <w:gridCol w:w="2002"/>
            <w:gridCol w:w="5485"/>
            <w:gridCol w:w="2489"/>
          </w:tblGrid>
        </w:tblGridChange>
      </w:tblGrid>
      <w:tr>
        <w:trPr>
          <w:cantSplit w:val="0"/>
          <w:trHeight w:val="434"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Component</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7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Content</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36"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Key output</w:t>
            </w:r>
            <w:r w:rsidDel="00000000" w:rsidR="00000000" w:rsidRPr="00000000">
              <w:rPr>
                <w:rtl w:val="0"/>
              </w:rPr>
            </w:r>
          </w:p>
        </w:tc>
      </w:tr>
      <w:tr>
        <w:trPr>
          <w:cantSplit w:val="0"/>
          <w:trHeight w:val="1499" w:hRule="atLeast"/>
          <w:tblHeader w:val="0"/>
        </w:trPr>
        <w:tc>
          <w:tcPr>
            <w:tcBorders>
              <w:top w:color="1b1713" w:space="0" w:sz="6" w:val="single"/>
              <w:bottom w:color="1b1713" w:space="0" w:sz="6" w:val="single"/>
            </w:tcBorders>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Extraction line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178" w:right="12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Simple extraction toward high-value compounds (e.g. piperine from pepper)</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6" w:lineRule="auto"/>
              <w:ind w:left="136" w:right="305" w:firstLine="0"/>
              <w:jc w:val="both"/>
              <w:rPr>
                <w:i w:val="1"/>
                <w:iCs w:val="1"/>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Validated extraction processes; </w:t>
            </w:r>
            <w:r w:rsidDel="00000000" w:rsidR="00000000" w:rsidRPr="00000000">
              <w:rPr>
                <w:i w:val="1"/>
                <w:iCs w:val="1"/>
                <w:smallCaps w:val="0"/>
                <w:strike w:val="0"/>
                <w:color w:val="4a4036"/>
                <w:u w:val="none"/>
                <w:shd w:fill="auto" w:val="clear"/>
                <w:vertAlign w:val="baseline"/>
                <w:rtl w:val="0"/>
              </w:rPr>
              <w:t xml:space="preserve">purity/yield targets to be detailed with the downstream domain expert</w:t>
            </w:r>
            <w:r w:rsidDel="00000000" w:rsidR="00000000" w:rsidRPr="00000000">
              <w:rPr>
                <w:rtl w:val="0"/>
              </w:rPr>
            </w:r>
          </w:p>
        </w:tc>
      </w:tr>
      <w:tr>
        <w:trPr>
          <w:cantSplit w:val="0"/>
          <w:trHeight w:val="1724" w:hRule="atLeast"/>
          <w:tblHeader w:val="0"/>
        </w:trPr>
        <w:tc>
          <w:tcPr>
            <w:tcBorders>
              <w:top w:color="1b1713" w:space="0" w:sz="6" w:val="single"/>
              <w:bottom w:color="1b1713" w:space="0" w:sz="6" w:val="single"/>
            </w:tcBorders>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39" w:right="113"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Pilot into commercial production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178" w:right="476"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The R</w:t>
            </w:r>
            <w:r w:rsidDel="00000000" w:rsidR="00000000" w:rsidRPr="00000000">
              <w:rPr>
                <w:i w:val="0"/>
                <w:iCs w:val="0"/>
                <w:smallCaps w:val="0"/>
                <w:strike w:val="0"/>
                <w:color w:val="4a4036"/>
                <w:u w:val="none"/>
                <w:shd w:fill="auto" w:val="clear"/>
                <w:vertAlign w:val="baseline"/>
                <w:rtl w:val="0"/>
              </w:rPr>
              <w:t xml:space="preserve">&amp;</w:t>
            </w:r>
            <w:r w:rsidDel="00000000" w:rsidR="00000000" w:rsidRPr="00000000">
              <w:rPr>
                <w:i w:val="0"/>
                <w:iCs w:val="0"/>
                <w:smallCaps w:val="0"/>
                <w:strike w:val="0"/>
                <w:color w:val="4a4036"/>
                <w:u w:val="none"/>
                <w:shd w:fill="auto" w:val="clear"/>
                <w:vertAlign w:val="baseline"/>
                <w:rtl w:val="0"/>
              </w:rPr>
              <w:t xml:space="preserve">D and extraction pilot runs, and validated specifications scale into commercial production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6" w:lineRule="auto"/>
              <w:ind w:left="136" w:right="153"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Pilot operational; batches meeting specification </w:t>
            </w:r>
            <w:r w:rsidDel="00000000" w:rsidR="00000000" w:rsidRPr="00000000">
              <w:rPr>
                <w:i w:val="1"/>
                <w:iCs w:val="1"/>
                <w:smallCaps w:val="0"/>
                <w:strike w:val="0"/>
                <w:color w:val="4a4036"/>
                <w:u w:val="none"/>
                <w:shd w:fill="auto" w:val="clear"/>
                <w:vertAlign w:val="baseline"/>
                <w:rtl w:val="0"/>
              </w:rPr>
              <w:t xml:space="preserve">(to be detailed with the downstream domain expert)</w:t>
            </w:r>
            <w:r w:rsidDel="00000000" w:rsidR="00000000" w:rsidRPr="00000000">
              <w:rPr>
                <w:i w:val="0"/>
                <w:iCs w:val="0"/>
                <w:smallCaps w:val="0"/>
                <w:strike w:val="0"/>
                <w:color w:val="4a4036"/>
                <w:u w:val="none"/>
                <w:shd w:fill="auto" w:val="clear"/>
                <w:vertAlign w:val="baseline"/>
                <w:rtl w:val="0"/>
              </w:rPr>
              <w:t xml:space="preserve">; commercial line running</w:t>
            </w:r>
            <w:r w:rsidDel="00000000" w:rsidR="00000000" w:rsidRPr="00000000">
              <w:rPr>
                <w:rtl w:val="0"/>
              </w:rPr>
            </w:r>
          </w:p>
        </w:tc>
      </w:tr>
      <w:tr>
        <w:trPr>
          <w:cantSplit w:val="0"/>
          <w:trHeight w:val="1244" w:hRule="atLeast"/>
          <w:tblHeader w:val="0"/>
        </w:trPr>
        <w:tc>
          <w:tcPr>
            <w:tcBorders>
              <w:top w:color="1b1713" w:space="0" w:sz="6" w:val="single"/>
              <w:bottom w:color="1b1713" w:space="0" w:sz="6" w:val="single"/>
            </w:tcBorders>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139" w:right="113"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Specialty certification and premium markets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3" w:lineRule="auto"/>
              <w:ind w:left="178" w:right="32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Food/pharma-grade and specialty certification; premium and export contracts. Buyer types include specialty flavour and spice houses, nutraceutical/pharma ingredient buyers, and personal- care actives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136" w:right="296"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Certificates issued; premium/export contracts</w:t>
            </w:r>
            <w:r w:rsidDel="00000000" w:rsidR="00000000" w:rsidRPr="00000000">
              <w:rPr>
                <w:rtl w:val="0"/>
              </w:rPr>
            </w:r>
          </w:p>
        </w:tc>
      </w:tr>
    </w:tbl>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23" w:right="156" w:firstLine="0"/>
        <w:jc w:val="both"/>
        <w:rPr>
          <w:i w:val="0"/>
          <w:iCs w:val="0"/>
          <w:smallCaps w:val="0"/>
          <w:strike w:val="0"/>
          <w:color w:val="4a4036"/>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Technical downstream targets (compound purity, extraction yield, unit-line capacity and economics) will be detailed with the downstream technical partner during pilot design. The commercial logic above holds at the level of logic, not of numbers.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23" w:right="156" w:firstLine="0"/>
        <w:jc w:val="both"/>
        <w:rPr>
          <w:color w:val="4a4036"/>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123" w:right="156" w:firstLine="0"/>
        <w:jc w:val="both"/>
        <w:rPr>
          <w:color w:val="2e5340"/>
        </w:rPr>
      </w:pPr>
      <w:r w:rsidDel="00000000" w:rsidR="00000000" w:rsidRPr="00000000">
        <w:rPr>
          <w:color w:val="2e5340"/>
          <w:rtl w:val="0"/>
        </w:rPr>
        <w:t xml:space="preserve">6.4 Financing</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0" w:right="156" w:firstLine="0"/>
        <w:jc w:val="both"/>
        <w:rPr>
          <w:color w:val="4a4036"/>
        </w:rPr>
      </w:pPr>
      <w:r w:rsidDel="00000000" w:rsidR="00000000" w:rsidRPr="00000000">
        <w:rPr>
          <w:color w:val="4a4036"/>
          <w:rtl w:val="0"/>
        </w:rPr>
        <w:t xml:space="preserve">Pepper agroforestry farmer groups today are trapped in high-cost, unsustainable informal financing (debt bondage/middlemen lending). The goal of this component is to shift the financing source from informal schemes toward a structured local mechanism linked to national instruments.</w:t>
      </w:r>
    </w:p>
    <w:p w:rsidR="00000000" w:rsidDel="00000000" w:rsidP="00000000" w:rsidRDefault="00000000" w:rsidRPr="00000000" w14:paraId="000001EE">
      <w:pPr>
        <w:spacing w:before="2" w:lineRule="auto"/>
        <w:jc w:val="both"/>
        <w:rPr/>
      </w:pPr>
      <w:r w:rsidDel="00000000" w:rsidR="00000000" w:rsidRPr="00000000">
        <w:rPr>
          <w:rtl w:val="0"/>
        </w:rPr>
      </w:r>
    </w:p>
    <w:tbl>
      <w:tblPr>
        <w:tblStyle w:val="Table12"/>
        <w:tblW w:w="9975.0" w:type="dxa"/>
        <w:jc w:val="left"/>
        <w:tblInd w:w="127.0" w:type="dxa"/>
        <w:tblLayout w:type="fixed"/>
        <w:tblLook w:val="0000"/>
      </w:tblPr>
      <w:tblGrid>
        <w:gridCol w:w="2295"/>
        <w:gridCol w:w="5355"/>
        <w:gridCol w:w="2325"/>
        <w:tblGridChange w:id="0">
          <w:tblGrid>
            <w:gridCol w:w="2295"/>
            <w:gridCol w:w="5355"/>
            <w:gridCol w:w="2325"/>
          </w:tblGrid>
        </w:tblGridChange>
      </w:tblGrid>
      <w:tr>
        <w:trPr>
          <w:cantSplit w:val="0"/>
          <w:trHeight w:val="434"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1EF">
            <w:pPr>
              <w:spacing w:before="110" w:lineRule="auto"/>
              <w:ind w:left="139" w:firstLine="0"/>
              <w:jc w:val="both"/>
              <w:rPr>
                <w:b w:val="1"/>
                <w:bCs w:val="1"/>
              </w:rPr>
            </w:pPr>
            <w:r w:rsidDel="00000000" w:rsidR="00000000" w:rsidRPr="00000000">
              <w:rPr>
                <w:b w:val="1"/>
                <w:bCs w:val="1"/>
                <w:color w:val="20382a"/>
                <w:rtl w:val="0"/>
              </w:rPr>
              <w:t xml:space="preserve">Component</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F0">
            <w:pPr>
              <w:spacing w:before="110" w:lineRule="auto"/>
              <w:ind w:left="188" w:firstLine="0"/>
              <w:jc w:val="both"/>
              <w:rPr>
                <w:b w:val="1"/>
                <w:bCs w:val="1"/>
              </w:rPr>
            </w:pPr>
            <w:r w:rsidDel="00000000" w:rsidR="00000000" w:rsidRPr="00000000">
              <w:rPr>
                <w:b w:val="1"/>
                <w:bCs w:val="1"/>
                <w:color w:val="20382a"/>
                <w:rtl w:val="0"/>
              </w:rPr>
              <w:t xml:space="preserve">Content</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1F1">
            <w:pPr>
              <w:spacing w:before="110" w:lineRule="auto"/>
              <w:ind w:left="204" w:firstLine="0"/>
              <w:jc w:val="both"/>
              <w:rPr>
                <w:b w:val="1"/>
                <w:bCs w:val="1"/>
              </w:rPr>
            </w:pPr>
            <w:r w:rsidDel="00000000" w:rsidR="00000000" w:rsidRPr="00000000">
              <w:rPr>
                <w:b w:val="1"/>
                <w:bCs w:val="1"/>
                <w:color w:val="20382a"/>
                <w:rtl w:val="0"/>
              </w:rPr>
              <w:t xml:space="preserve">Key output</w:t>
            </w:r>
            <w:r w:rsidDel="00000000" w:rsidR="00000000" w:rsidRPr="00000000">
              <w:rPr>
                <w:rtl w:val="0"/>
              </w:rPr>
            </w:r>
          </w:p>
        </w:tc>
      </w:tr>
      <w:tr>
        <w:trPr>
          <w:cantSplit w:val="0"/>
          <w:trHeight w:val="719" w:hRule="atLeast"/>
          <w:tblHeader w:val="0"/>
        </w:trPr>
        <w:tc>
          <w:tcPr>
            <w:tcBorders>
              <w:top w:color="1b1713" w:space="0" w:sz="6" w:val="single"/>
              <w:bottom w:color="1b1713" w:space="0" w:sz="6" w:val="single"/>
            </w:tcBorders>
          </w:tcPr>
          <w:p w:rsidR="00000000" w:rsidDel="00000000" w:rsidP="00000000" w:rsidRDefault="00000000" w:rsidRPr="00000000" w14:paraId="000001F2">
            <w:pPr>
              <w:spacing w:before="106" w:lineRule="auto"/>
              <w:ind w:left="139" w:firstLine="0"/>
              <w:jc w:val="both"/>
              <w:rPr>
                <w:b w:val="1"/>
                <w:bCs w:val="1"/>
              </w:rPr>
            </w:pPr>
            <w:r w:rsidDel="00000000" w:rsidR="00000000" w:rsidRPr="00000000">
              <w:rPr>
                <w:b w:val="1"/>
                <w:bCs w:val="1"/>
                <w:color w:val="1b1713"/>
                <w:rtl w:val="0"/>
              </w:rPr>
              <w:t xml:space="preserve">Bankability Groundwork </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F3">
            <w:pPr>
              <w:spacing w:before="106" w:lineRule="auto"/>
              <w:ind w:left="188" w:firstLine="0"/>
              <w:jc w:val="both"/>
              <w:rPr/>
            </w:pPr>
            <w:r w:rsidDel="00000000" w:rsidR="00000000" w:rsidRPr="00000000">
              <w:rPr>
                <w:color w:val="4a4036"/>
                <w:rtl w:val="0"/>
              </w:rPr>
              <w:t xml:space="preserve">Legalization and governance strengthening of cooperatives; development of business plans and cash flow projections for farmer groups; land certification (Social Forestry permits) as a collateral substitute </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F4">
            <w:pPr>
              <w:spacing w:before="106" w:line="280" w:lineRule="auto"/>
              <w:ind w:left="204" w:right="124" w:firstLine="0"/>
              <w:jc w:val="both"/>
              <w:rPr/>
            </w:pPr>
            <w:r w:rsidDel="00000000" w:rsidR="00000000" w:rsidRPr="00000000">
              <w:rPr>
                <w:color w:val="4a4036"/>
                <w:rtl w:val="0"/>
              </w:rPr>
              <w:t xml:space="preserve">Legally registered cooperatives with solid governance; validated business plans; initial credit track record established </w:t>
            </w:r>
            <w:r w:rsidDel="00000000" w:rsidR="00000000" w:rsidRPr="00000000">
              <w:rPr>
                <w:rtl w:val="0"/>
              </w:rPr>
            </w:r>
          </w:p>
        </w:tc>
      </w:tr>
      <w:tr>
        <w:trPr>
          <w:cantSplit w:val="0"/>
          <w:trHeight w:val="734" w:hRule="atLeast"/>
          <w:tblHeader w:val="0"/>
        </w:trPr>
        <w:tc>
          <w:tcPr>
            <w:tcBorders>
              <w:top w:color="1b1713" w:space="0" w:sz="6" w:val="single"/>
              <w:bottom w:color="1b1713" w:space="0" w:sz="6" w:val="single"/>
            </w:tcBorders>
          </w:tcPr>
          <w:p w:rsidR="00000000" w:rsidDel="00000000" w:rsidP="00000000" w:rsidRDefault="00000000" w:rsidRPr="00000000" w14:paraId="000001F5">
            <w:pPr>
              <w:spacing w:before="121" w:lineRule="auto"/>
              <w:ind w:left="188" w:firstLine="0"/>
              <w:jc w:val="both"/>
              <w:rPr>
                <w:b w:val="1"/>
                <w:bCs w:val="1"/>
              </w:rPr>
            </w:pPr>
            <w:r w:rsidDel="00000000" w:rsidR="00000000" w:rsidRPr="00000000">
              <w:rPr>
                <w:b w:val="1"/>
                <w:bCs w:val="1"/>
                <w:rtl w:val="0"/>
              </w:rPr>
              <w:t xml:space="preserve">Local FInancing </w:t>
            </w:r>
            <w:r w:rsidDel="00000000" w:rsidR="00000000" w:rsidRPr="00000000">
              <w:rPr>
                <w:b w:val="1"/>
                <w:bCs w:val="1"/>
                <w:rtl w:val="0"/>
              </w:rPr>
              <w:t xml:space="preserve">Mechanism Pilot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F6">
            <w:pPr>
              <w:spacing w:before="121" w:lineRule="auto"/>
              <w:ind w:left="188" w:firstLine="0"/>
              <w:jc w:val="both"/>
              <w:rPr/>
            </w:pPr>
            <w:r w:rsidDel="00000000" w:rsidR="00000000" w:rsidRPr="00000000">
              <w:rPr>
                <w:rtl w:val="0"/>
              </w:rPr>
              <w:t xml:space="preserve">Piloting a district-level revolving fund with blended sources (regional budget/APBD, private CSR, donor grants); simple risk-sharing scheme in one initial location </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F7">
            <w:pPr>
              <w:spacing w:before="121" w:lineRule="auto"/>
              <w:ind w:left="204" w:firstLine="0"/>
              <w:jc w:val="both"/>
              <w:rPr/>
            </w:pPr>
            <w:r w:rsidDel="00000000" w:rsidR="00000000" w:rsidRPr="00000000">
              <w:rPr>
                <w:rtl w:val="0"/>
              </w:rPr>
              <w:t xml:space="preserve">Pilot operational (disbursement size and mechanism </w:t>
            </w:r>
            <w:r w:rsidDel="00000000" w:rsidR="00000000" w:rsidRPr="00000000">
              <w:rPr>
                <w:i w:val="1"/>
                <w:iCs w:val="1"/>
                <w:rtl w:val="0"/>
              </w:rPr>
              <w:t xml:space="preserve">to be detailed with financial partners/local government</w:t>
            </w:r>
            <w:r w:rsidDel="00000000" w:rsidR="00000000" w:rsidRPr="00000000">
              <w:rPr>
                <w:rtl w:val="0"/>
              </w:rPr>
              <w:t xml:space="preserve">); at least one farmer group receiving pilot financing </w:t>
            </w:r>
          </w:p>
        </w:tc>
      </w:tr>
      <w:tr>
        <w:trPr>
          <w:cantSplit w:val="0"/>
          <w:trHeight w:val="974" w:hRule="atLeast"/>
          <w:tblHeader w:val="0"/>
        </w:trPr>
        <w:tc>
          <w:tcPr>
            <w:tcBorders>
              <w:top w:color="1b1713" w:space="0" w:sz="6" w:val="single"/>
              <w:bottom w:color="1b1713" w:space="0" w:sz="6" w:val="single"/>
            </w:tcBorders>
          </w:tcPr>
          <w:p w:rsidR="00000000" w:rsidDel="00000000" w:rsidP="00000000" w:rsidRDefault="00000000" w:rsidRPr="00000000" w14:paraId="000001F8">
            <w:pPr>
              <w:spacing w:before="121" w:line="264" w:lineRule="auto"/>
              <w:ind w:left="139" w:right="502" w:firstLine="0"/>
              <w:jc w:val="both"/>
              <w:rPr>
                <w:b w:val="1"/>
                <w:bCs w:val="1"/>
              </w:rPr>
            </w:pPr>
            <w:r w:rsidDel="00000000" w:rsidR="00000000" w:rsidRPr="00000000">
              <w:rPr>
                <w:b w:val="1"/>
                <w:bCs w:val="1"/>
                <w:color w:val="1b1713"/>
                <w:rtl w:val="0"/>
              </w:rPr>
              <w:t xml:space="preserve">Institutional Linkage &amp; Scale-up Recommendation </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F9">
            <w:pPr>
              <w:spacing w:before="121" w:line="271" w:lineRule="auto"/>
              <w:ind w:left="188" w:right="205" w:firstLine="0"/>
              <w:jc w:val="both"/>
              <w:rPr/>
            </w:pPr>
            <w:r w:rsidDel="00000000" w:rsidR="00000000" w:rsidRPr="00000000">
              <w:rPr>
                <w:color w:val="4a4036"/>
                <w:rtl w:val="0"/>
              </w:rPr>
              <w:t xml:space="preserve">Pilot evaluation; assessment of options to connect to a BPDLH window or other national mechanism as an exit strategy </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1FA">
            <w:pPr>
              <w:spacing w:before="121" w:line="264" w:lineRule="auto"/>
              <w:ind w:left="204" w:right="214" w:firstLine="0"/>
              <w:jc w:val="both"/>
              <w:rPr/>
            </w:pPr>
            <w:r w:rsidDel="00000000" w:rsidR="00000000" w:rsidRPr="00000000">
              <w:rPr>
                <w:color w:val="4a4036"/>
                <w:rtl w:val="0"/>
              </w:rPr>
              <w:t xml:space="preserve">Evaluation report; policy recommendation on long-term financing institutional arrangements </w:t>
            </w:r>
            <w:r w:rsidDel="00000000" w:rsidR="00000000" w:rsidRPr="00000000">
              <w:rPr>
                <w:rtl w:val="0"/>
              </w:rPr>
            </w:r>
          </w:p>
        </w:tc>
      </w:tr>
    </w:tbl>
    <w:p w:rsidR="00000000" w:rsidDel="00000000" w:rsidP="00000000" w:rsidRDefault="00000000" w:rsidRPr="00000000" w14:paraId="000001FB">
      <w:pPr>
        <w:spacing w:before="9" w:lineRule="auto"/>
        <w:jc w:val="both"/>
        <w:rPr>
          <w:color w:val="4a4036"/>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0" w:right="156" w:firstLine="0"/>
        <w:jc w:val="both"/>
        <w:rPr>
          <w:color w:val="4a4036"/>
        </w:rPr>
      </w:pPr>
      <w:r w:rsidDel="00000000" w:rsidR="00000000" w:rsidRPr="00000000">
        <w:rPr>
          <w:rtl w:val="0"/>
        </w:rPr>
      </w:r>
    </w:p>
    <w:p w:rsidR="00000000" w:rsidDel="00000000" w:rsidP="00000000" w:rsidRDefault="00000000" w:rsidRPr="00000000" w14:paraId="000001FD">
      <w:pPr>
        <w:spacing w:line="283" w:lineRule="auto"/>
        <w:ind w:left="123" w:right="156" w:firstLine="0"/>
        <w:jc w:val="both"/>
        <w:rPr>
          <w:color w:val="2e5340"/>
        </w:rPr>
      </w:pPr>
      <w:r w:rsidDel="00000000" w:rsidR="00000000" w:rsidRPr="00000000">
        <w:rPr>
          <w:color w:val="2e5340"/>
          <w:rtl w:val="0"/>
        </w:rPr>
        <w:t xml:space="preserve">6.5 Strengthening Stakeholders’ Capacity </w:t>
      </w:r>
    </w:p>
    <w:p w:rsidR="00000000" w:rsidDel="00000000" w:rsidP="00000000" w:rsidRDefault="00000000" w:rsidRPr="00000000" w14:paraId="000001FE">
      <w:pPr>
        <w:spacing w:line="283" w:lineRule="auto"/>
        <w:ind w:left="123" w:right="156" w:firstLine="0"/>
        <w:jc w:val="both"/>
        <w:rPr>
          <w:color w:val="2e5340"/>
        </w:rPr>
      </w:pPr>
      <w:r w:rsidDel="00000000" w:rsidR="00000000" w:rsidRPr="00000000">
        <w:rPr>
          <w:color w:val="4a4036"/>
          <w:rtl w:val="0"/>
        </w:rPr>
        <w:t xml:space="preserve">Pepper agroforestry stakeholders today rely on fragmented, informally transmitted knowledge with no standardized quality control across sites. The goal of this component is to shift capacity from individual, ad-hoc know-how toward institutionalized, replicable skill systems that outlast the project.</w:t>
      </w:r>
      <w:r w:rsidDel="00000000" w:rsidR="00000000" w:rsidRPr="00000000">
        <w:rPr>
          <w:color w:val="2e5340"/>
          <w:rtl w:val="0"/>
        </w:rPr>
        <w:t xml:space="preserve"> </w:t>
      </w:r>
    </w:p>
    <w:p w:rsidR="00000000" w:rsidDel="00000000" w:rsidP="00000000" w:rsidRDefault="00000000" w:rsidRPr="00000000" w14:paraId="000001FF">
      <w:pPr>
        <w:spacing w:before="2" w:lineRule="auto"/>
        <w:jc w:val="both"/>
        <w:rPr/>
      </w:pPr>
      <w:r w:rsidDel="00000000" w:rsidR="00000000" w:rsidRPr="00000000">
        <w:rPr>
          <w:rtl w:val="0"/>
        </w:rPr>
      </w:r>
    </w:p>
    <w:sdt>
      <w:sdtPr>
        <w:lock w:val="contentLocked"/>
        <w:id w:val="-1372367122"/>
        <w:tag w:val="goog_rdk_5"/>
      </w:sdtPr>
      <w:sdtContent>
        <w:tbl>
          <w:tblPr>
            <w:tblStyle w:val="Table13"/>
            <w:tblW w:w="9975.0" w:type="dxa"/>
            <w:jc w:val="left"/>
            <w:tblInd w:w="127.0" w:type="dxa"/>
            <w:tblLayout w:type="fixed"/>
            <w:tblLook w:val="0000"/>
          </w:tblPr>
          <w:tblGrid>
            <w:gridCol w:w="2295"/>
            <w:gridCol w:w="5355"/>
            <w:gridCol w:w="2325"/>
            <w:tblGridChange w:id="0">
              <w:tblGrid>
                <w:gridCol w:w="2295"/>
                <w:gridCol w:w="5355"/>
                <w:gridCol w:w="2325"/>
              </w:tblGrid>
            </w:tblGridChange>
          </w:tblGrid>
          <w:tr>
            <w:trPr>
              <w:cantSplit w:val="0"/>
              <w:trHeight w:val="434"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200">
                <w:pPr>
                  <w:spacing w:before="110" w:lineRule="auto"/>
                  <w:ind w:left="139" w:firstLine="0"/>
                  <w:jc w:val="both"/>
                  <w:rPr>
                    <w:b w:val="1"/>
                    <w:bCs w:val="1"/>
                  </w:rPr>
                </w:pPr>
                <w:r w:rsidDel="00000000" w:rsidR="00000000" w:rsidRPr="00000000">
                  <w:rPr>
                    <w:b w:val="1"/>
                    <w:bCs w:val="1"/>
                    <w:color w:val="20382a"/>
                    <w:rtl w:val="0"/>
                  </w:rPr>
                  <w:t xml:space="preserve">Component</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01">
                <w:pPr>
                  <w:spacing w:before="110" w:lineRule="auto"/>
                  <w:ind w:left="188" w:firstLine="0"/>
                  <w:jc w:val="both"/>
                  <w:rPr>
                    <w:b w:val="1"/>
                    <w:bCs w:val="1"/>
                  </w:rPr>
                </w:pPr>
                <w:r w:rsidDel="00000000" w:rsidR="00000000" w:rsidRPr="00000000">
                  <w:rPr>
                    <w:b w:val="1"/>
                    <w:bCs w:val="1"/>
                    <w:color w:val="20382a"/>
                    <w:rtl w:val="0"/>
                  </w:rPr>
                  <w:t xml:space="preserve">Content</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02">
                <w:pPr>
                  <w:spacing w:before="110" w:lineRule="auto"/>
                  <w:ind w:left="204" w:firstLine="0"/>
                  <w:jc w:val="both"/>
                  <w:rPr>
                    <w:b w:val="1"/>
                    <w:bCs w:val="1"/>
                  </w:rPr>
                </w:pPr>
                <w:r w:rsidDel="00000000" w:rsidR="00000000" w:rsidRPr="00000000">
                  <w:rPr>
                    <w:b w:val="1"/>
                    <w:bCs w:val="1"/>
                    <w:color w:val="20382a"/>
                    <w:rtl w:val="0"/>
                  </w:rPr>
                  <w:t xml:space="preserve">Key output</w:t>
                </w:r>
                <w:r w:rsidDel="00000000" w:rsidR="00000000" w:rsidRPr="00000000">
                  <w:rPr>
                    <w:rtl w:val="0"/>
                  </w:rPr>
                </w:r>
              </w:p>
            </w:tc>
          </w:tr>
          <w:tr>
            <w:trPr>
              <w:cantSplit w:val="0"/>
              <w:trHeight w:val="719" w:hRule="atLeast"/>
              <w:tblHeader w:val="0"/>
            </w:trPr>
            <w:tc>
              <w:tcPr>
                <w:tcBorders>
                  <w:top w:color="1b1713" w:space="0" w:sz="6" w:val="single"/>
                  <w:bottom w:color="1b1713" w:space="0" w:sz="6" w:val="single"/>
                </w:tcBorders>
              </w:tcPr>
              <w:p w:rsidR="00000000" w:rsidDel="00000000" w:rsidP="00000000" w:rsidRDefault="00000000" w:rsidRPr="00000000" w14:paraId="00000203">
                <w:pPr>
                  <w:spacing w:before="106" w:lineRule="auto"/>
                  <w:ind w:left="139" w:firstLine="0"/>
                  <w:jc w:val="both"/>
                  <w:rPr>
                    <w:b w:val="1"/>
                    <w:bCs w:val="1"/>
                  </w:rPr>
                </w:pPr>
                <w:r w:rsidDel="00000000" w:rsidR="00000000" w:rsidRPr="00000000">
                  <w:rPr>
                    <w:b w:val="1"/>
                    <w:bCs w:val="1"/>
                    <w:color w:val="1b1713"/>
                    <w:rtl w:val="0"/>
                  </w:rPr>
                  <w:t xml:space="preserve">Capacity Needs Assessment &amp; Curriculum Development  </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04">
                <w:pPr>
                  <w:spacing w:before="106" w:lineRule="auto"/>
                  <w:ind w:left="188" w:firstLine="0"/>
                  <w:jc w:val="both"/>
                  <w:rPr/>
                </w:pPr>
                <w:r w:rsidDel="00000000" w:rsidR="00000000" w:rsidRPr="00000000">
                  <w:rPr>
                    <w:color w:val="4a4036"/>
                    <w:rtl w:val="0"/>
                  </w:rPr>
                  <w:t xml:space="preserve">Mapping of skill gaps across farmers, cooperative managers, and extension workers; development of a standardized training curriculum on agroforestry pepper cultivation, post-harvest handling, and cooperative business management </w:t>
                </w:r>
                <w:r w:rsidDel="00000000" w:rsidR="00000000" w:rsidRPr="00000000">
                  <w:rPr>
                    <w:color w:val="4a4036"/>
                    <w:rtl w:val="0"/>
                  </w:rPr>
                  <w:t xml:space="preserve"> </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05">
                <w:pPr>
                  <w:spacing w:before="106" w:line="280" w:lineRule="auto"/>
                  <w:ind w:left="204" w:right="124" w:firstLine="0"/>
                  <w:jc w:val="both"/>
                  <w:rPr/>
                </w:pPr>
                <w:r w:rsidDel="00000000" w:rsidR="00000000" w:rsidRPr="00000000">
                  <w:rPr>
                    <w:rtl w:val="0"/>
                  </w:rPr>
                  <w:t xml:space="preserve">Validated needs assessment; training curriculum and modules finalized (</w:t>
                </w:r>
                <w:r w:rsidDel="00000000" w:rsidR="00000000" w:rsidRPr="00000000">
                  <w:rPr>
                    <w:i w:val="1"/>
                    <w:iCs w:val="1"/>
                    <w:rtl w:val="0"/>
                  </w:rPr>
                  <w:t xml:space="preserve">content to be detailed with agronomy/cooperative development experts</w:t>
                </w:r>
                <w:r w:rsidDel="00000000" w:rsidR="00000000" w:rsidRPr="00000000">
                  <w:rPr>
                    <w:rtl w:val="0"/>
                  </w:rPr>
                  <w:t xml:space="preserve">) </w:t>
                </w:r>
                <w:r w:rsidDel="00000000" w:rsidR="00000000" w:rsidRPr="00000000">
                  <w:rPr>
                    <w:rtl w:val="0"/>
                  </w:rPr>
                </w:r>
              </w:p>
            </w:tc>
          </w:tr>
          <w:tr>
            <w:trPr>
              <w:cantSplit w:val="0"/>
              <w:trHeight w:val="734" w:hRule="atLeast"/>
              <w:tblHeader w:val="0"/>
            </w:trPr>
            <w:tc>
              <w:tcPr>
                <w:tcBorders>
                  <w:top w:color="1b1713" w:space="0" w:sz="6" w:val="single"/>
                  <w:bottom w:color="1b1713" w:space="0" w:sz="6" w:val="single"/>
                </w:tcBorders>
              </w:tcPr>
              <w:p w:rsidR="00000000" w:rsidDel="00000000" w:rsidP="00000000" w:rsidRDefault="00000000" w:rsidRPr="00000000" w14:paraId="00000206">
                <w:pPr>
                  <w:spacing w:before="121" w:lineRule="auto"/>
                  <w:ind w:left="188" w:firstLine="0"/>
                  <w:jc w:val="both"/>
                  <w:rPr>
                    <w:b w:val="1"/>
                    <w:bCs w:val="1"/>
                  </w:rPr>
                </w:pPr>
                <w:r w:rsidDel="00000000" w:rsidR="00000000" w:rsidRPr="00000000">
                  <w:rPr>
                    <w:b w:val="1"/>
                    <w:bCs w:val="1"/>
                    <w:rtl w:val="0"/>
                  </w:rPr>
                  <w:t xml:space="preserve">Farmer Field School &amp; Master Trainer Program </w:t>
                </w:r>
              </w:p>
            </w:tc>
            <w:tc>
              <w:tcPr>
                <w:tcBorders>
                  <w:top w:color="1b1713" w:space="0" w:sz="6" w:val="single"/>
                  <w:bottom w:color="1b1713" w:space="0" w:sz="6" w:val="single"/>
                </w:tcBorders>
              </w:tcPr>
              <w:p w:rsidR="00000000" w:rsidDel="00000000" w:rsidP="00000000" w:rsidRDefault="00000000" w:rsidRPr="00000000" w14:paraId="00000207">
                <w:pPr>
                  <w:spacing w:before="121" w:lineRule="auto"/>
                  <w:ind w:left="188" w:firstLine="0"/>
                  <w:jc w:val="both"/>
                  <w:rPr/>
                </w:pPr>
                <w:r w:rsidDel="00000000" w:rsidR="00000000" w:rsidRPr="00000000">
                  <w:rPr>
                    <w:rtl w:val="0"/>
                  </w:rPr>
                  <w:t xml:space="preserve">Rollout of farmer field schools in Belitung and Lampung; training-of-trainers for extension workers and lead farmers to sustain delivery beyond the project </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08">
                <w:pPr>
                  <w:spacing w:before="121" w:lineRule="auto"/>
                  <w:ind w:left="204" w:firstLine="0"/>
                  <w:jc w:val="both"/>
                  <w:rPr/>
                </w:pPr>
                <w:r w:rsidDel="00000000" w:rsidR="00000000" w:rsidRPr="00000000">
                  <w:rPr>
                    <w:rtl w:val="0"/>
                  </w:rPr>
                  <w:t xml:space="preserve">Farmer field schools operational; a pool of certified master trainers/extension workers established </w:t>
                </w:r>
              </w:p>
            </w:tc>
          </w:tr>
          <w:tr>
            <w:trPr>
              <w:cantSplit w:val="0"/>
              <w:trHeight w:val="974" w:hRule="atLeast"/>
              <w:tblHeader w:val="0"/>
            </w:trPr>
            <w:tc>
              <w:tcPr>
                <w:tcBorders>
                  <w:top w:color="1b1713" w:space="0" w:sz="6" w:val="single"/>
                  <w:bottom w:color="1b1713" w:space="0" w:sz="6" w:val="single"/>
                </w:tcBorders>
              </w:tcPr>
              <w:p w:rsidR="00000000" w:rsidDel="00000000" w:rsidP="00000000" w:rsidRDefault="00000000" w:rsidRPr="00000000" w14:paraId="00000209">
                <w:pPr>
                  <w:spacing w:before="121" w:line="264" w:lineRule="auto"/>
                  <w:ind w:left="139" w:right="502" w:firstLine="0"/>
                  <w:jc w:val="both"/>
                  <w:rPr>
                    <w:b w:val="1"/>
                    <w:bCs w:val="1"/>
                  </w:rPr>
                </w:pPr>
                <w:r w:rsidDel="00000000" w:rsidR="00000000" w:rsidRPr="00000000">
                  <w:rPr>
                    <w:b w:val="1"/>
                    <w:bCs w:val="1"/>
                    <w:color w:val="1b1713"/>
                    <w:rtl w:val="0"/>
                  </w:rPr>
                  <w:t xml:space="preserve">Institutional Capacity &amp; Knowledge Management </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0A">
                <w:pPr>
                  <w:spacing w:before="121" w:line="271" w:lineRule="auto"/>
                  <w:ind w:left="188" w:right="205" w:firstLine="0"/>
                  <w:jc w:val="both"/>
                  <w:rPr/>
                </w:pPr>
                <w:r w:rsidDel="00000000" w:rsidR="00000000" w:rsidRPr="00000000">
                  <w:rPr>
                    <w:color w:val="4a4036"/>
                    <w:rtl w:val="0"/>
                  </w:rPr>
                  <w:t xml:space="preserve">Handover of training delivery to central and local government or a CoE-linked institution; development of a knowledge management system (SOPs, digital modules) for continuity after project closure </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0B">
                <w:pPr>
                  <w:spacing w:before="121" w:line="264" w:lineRule="auto"/>
                  <w:ind w:left="204" w:right="214" w:firstLine="0"/>
                  <w:jc w:val="both"/>
                  <w:rPr/>
                </w:pPr>
                <w:r w:rsidDel="00000000" w:rsidR="00000000" w:rsidRPr="00000000">
                  <w:rPr>
                    <w:color w:val="4a4036"/>
                    <w:rtl w:val="0"/>
                  </w:rPr>
                  <w:t xml:space="preserve">Training function institutionalized within central and local government/CoE; knowledge management system in place and accessible </w:t>
                </w:r>
                <w:r w:rsidDel="00000000" w:rsidR="00000000" w:rsidRPr="00000000">
                  <w:rPr>
                    <w:rtl w:val="0"/>
                  </w:rPr>
                </w:r>
              </w:p>
            </w:tc>
          </w:tr>
        </w:tbl>
      </w:sdtContent>
    </w:sdt>
    <w:p w:rsidR="00000000" w:rsidDel="00000000" w:rsidP="00000000" w:rsidRDefault="00000000" w:rsidRPr="00000000" w14:paraId="0000020C">
      <w:pPr>
        <w:spacing w:before="9" w:lineRule="auto"/>
        <w:jc w:val="both"/>
        <w:rPr>
          <w:color w:val="2e5340"/>
        </w:rPr>
        <w:sectPr>
          <w:headerReference r:id="rId40" w:type="default"/>
          <w:footerReference r:id="rId41" w:type="default"/>
          <w:type w:val="nextPage"/>
          <w:pgSz w:h="16840" w:w="11900" w:orient="portrait"/>
          <w:pgMar w:bottom="780" w:top="680" w:left="840" w:right="860" w:header="0" w:footer="583"/>
          <w:pgNumType w:start="12"/>
        </w:sectPr>
      </w:pPr>
      <w:r w:rsidDel="00000000" w:rsidR="00000000" w:rsidRPr="00000000">
        <w:rPr>
          <w:rtl w:val="0"/>
        </w:rPr>
      </w:r>
    </w:p>
    <w:p w:rsidR="00000000" w:rsidDel="00000000" w:rsidP="00000000" w:rsidRDefault="00000000" w:rsidRPr="00000000" w14:paraId="0000020D">
      <w:pPr>
        <w:spacing w:before="84" w:lineRule="auto"/>
        <w:ind w:left="123" w:firstLine="0"/>
        <w:jc w:val="both"/>
        <w:rPr/>
      </w:pPr>
      <w:r w:rsidDel="00000000" w:rsidR="00000000" w:rsidRPr="00000000">
        <w:rPr>
          <w:color w:val="b85c3a"/>
          <w:rtl w:val="0"/>
        </w:rPr>
        <w:t xml:space="preserve">S E C T I O N 0 7</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0F">
      <w:pPr>
        <w:ind w:firstLine="123"/>
        <w:jc w:val="both"/>
        <w:rPr/>
      </w:pPr>
      <w:r w:rsidDel="00000000" w:rsidR="00000000" w:rsidRPr="00000000">
        <w:rPr>
          <w:rtl w:val="0"/>
        </w:rPr>
        <w:t xml:space="preserve">Track Record — Why This Consortium</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37" name=""/>
                <a:graphic>
                  <a:graphicData uri="http://schemas.microsoft.com/office/word/2010/wordprocessingShape">
                    <wps:wsp>
                      <wps:cNvSpPr/>
                      <wps:cNvPr id="61" name="Shape 61"/>
                      <wps:spPr>
                        <a:xfrm>
                          <a:off x="2712338" y="3779365"/>
                          <a:ext cx="6334125" cy="1270"/>
                        </a:xfrm>
                        <a:custGeom>
                          <a:rect b="b" l="l" r="r" t="t"/>
                          <a:pathLst>
                            <a:path extrusionOk="0" h="1270" w="6334125">
                              <a:moveTo>
                                <a:pt x="0" y="0"/>
                              </a:moveTo>
                              <a:lnTo>
                                <a:pt x="6334125" y="0"/>
                              </a:lnTo>
                            </a:path>
                          </a:pathLst>
                        </a:custGeom>
                        <a:no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37"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6334125" cy="12700"/>
                        </a:xfrm>
                        <a:prstGeom prst="rect"/>
                        <a:ln/>
                      </pic:spPr>
                    </pic:pic>
                  </a:graphicData>
                </a:graphic>
              </wp:anchor>
            </w:drawing>
          </mc:Fallback>
        </mc:AlternateConten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83" w:lineRule="auto"/>
        <w:ind w:left="123" w:right="21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The programme is a curated scale-up of a value-chain model already operating, distinguishing it from an aspirational proposal collecting data to prove a concept. The evidence is operational, not a set of exclusive terms.</w:t>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bl>
      <w:tblPr>
        <w:tblStyle w:val="Table14"/>
        <w:tblW w:w="9976.0" w:type="dxa"/>
        <w:jc w:val="left"/>
        <w:tblInd w:w="127.0" w:type="dxa"/>
        <w:tblLayout w:type="fixed"/>
        <w:tblLook w:val="0000"/>
      </w:tblPr>
      <w:tblGrid>
        <w:gridCol w:w="4511"/>
        <w:gridCol w:w="1065"/>
        <w:gridCol w:w="2539"/>
        <w:gridCol w:w="1861"/>
        <w:tblGridChange w:id="0">
          <w:tblGrid>
            <w:gridCol w:w="4511"/>
            <w:gridCol w:w="1065"/>
            <w:gridCol w:w="2539"/>
            <w:gridCol w:w="1861"/>
          </w:tblGrid>
        </w:tblGridChange>
      </w:tblGrid>
      <w:tr>
        <w:trPr>
          <w:cantSplit w:val="0"/>
          <w:trHeight w:val="419"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Evidence</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64"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Function</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32"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What it demonstrates</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8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Status</w:t>
            </w:r>
            <w:r w:rsidDel="00000000" w:rsidR="00000000" w:rsidRPr="00000000">
              <w:rPr>
                <w:rtl w:val="0"/>
              </w:rPr>
            </w:r>
          </w:p>
        </w:tc>
      </w:tr>
      <w:tr>
        <w:trPr>
          <w:cantSplit w:val="0"/>
          <w:trHeight w:val="1589" w:hRule="atLeast"/>
          <w:tblHeader w:val="0"/>
        </w:trPr>
        <w:tc>
          <w:tcPr>
            <w:tcBorders>
              <w:top w:color="1b1713" w:space="0" w:sz="6" w:val="single"/>
              <w:bottom w:color="1b1713" w:space="0" w:sz="6" w:val="single"/>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68" w:lineRule="auto"/>
              <w:ind w:left="128" w:right="146"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aGROWforests demonstration </w:t>
            </w:r>
            <w:r w:rsidDel="00000000" w:rsidR="00000000" w:rsidRPr="00000000">
              <w:rPr>
                <w:i w:val="0"/>
                <w:iCs w:val="0"/>
                <w:smallCaps w:val="0"/>
                <w:strike w:val="0"/>
                <w:color w:val="4a4036"/>
                <w:u w:val="none"/>
                <w:shd w:fill="auto" w:val="clear"/>
                <w:vertAlign w:val="baseline"/>
                <w:rtl w:val="0"/>
              </w:rPr>
              <w:t xml:space="preserve">— Verstegen–Fairfood– CAN–KGF consortium under GIZ/BMZ (Dec 2022–May 2027, EUR 4 million, 2,300-farmer target). Three demonstration plots (~5.35 ha); white-pepper production rose from 487 kg (2023) to 590 kg (2024); yield per plant</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28"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improved from 0.40 to 0.53 kg</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Produce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3" w:lineRule="auto"/>
              <w:ind w:left="221" w:right="28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The pepper-agroforestry model delivers measurable productivity gains under premium off-take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68" w:lineRule="auto"/>
              <w:ind w:left="177" w:right="163"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Demonstration- stage, not proof of scale</w:t>
            </w:r>
            <w:r w:rsidDel="00000000" w:rsidR="00000000" w:rsidRPr="00000000">
              <w:rPr>
                <w:rtl w:val="0"/>
              </w:rPr>
            </w:r>
          </w:p>
        </w:tc>
      </w:tr>
      <w:tr>
        <w:trPr>
          <w:cantSplit w:val="0"/>
          <w:trHeight w:val="2054" w:hRule="atLeast"/>
          <w:tblHeader w:val="0"/>
        </w:trPr>
        <w:tc>
          <w:tcPr>
            <w:tcBorders>
              <w:top w:color="1b1713" w:space="0" w:sz="6" w:val="single"/>
              <w:bottom w:color="1b1713" w:space="0" w:sz="6" w:val="single"/>
            </w:tcBorders>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28" w:right="142"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Verstegen off-take </w:t>
            </w:r>
            <w:r w:rsidDel="00000000" w:rsidR="00000000" w:rsidRPr="00000000">
              <w:rPr>
                <w:i w:val="0"/>
                <w:iCs w:val="0"/>
                <w:smallCaps w:val="0"/>
                <w:strike w:val="0"/>
                <w:color w:val="4a4036"/>
                <w:u w:val="none"/>
                <w:shd w:fill="auto" w:val="clear"/>
                <w:vertAlign w:val="baseline"/>
                <w:rtl w:val="0"/>
              </w:rPr>
              <w:t xml:space="preserve">— sustained purchase relationship since 2012; LoI for 80,000 kg / USD 798,400 under a three- year framework</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Connect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1" w:lineRule="auto"/>
              <w:ind w:left="221" w:right="162"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 decade-long purchasing relationship with a specialty spice house — the natural buyer for climbing the ladder from raw to intermediate; the forward volume is under a Letter of Intent, not yet a binding contract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3" w:lineRule="auto"/>
              <w:ind w:left="177"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Active relationship; LoI non-binding, framework contract targeted Year 1</w:t>
            </w:r>
            <w:r w:rsidDel="00000000" w:rsidR="00000000" w:rsidRPr="00000000">
              <w:rPr>
                <w:rtl w:val="0"/>
              </w:rPr>
            </w:r>
          </w:p>
        </w:tc>
      </w:tr>
      <w:tr>
        <w:trPr>
          <w:cantSplit w:val="0"/>
          <w:trHeight w:val="899" w:hRule="atLeast"/>
          <w:tblHeader w:val="0"/>
        </w:trPr>
        <w:tc>
          <w:tcPr>
            <w:tcBorders>
              <w:top w:color="1b1713" w:space="0" w:sz="6" w:val="single"/>
              <w:bottom w:color="1b1713" w:space="0" w:sz="6" w:val="single"/>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1" w:lineRule="auto"/>
              <w:ind w:left="128" w:right="197"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CAN off-take advance </w:t>
            </w:r>
            <w:r w:rsidDel="00000000" w:rsidR="00000000" w:rsidRPr="00000000">
              <w:rPr>
                <w:i w:val="0"/>
                <w:iCs w:val="0"/>
                <w:smallCaps w:val="0"/>
                <w:strike w:val="0"/>
                <w:color w:val="4a4036"/>
                <w:u w:val="none"/>
                <w:shd w:fill="auto" w:val="clear"/>
                <w:vertAlign w:val="baseline"/>
                <w:rtl w:val="0"/>
              </w:rPr>
              <w:t xml:space="preserve">— more than Rp 1 billion disbursed to 107 pepper farmers, repayment tied to actual sales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5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Connect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8" w:lineRule="auto"/>
              <w:ind w:left="221" w:right="19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Contracted off-take and tied working capital already run together</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1" w:lineRule="auto"/>
              <w:ind w:left="177" w:right="514"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Validated </w:t>
            </w:r>
            <w:r w:rsidDel="00000000" w:rsidR="00000000" w:rsidRPr="00000000">
              <w:rPr>
                <w:i w:val="0"/>
                <w:iCs w:val="0"/>
                <w:smallCaps w:val="0"/>
                <w:strike w:val="0"/>
                <w:color w:val="4a4036"/>
                <w:u w:val="none"/>
                <w:shd w:fill="auto" w:val="clear"/>
                <w:vertAlign w:val="baseline"/>
                <w:rtl w:val="0"/>
              </w:rPr>
              <w:t xml:space="preserve">(real advance)</w:t>
            </w:r>
            <w:r w:rsidDel="00000000" w:rsidR="00000000" w:rsidRPr="00000000">
              <w:rPr>
                <w:rtl w:val="0"/>
              </w:rPr>
            </w:r>
          </w:p>
        </w:tc>
      </w:tr>
      <w:tr>
        <w:trPr>
          <w:cantSplit w:val="0"/>
          <w:trHeight w:val="1364" w:hRule="atLeast"/>
          <w:tblHeader w:val="0"/>
        </w:trPr>
        <w:tc>
          <w:tcPr>
            <w:tcBorders>
              <w:top w:color="1b1713" w:space="0" w:sz="6" w:val="single"/>
              <w:bottom w:color="1b1713" w:space="0" w:sz="6" w:val="single"/>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28" w:right="0"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happyfarmers.id </w:t>
            </w:r>
            <w:r w:rsidDel="00000000" w:rsidR="00000000" w:rsidRPr="00000000">
              <w:rPr>
                <w:i w:val="0"/>
                <w:iCs w:val="0"/>
                <w:smallCaps w:val="0"/>
                <w:strike w:val="0"/>
                <w:color w:val="4a4036"/>
                <w:u w:val="none"/>
                <w:shd w:fill="auto" w:val="clear"/>
                <w:vertAlign w:val="baseline"/>
                <w:rtl w:val="0"/>
              </w:rPr>
              <w:t xml:space="preserve">— traceability and supply-chain intelligence, 1,000+ farmers at verified origin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Connect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3" w:lineRule="auto"/>
              <w:ind w:left="221" w:right="23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An operational digital spine that opens finance and market access and prevents value leakage to intermediaries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77" w:right="0"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Validated </w:t>
            </w:r>
            <w:r w:rsidDel="00000000" w:rsidR="00000000" w:rsidRPr="00000000">
              <w:rPr>
                <w:i w:val="0"/>
                <w:iCs w:val="0"/>
                <w:smallCaps w:val="0"/>
                <w:strike w:val="0"/>
                <w:color w:val="4a4036"/>
                <w:u w:val="none"/>
                <w:shd w:fill="auto" w:val="clear"/>
                <w:vertAlign w:val="baseline"/>
                <w:rtl w:val="0"/>
              </w:rPr>
              <w:t xml:space="preserve">(operational)</w:t>
            </w:r>
            <w:r w:rsidDel="00000000" w:rsidR="00000000" w:rsidRPr="00000000">
              <w:rPr>
                <w:rtl w:val="0"/>
              </w:rPr>
            </w:r>
          </w:p>
        </w:tc>
      </w:tr>
    </w:tbl>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23" w:right="99" w:firstLine="0"/>
        <w:jc w:val="both"/>
        <w:rPr>
          <w:i w:val="0"/>
          <w:iCs w:val="0"/>
          <w:smallCaps w:val="0"/>
          <w:strike w:val="0"/>
          <w:color w:val="000000"/>
          <w:u w:val="none"/>
          <w:shd w:fill="auto" w:val="clear"/>
          <w:vertAlign w:val="baseline"/>
        </w:rPr>
        <w:sectPr>
          <w:headerReference r:id="rId42" w:type="default"/>
          <w:footerReference r:id="rId43" w:type="default"/>
          <w:type w:val="nextPage"/>
          <w:pgSz w:h="16840" w:w="11900" w:orient="portrait"/>
          <w:pgMar w:bottom="780" w:top="740" w:left="840" w:right="860" w:header="0" w:footer="583"/>
          <w:pgNumType w:start="13"/>
        </w:sectPr>
      </w:pPr>
      <w:r w:rsidDel="00000000" w:rsidR="00000000" w:rsidRPr="00000000">
        <w:rPr>
          <w:i w:val="0"/>
          <w:iCs w:val="0"/>
          <w:smallCaps w:val="0"/>
          <w:strike w:val="0"/>
          <w:color w:val="4a4036"/>
          <w:u w:val="none"/>
          <w:shd w:fill="auto" w:val="clear"/>
          <w:vertAlign w:val="baseline"/>
          <w:rtl w:val="0"/>
        </w:rPr>
        <w:t xml:space="preserve">The aGROWforests results are demonstration-stage evidence rather than a scale target. Partner landscape assets are counted only once assessed within the programme boundary; the track record above rests on the aGROWforests, Verstegen, and CAN evidence (see </w:t>
      </w:r>
      <w:r w:rsidDel="00000000" w:rsidR="00000000" w:rsidRPr="00000000">
        <w:rPr>
          <w:i w:val="0"/>
          <w:iCs w:val="0"/>
          <w:smallCaps w:val="0"/>
          <w:strike w:val="0"/>
          <w:color w:val="4a4036"/>
          <w:u w:val="none"/>
          <w:shd w:fill="auto" w:val="clear"/>
          <w:vertAlign w:val="baseline"/>
          <w:rtl w:val="0"/>
        </w:rPr>
        <w:t xml:space="preserve">§</w:t>
      </w:r>
      <w:r w:rsidDel="00000000" w:rsidR="00000000" w:rsidRPr="00000000">
        <w:rPr>
          <w:i w:val="0"/>
          <w:iCs w:val="0"/>
          <w:smallCaps w:val="0"/>
          <w:strike w:val="0"/>
          <w:color w:val="4a4036"/>
          <w:u w:val="none"/>
          <w:shd w:fill="auto" w:val="clear"/>
          <w:vertAlign w:val="baseline"/>
          <w:rtl w:val="0"/>
        </w:rPr>
        <w:t xml:space="preserve">13).</w:t>
      </w:r>
      <w:r w:rsidDel="00000000" w:rsidR="00000000" w:rsidRPr="00000000">
        <w:rPr>
          <w:rtl w:val="0"/>
        </w:rPr>
      </w:r>
    </w:p>
    <w:p w:rsidR="00000000" w:rsidDel="00000000" w:rsidP="00000000" w:rsidRDefault="00000000" w:rsidRPr="00000000" w14:paraId="0000022A">
      <w:pPr>
        <w:spacing w:before="84" w:lineRule="auto"/>
        <w:ind w:left="123" w:firstLine="0"/>
        <w:jc w:val="both"/>
        <w:rPr/>
      </w:pPr>
      <w:r w:rsidDel="00000000" w:rsidR="00000000" w:rsidRPr="00000000">
        <w:rPr>
          <w:color w:val="b85c3a"/>
          <w:rtl w:val="0"/>
        </w:rPr>
        <w:t xml:space="preserve">S E C T I O N 0 8</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2C">
      <w:pPr>
        <w:ind w:firstLine="123"/>
        <w:jc w:val="both"/>
        <w:rPr/>
      </w:pPr>
      <w:r w:rsidDel="00000000" w:rsidR="00000000" w:rsidRPr="00000000">
        <w:rPr>
          <w:rtl w:val="0"/>
        </w:rPr>
        <w:t xml:space="preserve">Policy Alignment</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bl>
      <w:tblPr>
        <w:tblStyle w:val="Table15"/>
        <w:tblW w:w="9975.0" w:type="dxa"/>
        <w:jc w:val="left"/>
        <w:tblInd w:w="127.0" w:type="dxa"/>
        <w:tblLayout w:type="fixed"/>
        <w:tblLook w:val="0000"/>
      </w:tblPr>
      <w:tblGrid>
        <w:gridCol w:w="3498"/>
        <w:gridCol w:w="6477"/>
        <w:tblGridChange w:id="0">
          <w:tblGrid>
            <w:gridCol w:w="3498"/>
            <w:gridCol w:w="6477"/>
          </w:tblGrid>
        </w:tblGridChange>
      </w:tblGrid>
      <w:tr>
        <w:trPr>
          <w:cantSplit w:val="0"/>
          <w:trHeight w:val="194" w:hRule="atLeast"/>
          <w:tblHeader w:val="0"/>
        </w:trPr>
        <w:tc>
          <w:tcPr>
            <w:tcBorders>
              <w:top w:color="1b1713" w:space="0" w:sz="6" w:val="single"/>
              <w:bottom w:color="20382a" w:space="0" w:sz="6" w:val="single"/>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c>
          <w:tcPr>
            <w:tcBorders>
              <w:top w:color="1b1713" w:space="0" w:sz="6" w:val="single"/>
              <w:bottom w:color="20382a" w:space="0" w:sz="6" w:val="single"/>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c>
      </w:tr>
      <w:tr>
        <w:trPr>
          <w:cantSplit w:val="0"/>
          <w:trHeight w:val="419"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Framework</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PCN contribution</w:t>
            </w:r>
            <w:r w:rsidDel="00000000" w:rsidR="00000000" w:rsidRPr="00000000">
              <w:rPr>
                <w:rtl w:val="0"/>
              </w:rPr>
            </w:r>
          </w:p>
        </w:tc>
      </w:tr>
      <w:tr>
        <w:trPr>
          <w:cantSplit w:val="0"/>
          <w:trHeight w:val="899" w:hRule="atLeast"/>
          <w:tblHeader w:val="0"/>
        </w:trPr>
        <w:tc>
          <w:tcPr>
            <w:tcBorders>
              <w:top w:color="1b1713" w:space="0" w:sz="6" w:val="single"/>
              <w:bottom w:color="1b1713" w:space="0" w:sz="6" w:val="single"/>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1" w:lineRule="auto"/>
              <w:ind w:left="128" w:right="229"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FOLU Net Sink 2030 — NDC commitment for forestry and land use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8" w:lineRule="auto"/>
              <w:ind w:left="145" w:right="199"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Landscape-level net sink from agroforestry, protected standing forest, and restored mangrove, taken toward third-party verification as a measurable contribution to the national FOLU Net Sink result</w:t>
            </w:r>
            <w:r w:rsidDel="00000000" w:rsidR="00000000" w:rsidRPr="00000000">
              <w:rPr>
                <w:rtl w:val="0"/>
              </w:rPr>
            </w:r>
          </w:p>
        </w:tc>
      </w:tr>
      <w:tr>
        <w:trPr>
          <w:cantSplit w:val="0"/>
          <w:trHeight w:val="884" w:hRule="atLeast"/>
          <w:tblHeader w:val="0"/>
        </w:trPr>
        <w:tc>
          <w:tcPr>
            <w:tcBorders>
              <w:top w:color="1b1713" w:space="0" w:sz="6" w:val="single"/>
              <w:bottom w:color="1b1713" w:space="0" w:sz="6" w:val="single"/>
            </w:tcBorders>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68" w:lineRule="auto"/>
              <w:ind w:left="128" w:right="228"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Renop FOLU Net Sink — national and sub- national operational plans (Rencana Operasional)</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45" w:right="933"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Programme activities aligned to the relevant Renop(s) — a prerequisite for implementing-partner eligibility under the NC Investment Plan</w:t>
            </w:r>
            <w:r w:rsidDel="00000000" w:rsidR="00000000" w:rsidRPr="00000000">
              <w:rPr>
                <w:rtl w:val="0"/>
              </w:rPr>
            </w:r>
          </w:p>
        </w:tc>
      </w:tr>
      <w:tr>
        <w:trPr>
          <w:cantSplit w:val="0"/>
          <w:trHeight w:val="659" w:hRule="atLeast"/>
          <w:tblHeader w:val="0"/>
        </w:trPr>
        <w:tc>
          <w:tcPr>
            <w:tcBorders>
              <w:top w:color="1b1713" w:space="0" w:sz="6" w:val="single"/>
              <w:bottom w:color="1b1713" w:space="0" w:sz="6" w:val="single"/>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1" w:lineRule="auto"/>
              <w:ind w:left="128" w:right="399"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RPJPN 2025–2045 — bioeconomy as an engine of green growth</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1" w:lineRule="auto"/>
              <w:ind w:left="145" w:right="34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Operationalises bioeconomy at the landscape level, using the 10 G20 Principles as design criteria</w:t>
            </w:r>
            <w:r w:rsidDel="00000000" w:rsidR="00000000" w:rsidRPr="00000000">
              <w:rPr>
                <w:rtl w:val="0"/>
              </w:rPr>
            </w:r>
          </w:p>
        </w:tc>
      </w:tr>
      <w:tr>
        <w:trPr>
          <w:cantSplit w:val="0"/>
          <w:trHeight w:val="659" w:hRule="atLeast"/>
          <w:tblHeader w:val="0"/>
        </w:trPr>
        <w:tc>
          <w:tcPr>
            <w:tcBorders>
              <w:top w:color="1b1713" w:space="0" w:sz="6" w:val="single"/>
              <w:bottom w:color="1b1713" w:space="0" w:sz="6" w:val="single"/>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1" w:lineRule="auto"/>
              <w:ind w:left="128" w:right="54"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RPJMN 2025–2029 — food self-sufficiency, green economy, downstreaming</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1" w:lineRule="auto"/>
              <w:ind w:left="145" w:right="167"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Anchors premium spice commodities with downstream extraction toward high-value compounds</w:t>
            </w:r>
            <w:r w:rsidDel="00000000" w:rsidR="00000000" w:rsidRPr="00000000">
              <w:rPr>
                <w:rtl w:val="0"/>
              </w:rPr>
            </w:r>
          </w:p>
        </w:tc>
      </w:tr>
      <w:tr>
        <w:trPr>
          <w:cantSplit w:val="0"/>
          <w:trHeight w:val="659" w:hRule="atLeast"/>
          <w:tblHeader w:val="0"/>
        </w:trPr>
        <w:tc>
          <w:tcPr>
            <w:tcBorders>
              <w:top w:color="1b1713" w:space="0" w:sz="6" w:val="single"/>
              <w:bottom w:color="1b1713" w:space="0" w:sz="6" w:val="single"/>
            </w:tcBorders>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1" w:lineRule="auto"/>
              <w:ind w:left="128" w:right="294"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Asta Cita — food sovereignty, economic self-reliance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4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Multi-strata production meets members' primary needs and diversifies income</w:t>
            </w:r>
            <w:r w:rsidDel="00000000" w:rsidR="00000000" w:rsidRPr="00000000">
              <w:rPr>
                <w:rtl w:val="0"/>
              </w:rPr>
            </w:r>
          </w:p>
        </w:tc>
      </w:tr>
      <w:tr>
        <w:trPr>
          <w:cantSplit w:val="0"/>
          <w:trHeight w:val="659" w:hRule="atLeast"/>
          <w:tblHeader w:val="0"/>
        </w:trPr>
        <w:tc>
          <w:tcPr>
            <w:tcBorders>
              <w:top w:color="1b1713" w:space="0" w:sz="6" w:val="single"/>
              <w:bottom w:color="1b1713" w:space="0" w:sz="6" w:val="single"/>
            </w:tcBorders>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1" w:lineRule="auto"/>
              <w:ind w:left="12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IAD-PS (Social Forestry Integrated Area Development)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1" w:lineRule="auto"/>
              <w:ind w:left="145" w:right="509"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Governance unit: HKm/HD/HTR and conservation partnerships managed as one landscape</w:t>
            </w:r>
            <w:r w:rsidDel="00000000" w:rsidR="00000000" w:rsidRPr="00000000">
              <w:rPr>
                <w:rtl w:val="0"/>
              </w:rPr>
            </w:r>
          </w:p>
        </w:tc>
      </w:tr>
      <w:tr>
        <w:trPr>
          <w:cantSplit w:val="0"/>
          <w:trHeight w:val="899" w:hRule="atLeast"/>
          <w:tblHeader w:val="0"/>
        </w:trPr>
        <w:tc>
          <w:tcPr>
            <w:tcBorders>
              <w:top w:color="1b1713" w:space="0" w:sz="6" w:val="single"/>
              <w:bottom w:color="1b1713" w:space="0" w:sz="6" w:val="single"/>
            </w:tcBorders>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2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Presidential Regulation 98/2021 (NEK)</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8" w:lineRule="auto"/>
              <w:ind w:left="145" w:right="472"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National carbon-economic-value framework: registration in the national registry (SRN) and potential domestic SPE-GRK incentives, held under a single-claim discipline with the national FOLU Net Sink result</w:t>
            </w:r>
            <w:r w:rsidDel="00000000" w:rsidR="00000000" w:rsidRPr="00000000">
              <w:rPr>
                <w:rtl w:val="0"/>
              </w:rPr>
            </w:r>
          </w:p>
        </w:tc>
      </w:tr>
      <w:tr>
        <w:trPr>
          <w:cantSplit w:val="0"/>
          <w:trHeight w:val="659" w:hRule="atLeast"/>
          <w:tblHeader w:val="0"/>
        </w:trPr>
        <w:tc>
          <w:tcPr>
            <w:tcBorders>
              <w:top w:color="1b1713" w:space="0" w:sz="6" w:val="single"/>
              <w:bottom w:color="1b1713" w:space="0" w:sz="6" w:val="single"/>
            </w:tcBorders>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2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Cluster-based MSME Holding sector #4</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45" w:right="19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Post-grant institutional vehicle: KUPS formalised into UMKM (coordinated by Kemen UMKM)</w:t>
            </w:r>
            <w:r w:rsidDel="00000000" w:rsidR="00000000" w:rsidRPr="00000000">
              <w:rPr>
                <w:rtl w:val="0"/>
              </w:rPr>
            </w:r>
          </w:p>
        </w:tc>
      </w:tr>
      <w:tr>
        <w:trPr>
          <w:cantSplit w:val="0"/>
          <w:trHeight w:val="659" w:hRule="atLeast"/>
          <w:tblHeader w:val="0"/>
        </w:trPr>
        <w:tc>
          <w:tcPr>
            <w:tcBorders>
              <w:top w:color="1b1713" w:space="0" w:sz="6" w:val="single"/>
              <w:bottom w:color="1b1713" w:space="0" w:sz="6" w:val="single"/>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28" w:right="883"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10 G20 High-Level Principles on Bioeconomy</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4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Adopted explicitly as design criteria</w:t>
            </w:r>
            <w:r w:rsidDel="00000000" w:rsidR="00000000" w:rsidRPr="00000000">
              <w:rPr>
                <w:rtl w:val="0"/>
              </w:rPr>
            </w:r>
          </w:p>
        </w:tc>
      </w:tr>
    </w:tbl>
    <w:p w:rsidR="00000000" w:rsidDel="00000000" w:rsidP="00000000" w:rsidRDefault="00000000" w:rsidRPr="00000000" w14:paraId="00000246">
      <w:pPr>
        <w:spacing w:before="193" w:line="283" w:lineRule="auto"/>
        <w:ind w:left="123" w:right="1152" w:firstLine="0"/>
        <w:jc w:val="both"/>
        <w:rPr/>
      </w:pPr>
      <w:r w:rsidDel="00000000" w:rsidR="00000000" w:rsidRPr="00000000">
        <w:rPr>
          <w:b w:val="1"/>
          <w:bCs w:val="1"/>
          <w:color w:val="1b1713"/>
          <w:rtl w:val="0"/>
        </w:rPr>
        <w:t xml:space="preserve">G20 Bioeconomy Principles, mapped to programme functions </w:t>
      </w:r>
      <w:r w:rsidDel="00000000" w:rsidR="00000000" w:rsidRPr="00000000">
        <w:rPr>
          <w:color w:val="4a4036"/>
          <w:rtl w:val="0"/>
        </w:rPr>
        <w:t xml:space="preserve">(each principle traceable to at least one component):</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bl>
      <w:tblPr>
        <w:tblStyle w:val="Table16"/>
        <w:tblW w:w="9975.0" w:type="dxa"/>
        <w:jc w:val="left"/>
        <w:tblInd w:w="127.0" w:type="dxa"/>
        <w:tblLayout w:type="fixed"/>
        <w:tblLook w:val="0000"/>
      </w:tblPr>
      <w:tblGrid>
        <w:gridCol w:w="609"/>
        <w:gridCol w:w="3088"/>
        <w:gridCol w:w="6278"/>
        <w:tblGridChange w:id="0">
          <w:tblGrid>
            <w:gridCol w:w="609"/>
            <w:gridCol w:w="3088"/>
            <w:gridCol w:w="6278"/>
          </w:tblGrid>
        </w:tblGridChange>
      </w:tblGrid>
      <w:tr>
        <w:trPr>
          <w:cantSplit w:val="0"/>
          <w:trHeight w:val="419"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1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G20 Principle</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97"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Realised by</w:t>
            </w:r>
            <w:r w:rsidDel="00000000" w:rsidR="00000000" w:rsidRPr="00000000">
              <w:rPr>
                <w:rtl w:val="0"/>
              </w:rPr>
            </w:r>
          </w:p>
        </w:tc>
      </w:tr>
      <w:tr>
        <w:trPr>
          <w:cantSplit w:val="0"/>
          <w:trHeight w:val="659" w:hRule="atLeast"/>
          <w:tblHeader w:val="0"/>
        </w:trPr>
        <w:tc>
          <w:tcPr>
            <w:tcBorders>
              <w:top w:color="1b1713" w:space="0" w:sz="6" w:val="single"/>
              <w:bottom w:color="1b1713" w:space="0" w:sz="6" w:val="single"/>
            </w:tcBorders>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2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P-1</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9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Eradication of hunger and poverty</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286" w:right="839"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Premium off-take raises cash income; the revolving UMKM fund breaks dependence on informal lenders</w:t>
            </w:r>
            <w:r w:rsidDel="00000000" w:rsidR="00000000" w:rsidRPr="00000000">
              <w:rPr>
                <w:rtl w:val="0"/>
              </w:rPr>
            </w:r>
          </w:p>
        </w:tc>
      </w:tr>
      <w:tr>
        <w:trPr>
          <w:cantSplit w:val="0"/>
          <w:trHeight w:val="659" w:hRule="atLeast"/>
          <w:tblHeader w:val="0"/>
        </w:trPr>
        <w:tc>
          <w:tcPr>
            <w:tcBorders>
              <w:top w:color="1b1713" w:space="0" w:sz="6" w:val="single"/>
              <w:bottom w:color="1b1713" w:space="0" w:sz="6" w:val="single"/>
            </w:tcBorders>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2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P-2</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9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Inclusion of local communities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286" w:right="74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KUPS-to-UMKM as the community vehicle; conservation leadership and safeguards; enterprise incubation; FPIC</w:t>
            </w:r>
            <w:r w:rsidDel="00000000" w:rsidR="00000000" w:rsidRPr="00000000">
              <w:rPr>
                <w:rtl w:val="0"/>
              </w:rPr>
            </w:r>
          </w:p>
        </w:tc>
      </w:tr>
      <w:tr>
        <w:trPr>
          <w:cantSplit w:val="0"/>
          <w:trHeight w:val="419" w:hRule="atLeast"/>
          <w:tblHeader w:val="0"/>
        </w:trPr>
        <w:tc>
          <w:tcPr>
            <w:tcBorders>
              <w:top w:color="1b1713" w:space="0" w:sz="6" w:val="single"/>
              <w:bottom w:color="1b1713" w:space="0" w:sz="6" w:val="single"/>
            </w:tcBorders>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2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P-3</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9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Climate mitigation and adaptation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86"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Low-emission multi-strata agroforestry; mangrove restoration</w:t>
            </w:r>
            <w:r w:rsidDel="00000000" w:rsidR="00000000" w:rsidRPr="00000000">
              <w:rPr>
                <w:rtl w:val="0"/>
              </w:rPr>
            </w:r>
          </w:p>
        </w:tc>
      </w:tr>
      <w:tr>
        <w:trPr>
          <w:cantSplit w:val="0"/>
          <w:trHeight w:val="419" w:hRule="atLeast"/>
          <w:tblHeader w:val="0"/>
        </w:trPr>
        <w:tc>
          <w:tcPr>
            <w:tcBorders>
              <w:top w:color="1b1713" w:space="0" w:sz="6" w:val="single"/>
              <w:bottom w:color="1b1713" w:space="0" w:sz="6" w:val="single"/>
            </w:tcBorders>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2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P-4</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9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Biodiversity conservation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86"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Multi-commodity portfolio rather than monoculture; native high-canopy stands</w:t>
            </w:r>
            <w:r w:rsidDel="00000000" w:rsidR="00000000" w:rsidRPr="00000000">
              <w:rPr>
                <w:rtl w:val="0"/>
              </w:rPr>
            </w:r>
          </w:p>
        </w:tc>
      </w:tr>
      <w:tr>
        <w:trPr>
          <w:cantSplit w:val="0"/>
          <w:trHeight w:val="659" w:hRule="atLeast"/>
          <w:tblHeader w:val="0"/>
        </w:trPr>
        <w:tc>
          <w:tcPr>
            <w:tcBorders>
              <w:top w:color="1b1713" w:space="0" w:sz="6" w:val="single"/>
              <w:bottom w:color="1b1713" w:space="0" w:sz="6" w:val="single"/>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P-5</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1" w:lineRule="auto"/>
              <w:ind w:left="19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Sustainable production and consumption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86"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traceability enabling EUDR/CS3D compliance; internal-nutrient-loop soil health</w:t>
            </w:r>
            <w:r w:rsidDel="00000000" w:rsidR="00000000" w:rsidRPr="00000000">
              <w:rPr>
                <w:rtl w:val="0"/>
              </w:rPr>
            </w:r>
          </w:p>
        </w:tc>
      </w:tr>
    </w:tbl>
    <w:p w:rsidR="00000000" w:rsidDel="00000000" w:rsidP="00000000" w:rsidRDefault="00000000" w:rsidRPr="00000000" w14:paraId="0000025B">
      <w:pPr>
        <w:jc w:val="both"/>
        <w:rPr/>
        <w:sectPr>
          <w:headerReference r:id="rId44" w:type="default"/>
          <w:footerReference r:id="rId45" w:type="default"/>
          <w:type w:val="nextPage"/>
          <w:pgSz w:h="16840" w:w="11900" w:orient="portrait"/>
          <w:pgMar w:bottom="780" w:top="740" w:left="840" w:right="860" w:header="0" w:footer="583"/>
          <w:pgNumType w:start="14"/>
        </w:sect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17"/>
        <w:tblW w:w="9975.0" w:type="dxa"/>
        <w:jc w:val="left"/>
        <w:tblInd w:w="127.0" w:type="dxa"/>
        <w:tblLayout w:type="fixed"/>
        <w:tblLook w:val="0000"/>
      </w:tblPr>
      <w:tblGrid>
        <w:gridCol w:w="656"/>
        <w:gridCol w:w="3077"/>
        <w:gridCol w:w="6242"/>
        <w:tblGridChange w:id="0">
          <w:tblGrid>
            <w:gridCol w:w="656"/>
            <w:gridCol w:w="3077"/>
            <w:gridCol w:w="6242"/>
          </w:tblGrid>
        </w:tblGridChange>
      </w:tblGrid>
      <w:tr>
        <w:trPr>
          <w:cantSplit w:val="0"/>
          <w:trHeight w:val="419"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238"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63"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G20 Principle</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61"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Realised by</w:t>
            </w:r>
            <w:r w:rsidDel="00000000" w:rsidR="00000000" w:rsidRPr="00000000">
              <w:rPr>
                <w:rtl w:val="0"/>
              </w:rPr>
            </w:r>
          </w:p>
        </w:tc>
      </w:tr>
      <w:tr>
        <w:trPr>
          <w:cantSplit w:val="0"/>
          <w:trHeight w:val="419" w:hRule="atLeast"/>
          <w:tblHeader w:val="0"/>
        </w:trPr>
        <w:tc>
          <w:tcPr>
            <w:tcBorders>
              <w:top w:color="1b1713" w:space="0" w:sz="6" w:val="single"/>
              <w:bottom w:color="1b1713" w:space="0" w:sz="6" w:val="single"/>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121"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P-6</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2"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Circular use of biological resources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Living-support prunings to mulch; processing residues to biochar</w:t>
            </w:r>
            <w:r w:rsidDel="00000000" w:rsidR="00000000" w:rsidRPr="00000000">
              <w:rPr>
                <w:rtl w:val="0"/>
              </w:rPr>
            </w:r>
          </w:p>
        </w:tc>
      </w:tr>
      <w:tr>
        <w:trPr>
          <w:cantSplit w:val="0"/>
          <w:trHeight w:val="434" w:hRule="atLeast"/>
          <w:tblHeader w:val="0"/>
        </w:trPr>
        <w:tc>
          <w:tcPr>
            <w:tcBorders>
              <w:top w:color="1b1713" w:space="0" w:sz="6" w:val="single"/>
              <w:bottom w:color="1b1713" w:space="0" w:sz="6" w:val="single"/>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121"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P-7</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52"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Bioeconomy trade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2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Premium EU export plus premium domestic ingredient markets</w:t>
            </w:r>
            <w:r w:rsidDel="00000000" w:rsidR="00000000" w:rsidRPr="00000000">
              <w:rPr>
                <w:rtl w:val="0"/>
              </w:rPr>
            </w:r>
          </w:p>
        </w:tc>
      </w:tr>
      <w:tr>
        <w:trPr>
          <w:cantSplit w:val="0"/>
          <w:trHeight w:val="419" w:hRule="atLeast"/>
          <w:tblHeader w:val="0"/>
        </w:trPr>
        <w:tc>
          <w:tcPr>
            <w:tcBorders>
              <w:top w:color="1b1713" w:space="0" w:sz="6" w:val="single"/>
              <w:bottom w:color="1b1713" w:space="0" w:sz="6" w:val="single"/>
            </w:tcBorders>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121"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P-8</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2"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Market conditions and decent work</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Kemnaker agripreneur certification; graduation conditioned on real transactions</w:t>
            </w:r>
            <w:r w:rsidDel="00000000" w:rsidR="00000000" w:rsidRPr="00000000">
              <w:rPr>
                <w:rtl w:val="0"/>
              </w:rPr>
            </w:r>
          </w:p>
        </w:tc>
      </w:tr>
      <w:tr>
        <w:trPr>
          <w:cantSplit w:val="0"/>
          <w:trHeight w:val="899" w:hRule="atLeast"/>
          <w:tblHeader w:val="0"/>
        </w:trPr>
        <w:tc>
          <w:tcPr>
            <w:tcBorders>
              <w:top w:color="1b1713" w:space="0" w:sz="6" w:val="single"/>
              <w:bottom w:color="1b1713" w:space="0" w:sz="6" w:val="single"/>
            </w:tcBorders>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121"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P-9</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52"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International cooperation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2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International conservation-affiliate partnership; bilateral technical cooperation; EU buyer bridging; implementation within the Indonesia–Norway FOLU partnership architecture</w:t>
            </w:r>
            <w:r w:rsidDel="00000000" w:rsidR="00000000" w:rsidRPr="00000000">
              <w:rPr>
                <w:rtl w:val="0"/>
              </w:rPr>
            </w:r>
          </w:p>
        </w:tc>
      </w:tr>
      <w:tr>
        <w:trPr>
          <w:cantSplit w:val="0"/>
          <w:trHeight w:val="659" w:hRule="atLeast"/>
          <w:tblHeader w:val="0"/>
        </w:trPr>
        <w:tc>
          <w:tcPr>
            <w:tcBorders>
              <w:top w:color="1b1713" w:space="0" w:sz="6" w:val="single"/>
              <w:bottom w:color="1b1713" w:space="0" w:sz="6" w:val="single"/>
            </w:tcBorders>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8" w:right="12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P-10</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52"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Measurable and comparable sustainability</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5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Landscape-level MRV plus community MRV</w:t>
            </w:r>
            <w:r w:rsidDel="00000000" w:rsidR="00000000" w:rsidRPr="00000000">
              <w:rPr>
                <w:rtl w:val="0"/>
              </w:rPr>
            </w:r>
          </w:p>
        </w:tc>
      </w:tr>
    </w:tbl>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72">
      <w:pPr>
        <w:ind w:left="123" w:firstLine="0"/>
        <w:jc w:val="both"/>
        <w:rPr/>
      </w:pPr>
      <w:r w:rsidDel="00000000" w:rsidR="00000000" w:rsidRPr="00000000">
        <w:rPr>
          <w:color w:val="b85c3a"/>
          <w:rtl w:val="0"/>
        </w:rPr>
        <w:t xml:space="preserve">S E C T I O N 0 9</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74">
      <w:pPr>
        <w:ind w:firstLine="123"/>
        <w:jc w:val="both"/>
        <w:rPr/>
      </w:pPr>
      <w:r w:rsidDel="00000000" w:rsidR="00000000" w:rsidRPr="00000000">
        <w:rPr>
          <w:rtl w:val="0"/>
        </w:rPr>
        <w:t xml:space="preserve">MRV and Carbon Logic</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51" name=""/>
                <a:graphic>
                  <a:graphicData uri="http://schemas.microsoft.com/office/word/2010/wordprocessingShape">
                    <wps:wsp>
                      <wps:cNvSpPr/>
                      <wps:cNvPr id="80" name="Shape 80"/>
                      <wps:spPr>
                        <a:xfrm>
                          <a:off x="2712338" y="3779365"/>
                          <a:ext cx="6334125" cy="1270"/>
                        </a:xfrm>
                        <a:custGeom>
                          <a:rect b="b" l="l" r="r" t="t"/>
                          <a:pathLst>
                            <a:path extrusionOk="0" h="1270" w="6334125">
                              <a:moveTo>
                                <a:pt x="0" y="0"/>
                              </a:moveTo>
                              <a:lnTo>
                                <a:pt x="6334125" y="0"/>
                              </a:lnTo>
                            </a:path>
                          </a:pathLst>
                        </a:custGeom>
                        <a:no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51" name="image52.png"/>
                <a:graphic>
                  <a:graphicData uri="http://schemas.openxmlformats.org/drawingml/2006/picture">
                    <pic:pic>
                      <pic:nvPicPr>
                        <pic:cNvPr id="0" name="image52.png"/>
                        <pic:cNvPicPr preferRelativeResize="0"/>
                      </pic:nvPicPr>
                      <pic:blipFill>
                        <a:blip r:embed="rId9"/>
                        <a:srcRect/>
                        <a:stretch>
                          <a:fillRect/>
                        </a:stretch>
                      </pic:blipFill>
                      <pic:spPr>
                        <a:xfrm>
                          <a:off x="0" y="0"/>
                          <a:ext cx="6334125" cy="12700"/>
                        </a:xfrm>
                        <a:prstGeom prst="rect"/>
                        <a:ln/>
                      </pic:spPr>
                    </pic:pic>
                  </a:graphicData>
                </a:graphic>
              </wp:anchor>
            </w:drawing>
          </mc:Fallback>
        </mc:AlternateConten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90" w:lineRule="auto"/>
        <w:ind w:left="12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Carbon claims are made at the </w:t>
      </w:r>
      <w:r w:rsidDel="00000000" w:rsidR="00000000" w:rsidRPr="00000000">
        <w:rPr>
          <w:b w:val="1"/>
          <w:bCs w:val="1"/>
          <w:i w:val="0"/>
          <w:iCs w:val="0"/>
          <w:smallCaps w:val="0"/>
          <w:strike w:val="0"/>
          <w:color w:val="1b1713"/>
          <w:u w:val="none"/>
          <w:shd w:fill="auto" w:val="clear"/>
          <w:vertAlign w:val="baseline"/>
          <w:rtl w:val="0"/>
        </w:rPr>
        <w:t xml:space="preserve">landscape level</w:t>
      </w:r>
      <w:r w:rsidDel="00000000" w:rsidR="00000000" w:rsidRPr="00000000">
        <w:rPr>
          <w:i w:val="0"/>
          <w:iCs w:val="0"/>
          <w:smallCaps w:val="0"/>
          <w:strike w:val="0"/>
          <w:color w:val="4a4036"/>
          <w:u w:val="none"/>
          <w:shd w:fill="auto" w:val="clear"/>
          <w:vertAlign w:val="baseline"/>
          <w:rtl w:val="0"/>
        </w:rPr>
        <w:t xml:space="preserve">, across the whole mosaic (standing forest, agroforestry, and mangrove) rather than parcel by parcel. This is what gives the additionality and permanence arguments an auditable footing.</w:t>
      </w:r>
      <w:r w:rsidDel="00000000" w:rsidR="00000000" w:rsidRPr="00000000">
        <w:rPr>
          <w:rtl w:val="0"/>
        </w:rPr>
      </w:r>
    </w:p>
    <w:p w:rsidR="00000000" w:rsidDel="00000000" w:rsidP="00000000" w:rsidRDefault="00000000" w:rsidRPr="00000000" w14:paraId="00000277">
      <w:pPr>
        <w:spacing w:before="144" w:line="288" w:lineRule="auto"/>
        <w:ind w:left="123" w:right="192" w:firstLine="0"/>
        <w:jc w:val="both"/>
        <w:rPr/>
      </w:pPr>
      <w:r w:rsidDel="00000000" w:rsidR="00000000" w:rsidRPr="00000000">
        <w:rPr>
          <w:b w:val="1"/>
          <w:bCs w:val="1"/>
          <w:color w:val="1b1713"/>
          <w:rtl w:val="0"/>
        </w:rPr>
        <w:t xml:space="preserve">Methodology by carbon pool. </w:t>
      </w:r>
      <w:r w:rsidDel="00000000" w:rsidR="00000000" w:rsidRPr="00000000">
        <w:rPr>
          <w:color w:val="4a4036"/>
          <w:rtl w:val="0"/>
        </w:rPr>
        <w:t xml:space="preserve">The MRV is built from complementary methods matched to each carbon pool. Agrivision supplies the </w:t>
      </w:r>
      <w:r w:rsidDel="00000000" w:rsidR="00000000" w:rsidRPr="00000000">
        <w:rPr>
          <w:b w:val="1"/>
          <w:bCs w:val="1"/>
          <w:color w:val="1b1713"/>
          <w:rtl w:val="0"/>
        </w:rPr>
        <w:t xml:space="preserve">soil-carbon (SOC) and agroforestry MRV layer </w:t>
      </w:r>
      <w:r w:rsidDel="00000000" w:rsidR="00000000" w:rsidRPr="00000000">
        <w:rPr>
          <w:color w:val="4a4036"/>
          <w:rtl w:val="0"/>
        </w:rPr>
        <w:t xml:space="preserve">— compliance-grade SOC and biomass measurement (satellite/UAV plus AI/ML modelling) with </w:t>
      </w:r>
      <w:r w:rsidDel="00000000" w:rsidR="00000000" w:rsidRPr="00000000">
        <w:rPr>
          <w:b w:val="1"/>
          <w:bCs w:val="1"/>
          <w:color w:val="1b1713"/>
          <w:rtl w:val="0"/>
        </w:rPr>
        <w:t xml:space="preserve">farm-level traceability </w:t>
      </w:r>
      <w:r w:rsidDel="00000000" w:rsidR="00000000" w:rsidRPr="00000000">
        <w:rPr>
          <w:color w:val="4a4036"/>
          <w:rtl w:val="0"/>
        </w:rPr>
        <w:t xml:space="preserve">through a Farm Identification Code (FID) plot registry, taken to standard-aligned reporting that is ready for independent third-party validation. The </w:t>
      </w:r>
      <w:r w:rsidDel="00000000" w:rsidR="00000000" w:rsidRPr="00000000">
        <w:rPr>
          <w:b w:val="1"/>
          <w:bCs w:val="1"/>
          <w:color w:val="1b1713"/>
          <w:rtl w:val="0"/>
        </w:rPr>
        <w:t xml:space="preserve">standing-forest and mangrove (blue-carbon) </w:t>
      </w:r>
      <w:r w:rsidDel="00000000" w:rsidR="00000000" w:rsidRPr="00000000">
        <w:rPr>
          <w:color w:val="4a4036"/>
          <w:rtl w:val="0"/>
        </w:rPr>
        <w:t xml:space="preserve">components are measured with </w:t>
      </w:r>
      <w:r w:rsidDel="00000000" w:rsidR="00000000" w:rsidRPr="00000000">
        <w:rPr>
          <w:b w:val="1"/>
          <w:bCs w:val="1"/>
          <w:color w:val="1b1713"/>
          <w:rtl w:val="0"/>
        </w:rPr>
        <w:t xml:space="preserve">complementary forest- and coastal-carbon methods </w:t>
      </w:r>
      <w:r w:rsidDel="00000000" w:rsidR="00000000" w:rsidRPr="00000000">
        <w:rPr>
          <w:color w:val="4a4036"/>
          <w:rtl w:val="0"/>
        </w:rPr>
        <w:t xml:space="preserve">appropriate to those pools. The layers are consolidated into one landscape-level account, nested into national FOLU accounting.</w:t>
      </w:r>
      <w:r w:rsidDel="00000000" w:rsidR="00000000" w:rsidRPr="00000000">
        <w:rPr>
          <w:rtl w:val="0"/>
        </w:rPr>
      </w:r>
    </w:p>
    <w:p w:rsidR="00000000" w:rsidDel="00000000" w:rsidP="00000000" w:rsidRDefault="00000000" w:rsidRPr="00000000" w14:paraId="00000278">
      <w:pPr>
        <w:spacing w:before="146" w:line="290" w:lineRule="auto"/>
        <w:ind w:left="123" w:firstLine="0"/>
        <w:jc w:val="both"/>
        <w:rPr/>
      </w:pPr>
      <w:r w:rsidDel="00000000" w:rsidR="00000000" w:rsidRPr="00000000">
        <w:rPr>
          <w:b w:val="1"/>
          <w:bCs w:val="1"/>
          <w:color w:val="1b1713"/>
          <w:rtl w:val="0"/>
        </w:rPr>
        <w:t xml:space="preserve">MRV </w:t>
      </w:r>
      <w:r w:rsidDel="00000000" w:rsidR="00000000" w:rsidRPr="00000000">
        <w:rPr>
          <w:color w:val="4a4036"/>
          <w:rtl w:val="0"/>
        </w:rPr>
        <w:t xml:space="preserve">stands for Measurement, Reporting and Verification. The programme builds it in a deliberately </w:t>
      </w:r>
      <w:r w:rsidDel="00000000" w:rsidR="00000000" w:rsidRPr="00000000">
        <w:rPr>
          <w:b w:val="1"/>
          <w:bCs w:val="1"/>
          <w:color w:val="1b1713"/>
          <w:rtl w:val="0"/>
        </w:rPr>
        <w:t xml:space="preserve">conservative </w:t>
      </w:r>
      <w:r w:rsidDel="00000000" w:rsidR="00000000" w:rsidRPr="00000000">
        <w:rPr>
          <w:color w:val="4a4036"/>
          <w:rtl w:val="0"/>
        </w:rPr>
        <w:t xml:space="preserve">sequence. Within 2027–2029 the target is to set the baseline, run operational MRV, and have the </w:t>
      </w:r>
      <w:r w:rsidDel="00000000" w:rsidR="00000000" w:rsidRPr="00000000">
        <w:rPr>
          <w:b w:val="1"/>
          <w:bCs w:val="1"/>
          <w:color w:val="1b1713"/>
          <w:rtl w:val="0"/>
        </w:rPr>
        <w:t xml:space="preserve">first third-party verification cycle begin </w:t>
      </w:r>
      <w:r w:rsidDel="00000000" w:rsidR="00000000" w:rsidRPr="00000000">
        <w:rPr>
          <w:color w:val="4a4036"/>
          <w:rtl w:val="0"/>
        </w:rPr>
        <w:t xml:space="preserve">(verifier engaged and protocol ready), rather than to complete a verification cycle inside the period; the closing of the first cycle falls beyond the period. The function of verification here is to provide </w:t>
      </w:r>
      <w:r w:rsidDel="00000000" w:rsidR="00000000" w:rsidRPr="00000000">
        <w:rPr>
          <w:b w:val="1"/>
          <w:bCs w:val="1"/>
          <w:color w:val="1b1713"/>
          <w:rtl w:val="0"/>
        </w:rPr>
        <w:t xml:space="preserve">auditable evidence of the programme’s contribution to national FOLU Net Sink accounting </w:t>
      </w:r>
      <w:r w:rsidDel="00000000" w:rsidR="00000000" w:rsidRPr="00000000">
        <w:rPr>
          <w:color w:val="4a4036"/>
          <w:rtl w:val="0"/>
        </w:rPr>
        <w:t xml:space="preserve">— nested into the national registry (SRN) and measured against the national reference level (FREL) — not to generate carbon units for sale.</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bl>
      <w:tblPr>
        <w:tblStyle w:val="Table18"/>
        <w:tblW w:w="9975.0" w:type="dxa"/>
        <w:jc w:val="left"/>
        <w:tblInd w:w="127.0" w:type="dxa"/>
        <w:tblLayout w:type="fixed"/>
        <w:tblLook w:val="0000"/>
      </w:tblPr>
      <w:tblGrid>
        <w:gridCol w:w="1845"/>
        <w:gridCol w:w="8130"/>
        <w:tblGridChange w:id="0">
          <w:tblGrid>
            <w:gridCol w:w="1845"/>
            <w:gridCol w:w="8130"/>
          </w:tblGrid>
        </w:tblGridChange>
      </w:tblGrid>
      <w:tr>
        <w:trPr>
          <w:cantSplit w:val="0"/>
          <w:trHeight w:val="434"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Element</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95"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Content</w:t>
            </w:r>
            <w:r w:rsidDel="00000000" w:rsidR="00000000" w:rsidRPr="00000000">
              <w:rPr>
                <w:rtl w:val="0"/>
              </w:rPr>
            </w:r>
          </w:p>
        </w:tc>
      </w:tr>
      <w:tr>
        <w:trPr>
          <w:cantSplit w:val="0"/>
          <w:trHeight w:val="479" w:hRule="atLeast"/>
          <w:tblHeader w:val="0"/>
        </w:trPr>
        <w:tc>
          <w:tcPr>
            <w:tcBorders>
              <w:top w:color="1b1713" w:space="0" w:sz="6" w:val="single"/>
              <w:bottom w:color="1b1713" w:space="0" w:sz="6" w:val="single"/>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Baseline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9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Set in Year 1: landscape spatial mapping, land-eligibility, and carbon baseline across the mosaic</w:t>
            </w:r>
            <w:r w:rsidDel="00000000" w:rsidR="00000000" w:rsidRPr="00000000">
              <w:rPr>
                <w:rtl w:val="0"/>
              </w:rPr>
            </w:r>
          </w:p>
        </w:tc>
      </w:tr>
      <w:tr>
        <w:trPr>
          <w:cantSplit w:val="0"/>
          <w:trHeight w:val="479" w:hRule="atLeast"/>
          <w:tblHeader w:val="0"/>
        </w:trPr>
        <w:tc>
          <w:tcPr>
            <w:tcBorders>
              <w:top w:color="1b1713" w:space="0" w:sz="6" w:val="single"/>
              <w:bottom w:color="1b1713" w:space="0" w:sz="6" w:val="single"/>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Measurement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9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Landscape-level carbon accounting; net-sink measured against baseline</w:t>
            </w:r>
            <w:r w:rsidDel="00000000" w:rsidR="00000000" w:rsidRPr="00000000">
              <w:rPr>
                <w:rtl w:val="0"/>
              </w:rPr>
            </w:r>
          </w:p>
        </w:tc>
      </w:tr>
      <w:tr>
        <w:trPr>
          <w:cantSplit w:val="0"/>
          <w:trHeight w:val="734" w:hRule="atLeast"/>
          <w:tblHeader w:val="0"/>
        </w:trPr>
        <w:tc>
          <w:tcPr>
            <w:tcBorders>
              <w:top w:color="1b1713" w:space="0" w:sz="6" w:val="single"/>
              <w:bottom w:color="1b1713" w:space="0" w:sz="6" w:val="single"/>
            </w:tcBorders>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Verification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64" w:lineRule="auto"/>
              <w:ind w:left="295"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First independent third-party verification cycle </w:t>
            </w:r>
            <w:r w:rsidDel="00000000" w:rsidR="00000000" w:rsidRPr="00000000">
              <w:rPr>
                <w:b w:val="1"/>
                <w:bCs w:val="1"/>
                <w:i w:val="0"/>
                <w:iCs w:val="0"/>
                <w:smallCaps w:val="0"/>
                <w:strike w:val="0"/>
                <w:color w:val="1b1713"/>
                <w:u w:val="none"/>
                <w:shd w:fill="auto" w:val="clear"/>
                <w:vertAlign w:val="baseline"/>
                <w:rtl w:val="0"/>
              </w:rPr>
              <w:t xml:space="preserve">started </w:t>
            </w:r>
            <w:r w:rsidDel="00000000" w:rsidR="00000000" w:rsidRPr="00000000">
              <w:rPr>
                <w:i w:val="0"/>
                <w:iCs w:val="0"/>
                <w:smallCaps w:val="0"/>
                <w:strike w:val="0"/>
                <w:color w:val="4a4036"/>
                <w:u w:val="none"/>
                <w:shd w:fill="auto" w:val="clear"/>
                <w:vertAlign w:val="baseline"/>
                <w:rtl w:val="0"/>
              </w:rPr>
              <w:t xml:space="preserve">(engagement plus verification protocol), not completed within the period</w:t>
            </w:r>
            <w:r w:rsidDel="00000000" w:rsidR="00000000" w:rsidRPr="00000000">
              <w:rPr>
                <w:rtl w:val="0"/>
              </w:rPr>
            </w:r>
          </w:p>
        </w:tc>
      </w:tr>
      <w:tr>
        <w:trPr>
          <w:cantSplit w:val="0"/>
          <w:trHeight w:val="719" w:hRule="atLeast"/>
          <w:tblHeader w:val="0"/>
        </w:trPr>
        <w:tc>
          <w:tcPr>
            <w:tcBorders>
              <w:top w:color="1b1713" w:space="0" w:sz="6" w:val="single"/>
              <w:bottom w:color="1b1713" w:space="0" w:sz="6" w:val="single"/>
            </w:tcBorders>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Governance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80" w:lineRule="auto"/>
              <w:ind w:left="295" w:right="929"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Community MRV, FPIC and safeguards; internal technical assurance on baseline, additionality, permanence, and uncertainty</w:t>
            </w:r>
            <w:r w:rsidDel="00000000" w:rsidR="00000000" w:rsidRPr="00000000">
              <w:rPr>
                <w:rtl w:val="0"/>
              </w:rPr>
            </w:r>
          </w:p>
        </w:tc>
      </w:tr>
    </w:tbl>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73" w:lineRule="auto"/>
        <w:ind w:left="123" w:right="128" w:firstLine="0"/>
        <w:jc w:val="both"/>
        <w:rPr>
          <w:i w:val="0"/>
          <w:iCs w:val="0"/>
          <w:smallCaps w:val="0"/>
          <w:strike w:val="0"/>
          <w:color w:val="000000"/>
          <w:u w:val="none"/>
          <w:shd w:fill="auto" w:val="clear"/>
          <w:vertAlign w:val="baseline"/>
        </w:rPr>
        <w:sectPr>
          <w:headerReference r:id="rId46" w:type="default"/>
          <w:footerReference r:id="rId47" w:type="default"/>
          <w:type w:val="nextPage"/>
          <w:pgSz w:h="16840" w:w="11900" w:orient="portrait"/>
          <w:pgMar w:bottom="780" w:top="860" w:left="840" w:right="860" w:header="0" w:footer="583"/>
          <w:pgNumType w:start="15"/>
        </w:sectPr>
      </w:pPr>
      <w:r w:rsidDel="00000000" w:rsidR="00000000" w:rsidRPr="00000000">
        <w:rPr>
          <w:i w:val="0"/>
          <w:iCs w:val="0"/>
          <w:smallCaps w:val="0"/>
          <w:strike w:val="0"/>
          <w:color w:val="4a4036"/>
          <w:u w:val="none"/>
          <w:shd w:fill="auto" w:val="clear"/>
          <w:vertAlign w:val="baseline"/>
          <w:rtl w:val="0"/>
        </w:rPr>
        <w:t xml:space="preserve">Carbon targets are </w:t>
      </w:r>
      <w:r w:rsidDel="00000000" w:rsidR="00000000" w:rsidRPr="00000000">
        <w:rPr>
          <w:b w:val="1"/>
          <w:bCs w:val="1"/>
          <w:i w:val="0"/>
          <w:iCs w:val="0"/>
          <w:smallCaps w:val="0"/>
          <w:strike w:val="0"/>
          <w:color w:val="1b1713"/>
          <w:u w:val="none"/>
          <w:shd w:fill="auto" w:val="clear"/>
          <w:vertAlign w:val="baseline"/>
          <w:rtl w:val="0"/>
        </w:rPr>
        <w:t xml:space="preserve">set after the Year-1 baseline</w:t>
      </w:r>
      <w:r w:rsidDel="00000000" w:rsidR="00000000" w:rsidRPr="00000000">
        <w:rPr>
          <w:i w:val="0"/>
          <w:iCs w:val="0"/>
          <w:smallCaps w:val="0"/>
          <w:strike w:val="0"/>
          <w:color w:val="4a4036"/>
          <w:u w:val="none"/>
          <w:shd w:fill="auto" w:val="clear"/>
          <w:vertAlign w:val="baseline"/>
          <w:rtl w:val="0"/>
        </w:rPr>
        <w:t xml:space="preserve">; no tCO</w:t>
      </w:r>
      <w:r w:rsidDel="00000000" w:rsidR="00000000" w:rsidRPr="00000000">
        <w:rPr>
          <w:i w:val="0"/>
          <w:iCs w:val="0"/>
          <w:smallCaps w:val="0"/>
          <w:strike w:val="0"/>
          <w:color w:val="4a4036"/>
          <w:u w:val="none"/>
          <w:shd w:fill="auto" w:val="clear"/>
          <w:vertAlign w:val="baseline"/>
          <w:rtl w:val="0"/>
        </w:rPr>
        <w:t xml:space="preserve">₂</w:t>
      </w:r>
      <w:r w:rsidDel="00000000" w:rsidR="00000000" w:rsidRPr="00000000">
        <w:rPr>
          <w:i w:val="0"/>
          <w:iCs w:val="0"/>
          <w:smallCaps w:val="0"/>
          <w:strike w:val="0"/>
          <w:color w:val="4a4036"/>
          <w:u w:val="none"/>
          <w:shd w:fill="auto" w:val="clear"/>
          <w:vertAlign w:val="baseline"/>
          <w:rtl w:val="0"/>
        </w:rPr>
        <w:t xml:space="preserve">e figures are asserted at concept stage. Additionality rests on the landscape counterfactual and on measured net sink; permanence rests on the economic incentive for farmers to keep the mosaic standing (the cross-lock in </w:t>
      </w:r>
      <w:r w:rsidDel="00000000" w:rsidR="00000000" w:rsidRPr="00000000">
        <w:rPr>
          <w:i w:val="0"/>
          <w:iCs w:val="0"/>
          <w:smallCaps w:val="0"/>
          <w:strike w:val="0"/>
          <w:color w:val="4a4036"/>
          <w:u w:val="none"/>
          <w:shd w:fill="auto" w:val="clear"/>
          <w:vertAlign w:val="baseline"/>
          <w:rtl w:val="0"/>
        </w:rPr>
        <w:t xml:space="preserve">§</w:t>
      </w:r>
      <w:r w:rsidDel="00000000" w:rsidR="00000000" w:rsidRPr="00000000">
        <w:rPr>
          <w:i w:val="0"/>
          <w:iCs w:val="0"/>
          <w:smallCaps w:val="0"/>
          <w:strike w:val="0"/>
          <w:color w:val="4a4036"/>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285">
      <w:pPr>
        <w:spacing w:before="84" w:lineRule="auto"/>
        <w:ind w:left="123" w:firstLine="0"/>
        <w:jc w:val="both"/>
        <w:rPr/>
      </w:pPr>
      <w:r w:rsidDel="00000000" w:rsidR="00000000" w:rsidRPr="00000000">
        <w:rPr>
          <w:color w:val="b85c3a"/>
          <w:rtl w:val="0"/>
        </w:rPr>
        <w:t xml:space="preserve">S E C T I O N 1 0</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87">
      <w:pPr>
        <w:ind w:firstLine="123"/>
        <w:jc w:val="both"/>
        <w:rPr/>
      </w:pPr>
      <w:r w:rsidDel="00000000" w:rsidR="00000000" w:rsidRPr="00000000">
        <w:rPr>
          <w:rtl w:val="0"/>
        </w:rPr>
        <w:t xml:space="preserve">Financing</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68" name=""/>
                <a:graphic>
                  <a:graphicData uri="http://schemas.microsoft.com/office/word/2010/wordprocessingShape">
                    <wps:wsp>
                      <wps:cNvSpPr/>
                      <wps:cNvPr id="97" name="Shape 97"/>
                      <wps:spPr>
                        <a:xfrm>
                          <a:off x="2712338" y="3779365"/>
                          <a:ext cx="6334125" cy="1270"/>
                        </a:xfrm>
                        <a:custGeom>
                          <a:rect b="b" l="l" r="r" t="t"/>
                          <a:pathLst>
                            <a:path extrusionOk="0" h="1270" w="6334125">
                              <a:moveTo>
                                <a:pt x="0" y="0"/>
                              </a:moveTo>
                              <a:lnTo>
                                <a:pt x="6334125" y="0"/>
                              </a:lnTo>
                            </a:path>
                          </a:pathLst>
                        </a:custGeom>
                        <a:no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68" name="image69.png"/>
                <a:graphic>
                  <a:graphicData uri="http://schemas.openxmlformats.org/drawingml/2006/picture">
                    <pic:pic>
                      <pic:nvPicPr>
                        <pic:cNvPr id="0" name="image69.png"/>
                        <pic:cNvPicPr preferRelativeResize="0"/>
                      </pic:nvPicPr>
                      <pic:blipFill>
                        <a:blip r:embed="rId9"/>
                        <a:srcRect/>
                        <a:stretch>
                          <a:fillRect/>
                        </a:stretch>
                      </pic:blipFill>
                      <pic:spPr>
                        <a:xfrm>
                          <a:off x="0" y="0"/>
                          <a:ext cx="6334125" cy="12700"/>
                        </a:xfrm>
                        <a:prstGeom prst="rect"/>
                        <a:ln/>
                      </pic:spPr>
                    </pic:pic>
                  </a:graphicData>
                </a:graphic>
              </wp:anchor>
            </w:drawing>
          </mc:Fallback>
        </mc:AlternateContent>
      </w:r>
    </w:p>
    <w:p w:rsidR="00000000" w:rsidDel="00000000" w:rsidP="00000000" w:rsidRDefault="00000000" w:rsidRPr="00000000" w14:paraId="00000289">
      <w:pPr>
        <w:spacing w:before="178" w:line="290" w:lineRule="auto"/>
        <w:ind w:left="123" w:right="187" w:firstLine="0"/>
        <w:jc w:val="both"/>
        <w:rPr/>
      </w:pPr>
      <w:r w:rsidDel="00000000" w:rsidR="00000000" w:rsidRPr="00000000">
        <w:rPr>
          <w:color w:val="4a4036"/>
          <w:rtl w:val="0"/>
        </w:rPr>
        <w:t xml:space="preserve">The organising principle is that </w:t>
      </w:r>
      <w:r w:rsidDel="00000000" w:rsidR="00000000" w:rsidRPr="00000000">
        <w:rPr>
          <w:b w:val="1"/>
          <w:bCs w:val="1"/>
          <w:color w:val="1b1713"/>
          <w:rtl w:val="0"/>
        </w:rPr>
        <w:t xml:space="preserve">capital is disbursed against an approved plan and accounted against verified results. </w:t>
      </w:r>
      <w:r w:rsidDel="00000000" w:rsidR="00000000" w:rsidRPr="00000000">
        <w:rPr>
          <w:color w:val="4a4036"/>
          <w:rtl w:val="0"/>
        </w:rPr>
        <w:t xml:space="preserve">Each instrument is tied to a plan, a milestone, or a real result (an approved Annual Work Plan, a signed off- take contract, an institutional graduation, a verified landscape contribution), not to a nominal amount to be spent.</w:t>
      </w:r>
      <w:r w:rsidDel="00000000" w:rsidR="00000000" w:rsidRPr="00000000">
        <w:rPr>
          <w:rtl w:val="0"/>
        </w:rPr>
      </w:r>
    </w:p>
    <w:p w:rsidR="00000000" w:rsidDel="00000000" w:rsidP="00000000" w:rsidRDefault="00000000" w:rsidRPr="00000000" w14:paraId="0000028A">
      <w:pPr>
        <w:spacing w:before="144" w:line="288" w:lineRule="auto"/>
        <w:ind w:left="123" w:right="100" w:firstLine="0"/>
        <w:jc w:val="both"/>
        <w:rPr/>
      </w:pPr>
      <w:r w:rsidDel="00000000" w:rsidR="00000000" w:rsidRPr="00000000">
        <w:rPr>
          <w:b w:val="1"/>
          <w:bCs w:val="1"/>
          <w:color w:val="1b1713"/>
          <w:rtl w:val="0"/>
        </w:rPr>
        <w:t xml:space="preserve">Funding mechanics. </w:t>
      </w:r>
      <w:r w:rsidDel="00000000" w:rsidR="00000000" w:rsidRPr="00000000">
        <w:rPr>
          <w:color w:val="4a4036"/>
          <w:rtl w:val="0"/>
        </w:rPr>
        <w:t xml:space="preserve">The programme’s primary in-period funding is a </w:t>
      </w:r>
      <w:r w:rsidDel="00000000" w:rsidR="00000000" w:rsidRPr="00000000">
        <w:rPr>
          <w:b w:val="1"/>
          <w:bCs w:val="1"/>
          <w:color w:val="1b1713"/>
          <w:rtl w:val="0"/>
        </w:rPr>
        <w:t xml:space="preserve">programmatic grant under the Norway’s Contribution (NC) Investment Plan</w:t>
      </w:r>
      <w:r w:rsidDel="00000000" w:rsidR="00000000" w:rsidRPr="00000000">
        <w:rPr>
          <w:color w:val="4a4036"/>
          <w:rtl w:val="0"/>
        </w:rPr>
        <w:t xml:space="preserve">. In this mechanism, an implementing partner submits a </w:t>
      </w:r>
      <w:r w:rsidDel="00000000" w:rsidR="00000000" w:rsidRPr="00000000">
        <w:rPr>
          <w:b w:val="1"/>
          <w:bCs w:val="1"/>
          <w:color w:val="1b1713"/>
          <w:rtl w:val="0"/>
        </w:rPr>
        <w:t xml:space="preserve">proposal and an Annual Work Plan (AWP)</w:t>
      </w:r>
      <w:r w:rsidDel="00000000" w:rsidR="00000000" w:rsidRPr="00000000">
        <w:rPr>
          <w:color w:val="4a4036"/>
          <w:rtl w:val="0"/>
        </w:rPr>
        <w:t xml:space="preserve">; once the proposal passes verification, funds are </w:t>
      </w:r>
      <w:r w:rsidDel="00000000" w:rsidR="00000000" w:rsidRPr="00000000">
        <w:rPr>
          <w:b w:val="1"/>
          <w:bCs w:val="1"/>
          <w:color w:val="1b1713"/>
          <w:rtl w:val="0"/>
        </w:rPr>
        <w:t xml:space="preserve">disbursed up front </w:t>
      </w:r>
      <w:r w:rsidDel="00000000" w:rsidR="00000000" w:rsidRPr="00000000">
        <w:rPr>
          <w:color w:val="4a4036"/>
          <w:rtl w:val="0"/>
        </w:rPr>
        <w:t xml:space="preserve">to run the approved activities, monitored quarterly and annually against the AWP. The funds are managed by </w:t>
      </w:r>
      <w:r w:rsidDel="00000000" w:rsidR="00000000" w:rsidRPr="00000000">
        <w:rPr>
          <w:b w:val="1"/>
          <w:bCs w:val="1"/>
          <w:color w:val="1b1713"/>
          <w:rtl w:val="0"/>
        </w:rPr>
        <w:t xml:space="preserve">BPDLH / the Indonesian Environment Fund (IEF) </w:t>
      </w:r>
      <w:r w:rsidDel="00000000" w:rsidR="00000000" w:rsidRPr="00000000">
        <w:rPr>
          <w:color w:val="4a4036"/>
          <w:rtl w:val="0"/>
        </w:rPr>
        <w:t xml:space="preserve">as fund manager under the Ministry of Finance, with </w:t>
      </w:r>
      <w:r w:rsidDel="00000000" w:rsidR="00000000" w:rsidRPr="00000000">
        <w:rPr>
          <w:b w:val="1"/>
          <w:bCs w:val="1"/>
          <w:color w:val="1b1713"/>
          <w:rtl w:val="0"/>
        </w:rPr>
        <w:t xml:space="preserve">Kemenhut </w:t>
      </w:r>
      <w:r w:rsidDel="00000000" w:rsidR="00000000" w:rsidRPr="00000000">
        <w:rPr>
          <w:color w:val="4a4036"/>
          <w:rtl w:val="0"/>
        </w:rPr>
        <w:t xml:space="preserve">holding programme responsibility. For context, the </w:t>
      </w:r>
      <w:r w:rsidDel="00000000" w:rsidR="00000000" w:rsidRPr="00000000">
        <w:rPr>
          <w:b w:val="1"/>
          <w:bCs w:val="1"/>
          <w:color w:val="1b1713"/>
          <w:rtl w:val="0"/>
        </w:rPr>
        <w:t xml:space="preserve">Results-Based Contribution (RBC) </w:t>
      </w:r>
      <w:r w:rsidDel="00000000" w:rsidR="00000000" w:rsidRPr="00000000">
        <w:rPr>
          <w:color w:val="4a4036"/>
          <w:rtl w:val="0"/>
        </w:rPr>
        <w:t xml:space="preserve">operates one layer above this programme: it is the state-to-state mechanism under which Norway contributes to Indonesia after verified reductions in </w:t>
      </w:r>
      <w:r w:rsidDel="00000000" w:rsidR="00000000" w:rsidRPr="00000000">
        <w:rPr>
          <w:b w:val="1"/>
          <w:bCs w:val="1"/>
          <w:color w:val="1b1713"/>
          <w:rtl w:val="0"/>
        </w:rPr>
        <w:t xml:space="preserve">national </w:t>
      </w:r>
      <w:r w:rsidDel="00000000" w:rsidR="00000000" w:rsidRPr="00000000">
        <w:rPr>
          <w:color w:val="4a4036"/>
          <w:rtl w:val="0"/>
        </w:rPr>
        <w:t xml:space="preserve">emissions against the national reference level (FREL), under the 2022 Indonesia–Norway FOLU partnership (contributions to date of roughly USD 216 million). This programme is not paid per tonne; it is financed programmatically and delivers a measurable, auditable contribution to the national result on which that partnership rests.</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bl>
      <w:tblPr>
        <w:tblStyle w:val="Table19"/>
        <w:tblW w:w="9977.0" w:type="dxa"/>
        <w:jc w:val="left"/>
        <w:tblInd w:w="127.0" w:type="dxa"/>
        <w:tblLayout w:type="fixed"/>
        <w:tblLook w:val="0000"/>
      </w:tblPr>
      <w:tblGrid>
        <w:gridCol w:w="3160"/>
        <w:gridCol w:w="4273"/>
        <w:gridCol w:w="2544"/>
        <w:tblGridChange w:id="0">
          <w:tblGrid>
            <w:gridCol w:w="3160"/>
            <w:gridCol w:w="4273"/>
            <w:gridCol w:w="2544"/>
          </w:tblGrid>
        </w:tblGridChange>
      </w:tblGrid>
      <w:tr>
        <w:trPr>
          <w:cantSplit w:val="0"/>
          <w:trHeight w:val="419"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Role</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Instruments</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Tied to</w:t>
            </w:r>
            <w:r w:rsidDel="00000000" w:rsidR="00000000" w:rsidRPr="00000000">
              <w:rPr>
                <w:rtl w:val="0"/>
              </w:rPr>
            </w:r>
          </w:p>
        </w:tc>
      </w:tr>
      <w:tr>
        <w:trPr>
          <w:cantSplit w:val="0"/>
          <w:trHeight w:val="899" w:hRule="atLeast"/>
          <w:tblHeader w:val="0"/>
        </w:trPr>
        <w:tc>
          <w:tcPr>
            <w:tcBorders>
              <w:top w:color="1b1713" w:space="0" w:sz="6" w:val="single"/>
              <w:bottom w:color="1b1713" w:space="0" w:sz="6" w:val="single"/>
            </w:tcBorders>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8" w:lineRule="auto"/>
              <w:ind w:left="128" w:right="212"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Primary in-period funding — builds and runs Produce, Connect, and MRV in 2027–2029</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1" w:lineRule="auto"/>
              <w:ind w:left="143" w:right="9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Programmatic NC grant (BPDLH-managed), disbursed up front against the approved proposal and AWP</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8" w:lineRule="auto"/>
              <w:ind w:left="178"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Approved proposal and AWP; quarterly and annual monitoring</w:t>
            </w:r>
            <w:r w:rsidDel="00000000" w:rsidR="00000000" w:rsidRPr="00000000">
              <w:rPr>
                <w:rtl w:val="0"/>
              </w:rPr>
            </w:r>
          </w:p>
        </w:tc>
      </w:tr>
      <w:tr>
        <w:trPr>
          <w:cantSplit w:val="0"/>
          <w:trHeight w:val="1124" w:hRule="atLeast"/>
          <w:tblHeader w:val="0"/>
        </w:trPr>
        <w:tc>
          <w:tcPr>
            <w:tcBorders>
              <w:top w:color="1b1713" w:space="0" w:sz="6" w:val="single"/>
              <w:bottom w:color="1b1713" w:space="0" w:sz="6" w:val="single"/>
            </w:tcBorders>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2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Co-financing and sustainability stack</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3" w:lineRule="auto"/>
              <w:ind w:left="143" w:right="9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Off-take advance (working capital); GIZ technical- assistance grant; CSR mining-rehabilitation mandate; revolving UMKM fund; impact-investor layer for downstream scale-up (candidate)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68" w:lineRule="auto"/>
              <w:ind w:left="178" w:right="573"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Contracts; construction milestones; institutional graduations</w:t>
            </w:r>
            <w:r w:rsidDel="00000000" w:rsidR="00000000" w:rsidRPr="00000000">
              <w:rPr>
                <w:rtl w:val="0"/>
              </w:rPr>
            </w:r>
          </w:p>
        </w:tc>
      </w:tr>
      <w:tr>
        <w:trPr>
          <w:cantSplit w:val="0"/>
          <w:trHeight w:val="1124" w:hRule="atLeast"/>
          <w:tblHeader w:val="0"/>
        </w:trPr>
        <w:tc>
          <w:tcPr>
            <w:tcBorders>
              <w:top w:color="1b1713" w:space="0" w:sz="6" w:val="single"/>
              <w:bottom w:color="1b1713" w:space="0" w:sz="6" w:val="single"/>
            </w:tcBorders>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2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Post-grant continuity</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43" w:right="30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Commercial value-chain revenue (off-take and downstream margins); potential domestic NEK/SPE- GRK incentives under a single-claim discipline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3" w:lineRule="auto"/>
              <w:ind w:left="178" w:right="192"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Commercial contracts; verified landscape contribution registered in the SRN</w:t>
            </w:r>
            <w:r w:rsidDel="00000000" w:rsidR="00000000" w:rsidRPr="00000000">
              <w:rPr>
                <w:rtl w:val="0"/>
              </w:rPr>
            </w:r>
          </w:p>
        </w:tc>
      </w:tr>
    </w:tbl>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23" w:right="162"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Execution capacity as programme value. </w:t>
      </w:r>
      <w:r w:rsidDel="00000000" w:rsidR="00000000" w:rsidRPr="00000000">
        <w:rPr>
          <w:i w:val="0"/>
          <w:iCs w:val="0"/>
          <w:smallCaps w:val="0"/>
          <w:strike w:val="0"/>
          <w:color w:val="4a4036"/>
          <w:u w:val="none"/>
          <w:shd w:fill="auto" w:val="clear"/>
          <w:vertAlign w:val="baseline"/>
          <w:rtl w:val="0"/>
        </w:rPr>
        <w:t xml:space="preserve">Disbursement of NC funds to the field has so far run well behind the funds Indonesia has received — on the order of ten per cent (~9.7%) of roughly Rp 2.91 trillion received. The binding constraint on the domestic layer is execution capacity, not capital. A consortium that arrives execution-ready — with contracted off-take, an operating traceability platform, tied working capital, and a decade of purchasing history — is built to convert an approved AWP into delivered, monitorable activity from Year 1.</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90" w:lineRule="auto"/>
        <w:ind w:left="123" w:right="0"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The financing cross-lock, without circularity. </w:t>
      </w:r>
      <w:r w:rsidDel="00000000" w:rsidR="00000000" w:rsidRPr="00000000">
        <w:rPr>
          <w:i w:val="0"/>
          <w:iCs w:val="0"/>
          <w:smallCaps w:val="0"/>
          <w:strike w:val="0"/>
          <w:color w:val="4a4036"/>
          <w:u w:val="none"/>
          <w:shd w:fill="auto" w:val="clear"/>
          <w:vertAlign w:val="baseline"/>
          <w:rtl w:val="0"/>
        </w:rPr>
        <w:t xml:space="preserve">Programmatic NC funding builds the Produce, Connect, and MRV systems within the grant period. Post-grant, the Connect (midstream) system is sustained by commercial value- chain revenue, with potential NEK/SPE-GRK incentives as a conditional supplement. Prosperous farmers keep the mosaic standing, which secures permanence; the programme’s verified contribution to the national FOLU Net Sink result, in turn, strengthens the case for continued NC allocations to the landscape. Welfare secures the carbon; the demonstrated contribution sustains the funding case.</w: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85" w:lineRule="auto"/>
        <w:ind w:left="123" w:right="103" w:firstLine="0"/>
        <w:jc w:val="both"/>
        <w:rPr>
          <w:i w:val="0"/>
          <w:iCs w:val="0"/>
          <w:smallCaps w:val="0"/>
          <w:strike w:val="0"/>
          <w:color w:val="000000"/>
          <w:u w:val="none"/>
          <w:shd w:fill="auto" w:val="clear"/>
          <w:vertAlign w:val="baseline"/>
        </w:rPr>
        <w:sectPr>
          <w:headerReference r:id="rId48" w:type="default"/>
          <w:footerReference r:id="rId49" w:type="default"/>
          <w:type w:val="nextPage"/>
          <w:pgSz w:h="16840" w:w="11900" w:orient="portrait"/>
          <w:pgMar w:bottom="780" w:top="740" w:left="840" w:right="860" w:header="0" w:footer="583"/>
          <w:pgNumType w:start="16"/>
        </w:sectPr>
      </w:pPr>
      <w:r w:rsidDel="00000000" w:rsidR="00000000" w:rsidRPr="00000000">
        <w:rPr>
          <w:b w:val="1"/>
          <w:bCs w:val="1"/>
          <w:i w:val="0"/>
          <w:iCs w:val="0"/>
          <w:smallCaps w:val="0"/>
          <w:strike w:val="0"/>
          <w:color w:val="1b1713"/>
          <w:u w:val="none"/>
          <w:shd w:fill="auto" w:val="clear"/>
          <w:vertAlign w:val="baseline"/>
          <w:rtl w:val="0"/>
        </w:rPr>
        <w:t xml:space="preserve">Indicative budget. </w:t>
      </w:r>
      <w:r w:rsidDel="00000000" w:rsidR="00000000" w:rsidRPr="00000000">
        <w:rPr>
          <w:i w:val="0"/>
          <w:iCs w:val="0"/>
          <w:smallCaps w:val="0"/>
          <w:strike w:val="0"/>
          <w:color w:val="4a4036"/>
          <w:u w:val="none"/>
          <w:shd w:fill="auto" w:val="clear"/>
          <w:vertAlign w:val="baseline"/>
          <w:rtl w:val="0"/>
        </w:rPr>
        <w:t xml:space="preserve">Rp 70–100 billion over three years (2027–2029), indicative and finalised after the Year-1 landscape assessment. The lower bound corresponds to a phased start (Babel and West Java first, Lampung in a later phase); the upper bound to all three landscapes at full scale from year one. Inter-layer allocation, continued off-take-advance size, impact-investor ticket, and the scale of any NEK/SPE-GRK incentive are held until the finance scheme and baseline are locked. The impact-investor layer is a candidate (Acces Capital under consideration); no Islamic-finance instruments are used in this version.</w:t>
      </w:r>
      <w:r w:rsidDel="00000000" w:rsidR="00000000" w:rsidRPr="00000000">
        <w:rPr>
          <w:rtl w:val="0"/>
        </w:rPr>
      </w:r>
    </w:p>
    <w:p w:rsidR="00000000" w:rsidDel="00000000" w:rsidP="00000000" w:rsidRDefault="00000000" w:rsidRPr="00000000" w14:paraId="0000029F">
      <w:pPr>
        <w:spacing w:before="84" w:lineRule="auto"/>
        <w:ind w:left="123" w:firstLine="0"/>
        <w:jc w:val="both"/>
        <w:rPr/>
      </w:pPr>
      <w:r w:rsidDel="00000000" w:rsidR="00000000" w:rsidRPr="00000000">
        <w:rPr>
          <w:color w:val="b85c3a"/>
          <w:rtl w:val="0"/>
        </w:rPr>
        <w:t xml:space="preserve">S E C T I O N 1 1</w:t>
      </w: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A1">
      <w:pPr>
        <w:ind w:firstLine="123"/>
        <w:jc w:val="both"/>
        <w:rPr/>
      </w:pPr>
      <w:r w:rsidDel="00000000" w:rsidR="00000000" w:rsidRPr="00000000">
        <w:rPr>
          <w:rtl w:val="0"/>
        </w:rPr>
        <w:t xml:space="preserve">Governance and Delivery</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83" name=""/>
                <a:graphic>
                  <a:graphicData uri="http://schemas.microsoft.com/office/word/2010/wordprocessingShape">
                    <wps:wsp>
                      <wps:cNvSpPr/>
                      <wps:cNvPr id="112" name="Shape 112"/>
                      <wps:spPr>
                        <a:xfrm>
                          <a:off x="2712338" y="3779365"/>
                          <a:ext cx="6334125" cy="1270"/>
                        </a:xfrm>
                        <a:custGeom>
                          <a:rect b="b" l="l" r="r" t="t"/>
                          <a:pathLst>
                            <a:path extrusionOk="0" h="1270" w="6334125">
                              <a:moveTo>
                                <a:pt x="0" y="0"/>
                              </a:moveTo>
                              <a:lnTo>
                                <a:pt x="6334125" y="0"/>
                              </a:lnTo>
                            </a:path>
                          </a:pathLst>
                        </a:custGeom>
                        <a:no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83" name="image84.png"/>
                <a:graphic>
                  <a:graphicData uri="http://schemas.openxmlformats.org/drawingml/2006/picture">
                    <pic:pic>
                      <pic:nvPicPr>
                        <pic:cNvPr id="0" name="image84.png"/>
                        <pic:cNvPicPr preferRelativeResize="0"/>
                      </pic:nvPicPr>
                      <pic:blipFill>
                        <a:blip r:embed="rId9"/>
                        <a:srcRect/>
                        <a:stretch>
                          <a:fillRect/>
                        </a:stretch>
                      </pic:blipFill>
                      <pic:spPr>
                        <a:xfrm>
                          <a:off x="0" y="0"/>
                          <a:ext cx="6334125" cy="12700"/>
                        </a:xfrm>
                        <a:prstGeom prst="rect"/>
                        <a:ln/>
                      </pic:spPr>
                    </pic:pic>
                  </a:graphicData>
                </a:graphic>
              </wp:anchor>
            </w:drawing>
          </mc:Fallback>
        </mc:AlternateConten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88" w:lineRule="auto"/>
        <w:ind w:left="123" w:right="139"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Steering. </w:t>
      </w:r>
      <w:r w:rsidDel="00000000" w:rsidR="00000000" w:rsidRPr="00000000">
        <w:rPr>
          <w:i w:val="0"/>
          <w:iCs w:val="0"/>
          <w:smallCaps w:val="0"/>
          <w:strike w:val="0"/>
          <w:color w:val="4a4036"/>
          <w:u w:val="none"/>
          <w:shd w:fill="auto" w:val="clear"/>
          <w:vertAlign w:val="baseline"/>
          <w:rtl w:val="0"/>
        </w:rPr>
        <w:t xml:space="preserve">Bappenas, through the Directorate of Forestry and Water Resources Conservation, is the policy convener. Kemenhut holds programme responsibility for FOLU Net Sink implementation; BPDLH/IEF, under the Ministry of Finance, manages the NC funds. The Steering Committee meets at least quarterly with a standing agenda: milestone review, tranche-allocation decisions, and resolution of inter-partner escalations.</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90" w:lineRule="auto"/>
        <w:ind w:left="123" w:right="0"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Executing Consortium. </w:t>
      </w:r>
      <w:r w:rsidDel="00000000" w:rsidR="00000000" w:rsidRPr="00000000">
        <w:rPr>
          <w:i w:val="0"/>
          <w:iCs w:val="0"/>
          <w:smallCaps w:val="0"/>
          <w:strike w:val="0"/>
          <w:color w:val="4a4036"/>
          <w:u w:val="none"/>
          <w:shd w:fill="auto" w:val="clear"/>
          <w:vertAlign w:val="baseline"/>
          <w:rtl w:val="0"/>
        </w:rPr>
        <w:t xml:space="preserve">The core institutions operate under a governance charter that fixes veto rights at outcome level, quarterly co-audit, a RACI matrix per outcome, and performance-based tranche disbursement to prevent stalling at the MoU stage.</w:t>
      </w: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83" w:lineRule="auto"/>
        <w:ind w:left="123" w:right="502"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Landscape forum. </w:t>
      </w:r>
      <w:r w:rsidDel="00000000" w:rsidR="00000000" w:rsidRPr="00000000">
        <w:rPr>
          <w:i w:val="0"/>
          <w:iCs w:val="0"/>
          <w:smallCaps w:val="0"/>
          <w:strike w:val="0"/>
          <w:color w:val="4a4036"/>
          <w:u w:val="none"/>
          <w:shd w:fill="auto" w:val="clear"/>
          <w:vertAlign w:val="baseline"/>
          <w:rtl w:val="0"/>
        </w:rPr>
        <w:t xml:space="preserve">At the landscape level, the multi-party forum (farmers, KPH, local government) convenes on a boundary-aligned membership, facilitated by the consortium, and documents its governance decisions (OC5).</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90" w:lineRule="auto"/>
        <w:ind w:left="123" w:right="1093"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Social-Forestry roles run on two tiers to avoid overlap: YKAN holds landscape-level conservation oversight (standards, safeguards, MRV assurance) while Titian leads on-the-ground Social Forestry delivery (KUPS strengthening, FPIC facilitation, community organising) under that oversight.</w:t>
      </w:r>
      <w:r w:rsidDel="00000000" w:rsidR="00000000" w:rsidRPr="00000000">
        <w:rPr>
          <w:rtl w:val="0"/>
        </w:rPr>
      </w:r>
    </w:p>
    <w:p w:rsidR="00000000" w:rsidDel="00000000" w:rsidP="00000000" w:rsidRDefault="00000000" w:rsidRPr="00000000" w14:paraId="000002A7">
      <w:pPr>
        <w:spacing w:before="143" w:line="283" w:lineRule="auto"/>
        <w:ind w:left="123" w:firstLine="0"/>
        <w:jc w:val="both"/>
        <w:rPr/>
      </w:pPr>
      <w:r w:rsidDel="00000000" w:rsidR="00000000" w:rsidRPr="00000000">
        <w:rPr>
          <w:b w:val="1"/>
          <w:bCs w:val="1"/>
          <w:color w:val="1b1713"/>
          <w:rtl w:val="0"/>
        </w:rPr>
        <w:t xml:space="preserve">Endorsement-to-execution flow. </w:t>
      </w:r>
      <w:r w:rsidDel="00000000" w:rsidR="00000000" w:rsidRPr="00000000">
        <w:rPr>
          <w:color w:val="4a4036"/>
          <w:rtl w:val="0"/>
        </w:rPr>
        <w:t xml:space="preserve">Bappenas issues a policy recommendation; Kemenhut, as programme-responsible ministry, endorses the consortium’s implementing-partner proposal under the NC Investment Plan; funds flow </w:t>
      </w:r>
      <w:sdt>
        <w:sdtPr>
          <w:id w:val="-1710856934"/>
          <w:tag w:val="goog_rdk_6"/>
        </w:sdtPr>
        <w:sdtContent>
          <w:r w:rsidDel="00000000" w:rsidR="00000000" w:rsidRPr="00000000">
            <w:rPr>
              <w:rFonts w:ascii="Arial Unicode MS" w:cs="Arial Unicode MS" w:eastAsia="Arial Unicode MS" w:hAnsi="Arial Unicode MS"/>
              <w:b w:val="1"/>
              <w:bCs w:val="1"/>
              <w:color w:val="1b1713"/>
              <w:rtl w:val="0"/>
            </w:rPr>
            <w:t xml:space="preserve">Norway → BPDLH/IEF (fund manager) → Programme Management Units (PMU-Kemenhut and PMU-IEF) → implementing partners</w:t>
          </w:r>
        </w:sdtContent>
      </w:sdt>
      <w:r w:rsidDel="00000000" w:rsidR="00000000" w:rsidRPr="00000000">
        <w:rPr>
          <w:color w:val="4a4036"/>
          <w:rtl w:val="0"/>
        </w:rPr>
        <w:t xml:space="preserve">, disbursed against the approved Annual Work Plan in monitored tranches. The consortium reports quarterly to the Steering Committee and the PMU, and annually to the public (FOLU transparency).</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88" w:lineRule="auto"/>
        <w:ind w:left="123" w:right="0"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Pentahelix principle. </w:t>
      </w:r>
      <w:r w:rsidDel="00000000" w:rsidR="00000000" w:rsidRPr="00000000">
        <w:rPr>
          <w:i w:val="0"/>
          <w:iCs w:val="0"/>
          <w:smallCaps w:val="0"/>
          <w:strike w:val="0"/>
          <w:color w:val="4a4036"/>
          <w:u w:val="none"/>
          <w:shd w:fill="auto" w:val="clear"/>
          <w:vertAlign w:val="baseline"/>
          <w:rtl w:val="0"/>
        </w:rPr>
        <w:t xml:space="preserve">The five-actor configuration is realised through consortium composition: Kemenhut, Bappenas, Kemen UMKM, and Kemnaker (Government); CAN, KGF, and EBM (Business); EBM’s academic partners (Academia); YKAN, Titian, TLE, and KUPS/UMKM (Community); and programme communication through donor and public channels (Media).</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AA">
      <w:pPr>
        <w:spacing w:before="175" w:lineRule="auto"/>
        <w:ind w:left="123" w:firstLine="0"/>
        <w:jc w:val="both"/>
        <w:rPr/>
      </w:pPr>
      <w:r w:rsidDel="00000000" w:rsidR="00000000" w:rsidRPr="00000000">
        <w:rPr>
          <w:color w:val="b85c3a"/>
          <w:rtl w:val="0"/>
        </w:rPr>
        <w:t xml:space="preserve">S E C T I O N 1 2</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AC">
      <w:pPr>
        <w:spacing w:before="1" w:lineRule="auto"/>
        <w:ind w:firstLine="123"/>
        <w:jc w:val="both"/>
        <w:rPr/>
      </w:pPr>
      <w:r w:rsidDel="00000000" w:rsidR="00000000" w:rsidRPr="00000000">
        <w:rPr>
          <w:rtl w:val="0"/>
        </w:rPr>
        <w:t xml:space="preserve">Measurement</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13" name=""/>
                <a:graphic>
                  <a:graphicData uri="http://schemas.microsoft.com/office/word/2010/wordprocessingShape">
                    <wps:wsp>
                      <wps:cNvSpPr/>
                      <wps:cNvPr id="29" name="Shape 29"/>
                      <wps:spPr>
                        <a:xfrm>
                          <a:off x="2712338" y="3779365"/>
                          <a:ext cx="6334125" cy="1270"/>
                        </a:xfrm>
                        <a:custGeom>
                          <a:rect b="b" l="l" r="r" t="t"/>
                          <a:pathLst>
                            <a:path extrusionOk="0" h="1270" w="6334125">
                              <a:moveTo>
                                <a:pt x="0" y="0"/>
                              </a:moveTo>
                              <a:lnTo>
                                <a:pt x="6334125" y="0"/>
                              </a:lnTo>
                            </a:path>
                          </a:pathLst>
                        </a:custGeom>
                        <a:no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1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6334125" cy="12700"/>
                        </a:xfrm>
                        <a:prstGeom prst="rect"/>
                        <a:ln/>
                      </pic:spPr>
                    </pic:pic>
                  </a:graphicData>
                </a:graphic>
              </wp:anchor>
            </w:drawing>
          </mc:Fallback>
        </mc:AlternateConten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2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Measurement tracks the two impacts on their own terms.</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B0">
      <w:pPr>
        <w:ind w:left="123" w:firstLine="0"/>
        <w:jc w:val="both"/>
        <w:rPr/>
      </w:pPr>
      <w:r w:rsidDel="00000000" w:rsidR="00000000" w:rsidRPr="00000000">
        <w:rPr>
          <w:b w:val="1"/>
          <w:bCs w:val="1"/>
          <w:color w:val="1b1713"/>
          <w:rtl w:val="0"/>
        </w:rPr>
        <w:t xml:space="preserve">Impact A — Farmer welfare </w:t>
      </w:r>
      <w:r w:rsidDel="00000000" w:rsidR="00000000" w:rsidRPr="00000000">
        <w:rPr>
          <w:color w:val="4a4036"/>
          <w:rtl w:val="0"/>
        </w:rPr>
        <w:t xml:space="preserve">is tracked on four indicators (baseline to endline; targets locked post-baseline):</w:t>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bl>
      <w:tblPr>
        <w:tblStyle w:val="Table20"/>
        <w:tblW w:w="9975.0" w:type="dxa"/>
        <w:jc w:val="left"/>
        <w:tblInd w:w="127.0" w:type="dxa"/>
        <w:tblLayout w:type="fixed"/>
        <w:tblLook w:val="0000"/>
      </w:tblPr>
      <w:tblGrid>
        <w:gridCol w:w="2727"/>
        <w:gridCol w:w="7248"/>
        <w:tblGridChange w:id="0">
          <w:tblGrid>
            <w:gridCol w:w="2727"/>
            <w:gridCol w:w="7248"/>
          </w:tblGrid>
        </w:tblGridChange>
      </w:tblGrid>
      <w:tr>
        <w:trPr>
          <w:cantSplit w:val="0"/>
          <w:trHeight w:val="434"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Indicator</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36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Measure of verification</w:t>
            </w:r>
            <w:r w:rsidDel="00000000" w:rsidR="00000000" w:rsidRPr="00000000">
              <w:rPr>
                <w:rtl w:val="0"/>
              </w:rPr>
            </w:r>
          </w:p>
        </w:tc>
      </w:tr>
      <w:tr>
        <w:trPr>
          <w:cantSplit w:val="0"/>
          <w:trHeight w:val="479" w:hRule="atLeast"/>
          <w:tblHeader w:val="0"/>
        </w:trPr>
        <w:tc>
          <w:tcPr>
            <w:tcBorders>
              <w:top w:color="1b1713" w:space="0" w:sz="6" w:val="single"/>
              <w:bottom w:color="1b1713" w:space="0" w:sz="6" w:val="single"/>
            </w:tcBorders>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Real household income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6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Household panel survey (baseline, endline)</w:t>
            </w:r>
            <w:r w:rsidDel="00000000" w:rsidR="00000000" w:rsidRPr="00000000">
              <w:rPr>
                <w:rtl w:val="0"/>
              </w:rPr>
            </w:r>
          </w:p>
        </w:tc>
      </w:tr>
      <w:tr>
        <w:trPr>
          <w:cantSplit w:val="0"/>
          <w:trHeight w:val="479" w:hRule="atLeast"/>
          <w:tblHeader w:val="0"/>
        </w:trPr>
        <w:tc>
          <w:tcPr>
            <w:tcBorders>
              <w:top w:color="1b1713" w:space="0" w:sz="6" w:val="single"/>
              <w:bottom w:color="1b1713" w:space="0" w:sz="6" w:val="single"/>
            </w:tcBorders>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Agripreneur transition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6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Registration of farmers transitioning to agripreneurs</w:t>
            </w:r>
            <w:r w:rsidDel="00000000" w:rsidR="00000000" w:rsidRPr="00000000">
              <w:rPr>
                <w:rtl w:val="0"/>
              </w:rPr>
            </w:r>
          </w:p>
        </w:tc>
      </w:tr>
      <w:tr>
        <w:trPr>
          <w:cantSplit w:val="0"/>
          <w:trHeight w:val="464" w:hRule="atLeast"/>
          <w:tblHeader w:val="0"/>
        </w:trPr>
        <w:tc>
          <w:tcPr>
            <w:tcBorders>
              <w:top w:color="1b1713" w:space="0" w:sz="6" w:val="single"/>
              <w:bottom w:color="1b1713" w:space="0" w:sz="6" w:val="single"/>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Income diversification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360"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Average number of income lines/commodities per household</w:t>
            </w:r>
            <w:r w:rsidDel="00000000" w:rsidR="00000000" w:rsidRPr="00000000">
              <w:rPr>
                <w:rtl w:val="0"/>
              </w:rPr>
            </w:r>
          </w:p>
        </w:tc>
      </w:tr>
      <w:tr>
        <w:trPr>
          <w:cantSplit w:val="0"/>
          <w:trHeight w:val="734" w:hRule="atLeast"/>
          <w:tblHeader w:val="0"/>
        </w:trPr>
        <w:tc>
          <w:tcPr>
            <w:tcBorders>
              <w:top w:color="1b1713" w:space="0" w:sz="6" w:val="single"/>
              <w:bottom w:color="1b1713" w:space="0" w:sz="6" w:val="single"/>
            </w:tcBorders>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Market access and fair price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80" w:lineRule="auto"/>
              <w:ind w:left="360" w:right="118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Share of farmers with contracted off-take plus transparent floor/premium; happyfarmers.id contract and price data</w:t>
            </w:r>
            <w:r w:rsidDel="00000000" w:rsidR="00000000" w:rsidRPr="00000000">
              <w:rPr>
                <w:rtl w:val="0"/>
              </w:rPr>
            </w:r>
          </w:p>
        </w:tc>
      </w:tr>
    </w:tbl>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23" w:right="139"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Impact B — Verified carbon </w:t>
      </w:r>
      <w:r w:rsidDel="00000000" w:rsidR="00000000" w:rsidRPr="00000000">
        <w:rPr>
          <w:i w:val="0"/>
          <w:iCs w:val="0"/>
          <w:smallCaps w:val="0"/>
          <w:strike w:val="0"/>
          <w:color w:val="4a4036"/>
          <w:u w:val="none"/>
          <w:shd w:fill="auto" w:val="clear"/>
          <w:vertAlign w:val="baseline"/>
          <w:rtl w:val="0"/>
        </w:rPr>
        <w:t xml:space="preserve">is measured post-baseline. No carbon figures are asserted at concept stage; targets are set after the Year-1 baseline, with verification treated conservatively (cycle started, not completed; see </w:t>
      </w:r>
      <w:r w:rsidDel="00000000" w:rsidR="00000000" w:rsidRPr="00000000">
        <w:rPr>
          <w:i w:val="0"/>
          <w:iCs w:val="0"/>
          <w:smallCaps w:val="0"/>
          <w:strike w:val="0"/>
          <w:color w:val="4a4036"/>
          <w:u w:val="none"/>
          <w:shd w:fill="auto" w:val="clear"/>
          <w:vertAlign w:val="baseline"/>
          <w:rtl w:val="0"/>
        </w:rPr>
        <w:t xml:space="preserve">§</w:t>
      </w:r>
      <w:r w:rsidDel="00000000" w:rsidR="00000000" w:rsidRPr="00000000">
        <w:rPr>
          <w:i w:val="0"/>
          <w:iCs w:val="0"/>
          <w:smallCaps w:val="0"/>
          <w:strike w:val="0"/>
          <w:color w:val="4a4036"/>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83" w:lineRule="auto"/>
        <w:ind w:left="123" w:right="412" w:firstLine="0"/>
        <w:jc w:val="both"/>
        <w:rPr>
          <w:i w:val="0"/>
          <w:iCs w:val="0"/>
          <w:smallCaps w:val="0"/>
          <w:strike w:val="0"/>
          <w:color w:val="000000"/>
          <w:u w:val="none"/>
          <w:shd w:fill="auto" w:val="clear"/>
          <w:vertAlign w:val="baseline"/>
        </w:rPr>
        <w:sectPr>
          <w:headerReference r:id="rId50" w:type="default"/>
          <w:footerReference r:id="rId51" w:type="default"/>
          <w:type w:val="nextPage"/>
          <w:pgSz w:h="16840" w:w="11900" w:orient="portrait"/>
          <w:pgMar w:bottom="780" w:top="740" w:left="840" w:right="860" w:header="0" w:footer="583"/>
          <w:pgNumType w:start="17"/>
        </w:sectPr>
      </w:pPr>
      <w:r w:rsidDel="00000000" w:rsidR="00000000" w:rsidRPr="00000000">
        <w:rPr>
          <w:b w:val="1"/>
          <w:bCs w:val="1"/>
          <w:i w:val="0"/>
          <w:iCs w:val="0"/>
          <w:smallCaps w:val="0"/>
          <w:strike w:val="0"/>
          <w:color w:val="1b1713"/>
          <w:u w:val="none"/>
          <w:shd w:fill="auto" w:val="clear"/>
          <w:vertAlign w:val="baseline"/>
          <w:rtl w:val="0"/>
        </w:rPr>
        <w:t xml:space="preserve">Scale </w:t>
      </w:r>
      <w:r w:rsidDel="00000000" w:rsidR="00000000" w:rsidRPr="00000000">
        <w:rPr>
          <w:i w:val="0"/>
          <w:iCs w:val="0"/>
          <w:smallCaps w:val="0"/>
          <w:strike w:val="0"/>
          <w:color w:val="4a4036"/>
          <w:u w:val="none"/>
          <w:shd w:fill="auto" w:val="clear"/>
          <w:vertAlign w:val="baseline"/>
          <w:rtl w:val="0"/>
        </w:rPr>
        <w:t xml:space="preserve">(hectares of managed mosaic, farmers reached) is an </w:t>
      </w:r>
      <w:r w:rsidDel="00000000" w:rsidR="00000000" w:rsidRPr="00000000">
        <w:rPr>
          <w:b w:val="1"/>
          <w:bCs w:val="1"/>
          <w:i w:val="0"/>
          <w:iCs w:val="0"/>
          <w:smallCaps w:val="0"/>
          <w:strike w:val="0"/>
          <w:color w:val="1b1713"/>
          <w:u w:val="none"/>
          <w:shd w:fill="auto" w:val="clear"/>
          <w:vertAlign w:val="baseline"/>
          <w:rtl w:val="0"/>
        </w:rPr>
        <w:t xml:space="preserve">indicative range</w:t>
      </w:r>
      <w:r w:rsidDel="00000000" w:rsidR="00000000" w:rsidRPr="00000000">
        <w:rPr>
          <w:i w:val="0"/>
          <w:iCs w:val="0"/>
          <w:smallCaps w:val="0"/>
          <w:strike w:val="0"/>
          <w:color w:val="4a4036"/>
          <w:u w:val="none"/>
          <w:shd w:fill="auto" w:val="clear"/>
          <w:vertAlign w:val="baseline"/>
          <w:rtl w:val="0"/>
        </w:rPr>
        <w:t xml:space="preserve">, finalised after the Year-1 landscape assessment. The aGROWforests figures serve as demonstration-stage credibility, not as scale targets.</w:t>
      </w:r>
      <w:r w:rsidDel="00000000" w:rsidR="00000000" w:rsidRPr="00000000">
        <w:rPr>
          <w:rtl w:val="0"/>
        </w:rPr>
      </w:r>
    </w:p>
    <w:p w:rsidR="00000000" w:rsidDel="00000000" w:rsidP="00000000" w:rsidRDefault="00000000" w:rsidRPr="00000000" w14:paraId="000002BF">
      <w:pPr>
        <w:spacing w:before="84" w:lineRule="auto"/>
        <w:ind w:left="123" w:firstLine="0"/>
        <w:jc w:val="both"/>
        <w:rPr/>
      </w:pPr>
      <w:r w:rsidDel="00000000" w:rsidR="00000000" w:rsidRPr="00000000">
        <w:rPr>
          <w:color w:val="b85c3a"/>
          <w:rtl w:val="0"/>
        </w:rPr>
        <w:t xml:space="preserve">S E C T I O N 1 3</w:t>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C1">
      <w:pPr>
        <w:ind w:firstLine="123"/>
        <w:jc w:val="both"/>
        <w:rPr/>
      </w:pPr>
      <w:r w:rsidDel="00000000" w:rsidR="00000000" w:rsidRPr="00000000">
        <w:rPr>
          <w:rtl w:val="0"/>
        </w:rPr>
        <w:t xml:space="preserve">Risks and Assumptions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54" name=""/>
                <a:graphic>
                  <a:graphicData uri="http://schemas.microsoft.com/office/word/2010/wordprocessingShape">
                    <wps:wsp>
                      <wps:cNvSpPr/>
                      <wps:cNvPr id="83" name="Shape 83"/>
                      <wps:spPr>
                        <a:xfrm>
                          <a:off x="2712338" y="3779365"/>
                          <a:ext cx="6334125" cy="1270"/>
                        </a:xfrm>
                        <a:custGeom>
                          <a:rect b="b" l="l" r="r" t="t"/>
                          <a:pathLst>
                            <a:path extrusionOk="0" h="1270" w="6334125">
                              <a:moveTo>
                                <a:pt x="0" y="0"/>
                              </a:moveTo>
                              <a:lnTo>
                                <a:pt x="6334125" y="0"/>
                              </a:lnTo>
                            </a:path>
                          </a:pathLst>
                        </a:custGeom>
                        <a:no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54" name="image55.png"/>
                <a:graphic>
                  <a:graphicData uri="http://schemas.openxmlformats.org/drawingml/2006/picture">
                    <pic:pic>
                      <pic:nvPicPr>
                        <pic:cNvPr id="0" name="image55.png"/>
                        <pic:cNvPicPr preferRelativeResize="0"/>
                      </pic:nvPicPr>
                      <pic:blipFill>
                        <a:blip r:embed="rId9"/>
                        <a:srcRect/>
                        <a:stretch>
                          <a:fillRect/>
                        </a:stretch>
                      </pic:blipFill>
                      <pic:spPr>
                        <a:xfrm>
                          <a:off x="0" y="0"/>
                          <a:ext cx="6334125" cy="12700"/>
                        </a:xfrm>
                        <a:prstGeom prst="rect"/>
                        <a:ln/>
                      </pic:spPr>
                    </pic:pic>
                  </a:graphicData>
                </a:graphic>
              </wp:anchor>
            </w:drawing>
          </mc:Fallback>
        </mc:AlternateConten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83" w:lineRule="auto"/>
        <w:ind w:left="123" w:right="793"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Each assumption below is load-bearing: if it collapses, a link in the Theory of Change collapses. Each carries a mitigation.</w: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bl>
      <w:tblPr>
        <w:tblStyle w:val="Table21"/>
        <w:tblW w:w="9975.0" w:type="dxa"/>
        <w:jc w:val="left"/>
        <w:tblInd w:w="127.0" w:type="dxa"/>
        <w:tblLayout w:type="fixed"/>
        <w:tblLook w:val="0000"/>
      </w:tblPr>
      <w:tblGrid>
        <w:gridCol w:w="3152"/>
        <w:gridCol w:w="2512"/>
        <w:gridCol w:w="4311"/>
        <w:tblGridChange w:id="0">
          <w:tblGrid>
            <w:gridCol w:w="3152"/>
            <w:gridCol w:w="2512"/>
            <w:gridCol w:w="4311"/>
          </w:tblGrid>
        </w:tblGridChange>
      </w:tblGrid>
      <w:tr>
        <w:trPr>
          <w:cantSplit w:val="0"/>
          <w:trHeight w:val="419"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Assumption</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62"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Risk if it fails</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44"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Mitigation</w:t>
            </w:r>
            <w:r w:rsidDel="00000000" w:rsidR="00000000" w:rsidRPr="00000000">
              <w:rPr>
                <w:rtl w:val="0"/>
              </w:rPr>
            </w:r>
          </w:p>
        </w:tc>
      </w:tr>
      <w:tr>
        <w:trPr>
          <w:cantSplit w:val="0"/>
          <w:trHeight w:val="2054" w:hRule="atLeast"/>
          <w:tblHeader w:val="0"/>
        </w:trPr>
        <w:tc>
          <w:tcPr>
            <w:tcBorders>
              <w:top w:color="1b1713" w:space="0" w:sz="6" w:val="single"/>
              <w:bottom w:color="1b1713" w:space="0" w:sz="6" w:val="single"/>
            </w:tcBorders>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1" w:lineRule="auto"/>
              <w:ind w:left="128" w:right="254"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Programmatic NC funding is accessible to the consortium — an implementing-partner allocation for non-government consortia is available; the proposal and Annual Work Plan pass verification (VERAS); alignment with the relevant Renop FOLU Net Sink is met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68" w:lineRule="auto"/>
              <w:ind w:left="151" w:right="107"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The primary in-period funding does not flow without an approved proposal and AWP</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1" w:lineRule="auto"/>
              <w:ind w:left="133" w:right="192"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Submit through the NC Investment Plan window with Kemenhut endorsement; consortium legal entities meet implementing-partner eligibility (registered legal entities of three or more years with audited finances); align the design to the national and sub-national Renop(s) before submission</w:t>
            </w:r>
            <w:r w:rsidDel="00000000" w:rsidR="00000000" w:rsidRPr="00000000">
              <w:rPr>
                <w:rtl w:val="0"/>
              </w:rPr>
            </w:r>
          </w:p>
        </w:tc>
      </w:tr>
      <w:tr>
        <w:trPr>
          <w:cantSplit w:val="0"/>
          <w:trHeight w:val="899" w:hRule="atLeast"/>
          <w:tblHeader w:val="0"/>
        </w:trPr>
        <w:tc>
          <w:tcPr>
            <w:tcBorders>
              <w:top w:color="1b1713" w:space="0" w:sz="6" w:val="single"/>
              <w:bottom w:color="1b1713" w:space="0" w:sz="6" w:val="single"/>
            </w:tcBorders>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8" w:lineRule="auto"/>
              <w:ind w:left="128" w:right="168"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Landscape-level FOLU accounting is accepted by the verifier and Kemenhut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8" w:lineRule="auto"/>
              <w:ind w:left="151" w:right="35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The OC4-to-Impact-B link breaks if the cross-mosaic methodology fails audit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1" w:lineRule="auto"/>
              <w:ind w:left="133" w:right="34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Lock methodology and baseline (Agrivision) in Year 1 before any claim</w:t>
            </w:r>
            <w:r w:rsidDel="00000000" w:rsidR="00000000" w:rsidRPr="00000000">
              <w:rPr>
                <w:rtl w:val="0"/>
              </w:rPr>
            </w:r>
          </w:p>
        </w:tc>
      </w:tr>
      <w:tr>
        <w:trPr>
          <w:cantSplit w:val="0"/>
          <w:trHeight w:val="1349" w:hRule="atLeast"/>
          <w:tblHeader w:val="0"/>
        </w:trPr>
        <w:tc>
          <w:tcPr>
            <w:tcBorders>
              <w:top w:color="1b1713" w:space="0" w:sz="6" w:val="single"/>
              <w:bottom w:color="1b1713" w:space="0" w:sz="6" w:val="single"/>
            </w:tcBorders>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28" w:right="54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Permanence holds and the verification timeline is realistic</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68" w:lineRule="auto"/>
              <w:ind w:left="151" w:right="69"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Reversal (re-deforestation, fire) voids the contribution claim and weakens the national result the programme reports into</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68" w:lineRule="auto"/>
              <w:ind w:left="133" w:right="24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Keep targets conservative (baseline plus operational MRV plus first cycle only beginning); use farmer economic incentive (A) plus governance (OC5) as permanence guards; do not overpromise a completed cycle</w:t>
            </w:r>
            <w:r w:rsidDel="00000000" w:rsidR="00000000" w:rsidRPr="00000000">
              <w:rPr>
                <w:rtl w:val="0"/>
              </w:rPr>
            </w:r>
          </w:p>
        </w:tc>
      </w:tr>
      <w:tr>
        <w:trPr>
          <w:cantSplit w:val="0"/>
          <w:trHeight w:val="899" w:hRule="atLeast"/>
          <w:tblHeader w:val="0"/>
        </w:trPr>
        <w:tc>
          <w:tcPr>
            <w:tcBorders>
              <w:top w:color="1b1713" w:space="0" w:sz="6" w:val="single"/>
              <w:bottom w:color="1b1713" w:space="0" w:sz="6" w:val="single"/>
            </w:tcBorders>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2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Off-take is real, not aspirational</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8" w:lineRule="auto"/>
              <w:ind w:left="151" w:right="37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Value reaches farmers only where contracts and operational evidence exist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8" w:lineRule="auto"/>
              <w:ind w:left="133" w:right="572"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Anchor on the Verstegen LoI and CAN advance as evidenced outcomes, not on aspirational buyer matching</w:t>
            </w:r>
            <w:r w:rsidDel="00000000" w:rsidR="00000000" w:rsidRPr="00000000">
              <w:rPr>
                <w:rtl w:val="0"/>
              </w:rPr>
            </w:r>
          </w:p>
        </w:tc>
      </w:tr>
      <w:tr>
        <w:trPr>
          <w:cantSplit w:val="0"/>
          <w:trHeight w:val="1124" w:hRule="atLeast"/>
          <w:tblHeader w:val="0"/>
        </w:trPr>
        <w:tc>
          <w:tcPr>
            <w:tcBorders>
              <w:top w:color="1b1713" w:space="0" w:sz="6" w:val="single"/>
              <w:bottom w:color="1b1713" w:space="0" w:sz="6" w:val="single"/>
            </w:tcBorders>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3" w:lineRule="auto"/>
              <w:ind w:left="128" w:right="499"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Downstream is technically and economically viable from pilot to production, and demand for the specific compound is confirmed</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51" w:right="233"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OC3 is fragile if the EBM/CAN technical gap is not closed</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33" w:right="226"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Set purity/yield indicators with the downstream technical partner before scale-up; require research or a market signal before scale-up</w:t>
            </w:r>
            <w:r w:rsidDel="00000000" w:rsidR="00000000" w:rsidRPr="00000000">
              <w:rPr>
                <w:rtl w:val="0"/>
              </w:rPr>
            </w:r>
          </w:p>
        </w:tc>
      </w:tr>
      <w:tr>
        <w:trPr>
          <w:cantSplit w:val="0"/>
          <w:trHeight w:val="659" w:hRule="atLeast"/>
          <w:tblHeader w:val="0"/>
        </w:trPr>
        <w:tc>
          <w:tcPr>
            <w:tcBorders>
              <w:top w:color="1b1713" w:space="0" w:sz="6" w:val="single"/>
              <w:bottom w:color="1b1713" w:space="0" w:sz="6" w:val="single"/>
            </w:tcBorders>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1" w:lineRule="auto"/>
              <w:ind w:left="128" w:right="53"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Productivity gains are captured by farmers, not eroded by intermediaries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51"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Impact A weakens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3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Traceability plus transparent floor/premium pricing</w:t>
            </w:r>
            <w:r w:rsidDel="00000000" w:rsidR="00000000" w:rsidRPr="00000000">
              <w:rPr>
                <w:rtl w:val="0"/>
              </w:rPr>
            </w:r>
          </w:p>
        </w:tc>
      </w:tr>
      <w:tr>
        <w:trPr>
          <w:cantSplit w:val="0"/>
          <w:trHeight w:val="1124" w:hRule="atLeast"/>
          <w:tblHeader w:val="0"/>
        </w:trPr>
        <w:tc>
          <w:tcPr>
            <w:tcBorders>
              <w:top w:color="1b1713" w:space="0" w:sz="6" w:val="single"/>
              <w:bottom w:color="1b1713" w:space="0" w:sz="6" w:val="single"/>
            </w:tcBorders>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1" w:lineRule="auto"/>
              <w:ind w:left="128" w:right="685"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Landscape assets are not pre- committed baselines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6" w:lineRule="auto"/>
              <w:ind w:left="151" w:right="16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Presenting a partner’s pre- existing landscape assets as committed would overstate the baseline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6" w:lineRule="auto"/>
              <w:ind w:left="133" w:right="19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Carry only assessed, in-boundary assets after the Year-1 baseline; anchor OC5 on facilitated governance rather than any single conservation lead’s pre-existing programme</w:t>
            </w:r>
            <w:r w:rsidDel="00000000" w:rsidR="00000000" w:rsidRPr="00000000">
              <w:rPr>
                <w:rtl w:val="0"/>
              </w:rPr>
            </w:r>
          </w:p>
        </w:tc>
      </w:tr>
    </w:tbl>
    <w:p w:rsidR="00000000" w:rsidDel="00000000" w:rsidP="00000000" w:rsidRDefault="00000000" w:rsidRPr="00000000" w14:paraId="000002DD">
      <w:pPr>
        <w:spacing w:line="266" w:lineRule="auto"/>
        <w:jc w:val="both"/>
        <w:rPr/>
        <w:sectPr>
          <w:headerReference r:id="rId52" w:type="default"/>
          <w:footerReference r:id="rId53" w:type="default"/>
          <w:type w:val="nextPage"/>
          <w:pgSz w:h="16840" w:w="11900" w:orient="portrait"/>
          <w:pgMar w:bottom="780" w:top="740" w:left="840" w:right="860" w:header="0" w:footer="583"/>
          <w:pgNumType w:start="18"/>
        </w:sect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22"/>
        <w:tblW w:w="9975.0" w:type="dxa"/>
        <w:jc w:val="left"/>
        <w:tblInd w:w="127.0" w:type="dxa"/>
        <w:tblLayout w:type="fixed"/>
        <w:tblLook w:val="0000"/>
      </w:tblPr>
      <w:tblGrid>
        <w:gridCol w:w="3166"/>
        <w:gridCol w:w="2362"/>
        <w:gridCol w:w="4447"/>
        <w:tblGridChange w:id="0">
          <w:tblGrid>
            <w:gridCol w:w="3166"/>
            <w:gridCol w:w="2362"/>
            <w:gridCol w:w="4447"/>
          </w:tblGrid>
        </w:tblGridChange>
      </w:tblGrid>
      <w:tr>
        <w:trPr>
          <w:cantSplit w:val="0"/>
          <w:trHeight w:val="419"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Assumption</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4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Risk if it fails</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80"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Mitigation</w:t>
            </w:r>
            <w:r w:rsidDel="00000000" w:rsidR="00000000" w:rsidRPr="00000000">
              <w:rPr>
                <w:rtl w:val="0"/>
              </w:rPr>
            </w:r>
          </w:p>
        </w:tc>
      </w:tr>
      <w:tr>
        <w:trPr>
          <w:cantSplit w:val="0"/>
          <w:trHeight w:val="659" w:hRule="atLeast"/>
          <w:tblHeader w:val="0"/>
        </w:trPr>
        <w:tc>
          <w:tcPr>
            <w:tcBorders>
              <w:top w:color="1b1713" w:space="0" w:sz="6" w:val="single"/>
              <w:bottom w:color="1b1713" w:space="0" w:sz="6" w:val="single"/>
            </w:tcBorders>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28" w:right="461"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aGROWforests is demonstration- stage</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37" w:right="34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It is credibility, not a scale target</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269"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Final scale ranges only after the Year-1 assessment</w:t>
            </w:r>
            <w:r w:rsidDel="00000000" w:rsidR="00000000" w:rsidRPr="00000000">
              <w:rPr>
                <w:rtl w:val="0"/>
              </w:rPr>
            </w:r>
          </w:p>
        </w:tc>
      </w:tr>
      <w:tr>
        <w:trPr>
          <w:cantSplit w:val="0"/>
          <w:trHeight w:val="659" w:hRule="atLeast"/>
          <w:tblHeader w:val="0"/>
        </w:trPr>
        <w:tc>
          <w:tcPr>
            <w:tcBorders>
              <w:top w:color="1b1713" w:space="0" w:sz="6" w:val="single"/>
              <w:bottom w:color="1b1713" w:space="0" w:sz="6" w:val="single"/>
            </w:tcBorders>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2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Landscape boundary is not yet locked</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37" w:right="266"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All scale ranges depend on Year-1 delineation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269" w:right="17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Delineate in Year 1 (KPH + kabupaten + DAS + PS-village cluster) before committing figures</w:t>
            </w:r>
            <w:r w:rsidDel="00000000" w:rsidR="00000000" w:rsidRPr="00000000">
              <w:rPr>
                <w:rtl w:val="0"/>
              </w:rPr>
            </w:r>
          </w:p>
        </w:tc>
      </w:tr>
    </w:tbl>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83" w:lineRule="auto"/>
        <w:ind w:left="123" w:right="33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External factors under monitoring, beyond the programme’s control: global commodity prices; cross-cabinet policy continuity after 2029; EUDR regulation and EU trade conditions; and fluctuations in local mining demand.</w:t>
      </w: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EB">
      <w:pPr>
        <w:spacing w:before="179" w:lineRule="auto"/>
        <w:ind w:left="123" w:firstLine="0"/>
        <w:jc w:val="both"/>
        <w:rPr/>
      </w:pPr>
      <w:r w:rsidDel="00000000" w:rsidR="00000000" w:rsidRPr="00000000">
        <w:rPr>
          <w:color w:val="b85c3a"/>
          <w:rtl w:val="0"/>
        </w:rPr>
        <w:t xml:space="preserve">S E C T I O N 1 4</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ED">
      <w:pPr>
        <w:ind w:firstLine="123"/>
        <w:jc w:val="both"/>
        <w:rPr/>
      </w:pPr>
      <w:r w:rsidDel="00000000" w:rsidR="00000000" w:rsidRPr="00000000">
        <w:rPr>
          <w:rtl w:val="0"/>
        </w:rPr>
        <w:t xml:space="preserve">Exit and Sustainability</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84" name=""/>
                <a:graphic>
                  <a:graphicData uri="http://schemas.microsoft.com/office/word/2010/wordprocessingShape">
                    <wps:wsp>
                      <wps:cNvSpPr/>
                      <wps:cNvPr id="113" name="Shape 113"/>
                      <wps:spPr>
                        <a:xfrm>
                          <a:off x="2712338" y="3779365"/>
                          <a:ext cx="6334125" cy="1270"/>
                        </a:xfrm>
                        <a:custGeom>
                          <a:rect b="b" l="l" r="r" t="t"/>
                          <a:pathLst>
                            <a:path extrusionOk="0" h="1270" w="6334125">
                              <a:moveTo>
                                <a:pt x="0" y="0"/>
                              </a:moveTo>
                              <a:lnTo>
                                <a:pt x="6334125" y="0"/>
                              </a:lnTo>
                            </a:path>
                          </a:pathLst>
                        </a:custGeom>
                        <a:no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84" name="image85.png"/>
                <a:graphic>
                  <a:graphicData uri="http://schemas.openxmlformats.org/drawingml/2006/picture">
                    <pic:pic>
                      <pic:nvPicPr>
                        <pic:cNvPr id="0" name="image85.png"/>
                        <pic:cNvPicPr preferRelativeResize="0"/>
                      </pic:nvPicPr>
                      <pic:blipFill>
                        <a:blip r:embed="rId9"/>
                        <a:srcRect/>
                        <a:stretch>
                          <a:fillRect/>
                        </a:stretch>
                      </pic:blipFill>
                      <pic:spPr>
                        <a:xfrm>
                          <a:off x="0" y="0"/>
                          <a:ext cx="6334125" cy="12700"/>
                        </a:xfrm>
                        <a:prstGeom prst="rect"/>
                        <a:ln/>
                      </pic:spPr>
                    </pic:pic>
                  </a:graphicData>
                </a:graphic>
              </wp:anchor>
            </w:drawing>
          </mc:Fallback>
        </mc:AlternateConten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12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The programme is designed to stand on three legs, all of which must be upright by Year 3.</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 w:lineRule="auto"/>
        <w:ind w:left="123" w:right="289"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Leg 1 — Commercial. </w:t>
      </w:r>
      <w:r w:rsidDel="00000000" w:rsidR="00000000" w:rsidRPr="00000000">
        <w:rPr>
          <w:i w:val="0"/>
          <w:iCs w:val="0"/>
          <w:smallCaps w:val="0"/>
          <w:strike w:val="0"/>
          <w:color w:val="4a4036"/>
          <w:u w:val="none"/>
          <w:shd w:fill="auto" w:val="clear"/>
          <w:vertAlign w:val="baseline"/>
          <w:rtl w:val="0"/>
        </w:rPr>
        <w:t xml:space="preserve">Verstegen and other premium off-take contracts operate at commercial volume; CAN and KGF serve as long-term commercial anchors; a floor price plus volume floor locks in a minimum household income.</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90" w:lineRule="auto"/>
        <w:ind w:left="123" w:right="107"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Leg 2 — Institutional. </w:t>
      </w:r>
      <w:r w:rsidDel="00000000" w:rsidR="00000000" w:rsidRPr="00000000">
        <w:rPr>
          <w:i w:val="0"/>
          <w:iCs w:val="0"/>
          <w:smallCaps w:val="0"/>
          <w:strike w:val="0"/>
          <w:color w:val="4a4036"/>
          <w:u w:val="none"/>
          <w:shd w:fill="auto" w:val="clear"/>
          <w:vertAlign w:val="baseline"/>
          <w:rtl w:val="0"/>
        </w:rPr>
        <w:t xml:space="preserve">KUPS graduate into formal UMKM under the Cluster-based MSME Holding sector #4, owned by their members and able to access commercial credit and the KUR programme; Kemnaker-certified agripreneurs serve as the management cadre. The pathway is KUPS to UMKM, not to a cooperative.</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88" w:lineRule="auto"/>
        <w:ind w:left="123" w:right="280"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Leg 3 — Carbon-linked incentives and continued allocation. </w:t>
      </w:r>
      <w:r w:rsidDel="00000000" w:rsidR="00000000" w:rsidRPr="00000000">
        <w:rPr>
          <w:i w:val="0"/>
          <w:iCs w:val="0"/>
          <w:smallCaps w:val="0"/>
          <w:strike w:val="0"/>
          <w:color w:val="4a4036"/>
          <w:u w:val="none"/>
          <w:shd w:fill="auto" w:val="clear"/>
          <w:vertAlign w:val="baseline"/>
          <w:rtl w:val="0"/>
        </w:rPr>
        <w:t xml:space="preserve">The programme’s verified landscape contribution supports two conditional channels: potential domestic NEK/SPE-GRK incentives, subject to SRN registration and a strict single-claim discipline with the national FOLU Net Sink result, and a strengthened case for continued programmatic allocations under the NC framework. A share of any incentive returns to villages and UMKM through a benefit-sharing mechanism agreed by the consortium; landscape MRV continues on a fee-for-service basis.</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90" w:lineRule="auto"/>
        <w:ind w:left="123" w:right="94"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1b1713"/>
          <w:u w:val="none"/>
          <w:shd w:fill="auto" w:val="clear"/>
          <w:vertAlign w:val="baseline"/>
          <w:rtl w:val="0"/>
        </w:rPr>
        <w:t xml:space="preserve">Post-grant governance. </w:t>
      </w:r>
      <w:r w:rsidDel="00000000" w:rsidR="00000000" w:rsidRPr="00000000">
        <w:rPr>
          <w:i w:val="0"/>
          <w:iCs w:val="0"/>
          <w:smallCaps w:val="0"/>
          <w:strike w:val="0"/>
          <w:color w:val="4a4036"/>
          <w:u w:val="none"/>
          <w:shd w:fill="auto" w:val="clear"/>
          <w:vertAlign w:val="baseline"/>
          <w:rtl w:val="0"/>
        </w:rPr>
        <w:t xml:space="preserve">Bappenas and Kemenhut remain institutional patrons; the consortium transitions from a project consortium to a standing bioeconomy alliance under a permanent charter; the funder relationship shifts from a time-bound grant toward a standing programmatic partnership within the national FOLU Net Sink architecture.</w:t>
      </w: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90" w:lineRule="auto"/>
        <w:ind w:left="123" w:right="471" w:firstLine="0"/>
        <w:jc w:val="both"/>
        <w:rPr>
          <w:i w:val="0"/>
          <w:iCs w:val="0"/>
          <w:smallCaps w:val="0"/>
          <w:strike w:val="0"/>
          <w:color w:val="000000"/>
          <w:u w:val="none"/>
          <w:shd w:fill="auto" w:val="clear"/>
          <w:vertAlign w:val="baseline"/>
        </w:rPr>
        <w:sectPr>
          <w:headerReference r:id="rId54" w:type="default"/>
          <w:footerReference r:id="rId55" w:type="default"/>
          <w:type w:val="nextPage"/>
          <w:pgSz w:h="16840" w:w="11900" w:orient="portrait"/>
          <w:pgMar w:bottom="780" w:top="860" w:left="840" w:right="860" w:header="0" w:footer="583"/>
          <w:pgNumType w:start="19"/>
        </w:sectPr>
      </w:pPr>
      <w:r w:rsidDel="00000000" w:rsidR="00000000" w:rsidRPr="00000000">
        <w:rPr>
          <w:b w:val="1"/>
          <w:bCs w:val="1"/>
          <w:i w:val="0"/>
          <w:iCs w:val="0"/>
          <w:smallCaps w:val="0"/>
          <w:strike w:val="0"/>
          <w:color w:val="1b1713"/>
          <w:u w:val="none"/>
          <w:shd w:fill="auto" w:val="clear"/>
          <w:vertAlign w:val="baseline"/>
          <w:rtl w:val="0"/>
        </w:rPr>
        <w:t xml:space="preserve">Year-3 gate. </w:t>
      </w:r>
      <w:r w:rsidDel="00000000" w:rsidR="00000000" w:rsidRPr="00000000">
        <w:rPr>
          <w:i w:val="0"/>
          <w:iCs w:val="0"/>
          <w:smallCaps w:val="0"/>
          <w:strike w:val="0"/>
          <w:color w:val="4a4036"/>
          <w:u w:val="none"/>
          <w:shd w:fill="auto" w:val="clear"/>
          <w:vertAlign w:val="baseline"/>
          <w:rtl w:val="0"/>
        </w:rPr>
        <w:t xml:space="preserve">A majority of mentored village cash flow derived from off-take, downstream processing, and carbon- linked incentives rather than grant funding; KUPS graduated into UMKM; the Holding operating with registered transaction volume; the consortium signing a permanent governance charter.</w:t>
      </w:r>
      <w:r w:rsidDel="00000000" w:rsidR="00000000" w:rsidRPr="00000000">
        <w:rPr>
          <w:rtl w:val="0"/>
        </w:rPr>
      </w:r>
    </w:p>
    <w:p w:rsidR="00000000" w:rsidDel="00000000" w:rsidP="00000000" w:rsidRDefault="00000000" w:rsidRPr="00000000" w14:paraId="000002F6">
      <w:pPr>
        <w:spacing w:before="84" w:lineRule="auto"/>
        <w:ind w:left="123" w:firstLine="0"/>
        <w:jc w:val="both"/>
        <w:rPr/>
      </w:pPr>
      <w:r w:rsidDel="00000000" w:rsidR="00000000" w:rsidRPr="00000000">
        <w:rPr>
          <w:color w:val="b85c3a"/>
          <w:rtl w:val="0"/>
        </w:rPr>
        <w:t xml:space="preserve">S E C T I O N 1 5</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F8">
      <w:pPr>
        <w:ind w:firstLine="123"/>
        <w:jc w:val="both"/>
        <w:rPr/>
      </w:pPr>
      <w:r w:rsidDel="00000000" w:rsidR="00000000" w:rsidRPr="00000000">
        <w:rPr>
          <w:rtl w:val="0"/>
        </w:rPr>
        <w:t xml:space="preserve">Timeline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21" name=""/>
                <a:graphic>
                  <a:graphicData uri="http://schemas.microsoft.com/office/word/2010/wordprocessingShape">
                    <wps:wsp>
                      <wps:cNvSpPr/>
                      <wps:cNvPr id="37" name="Shape 37"/>
                      <wps:spPr>
                        <a:xfrm>
                          <a:off x="2712338" y="3779365"/>
                          <a:ext cx="6334125" cy="1270"/>
                        </a:xfrm>
                        <a:custGeom>
                          <a:rect b="b" l="l" r="r" t="t"/>
                          <a:pathLst>
                            <a:path extrusionOk="0" h="1270" w="6334125">
                              <a:moveTo>
                                <a:pt x="0" y="0"/>
                              </a:moveTo>
                              <a:lnTo>
                                <a:pt x="6334125" y="0"/>
                              </a:lnTo>
                            </a:path>
                          </a:pathLst>
                        </a:custGeom>
                        <a:no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163830</wp:posOffset>
                </wp:positionV>
                <wp:extent cx="6334125" cy="12700"/>
                <wp:effectExtent b="0" l="0" r="0" t="0"/>
                <wp:wrapTopAndBottom distB="0" distT="0"/>
                <wp:docPr id="2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6334125" cy="12700"/>
                        </a:xfrm>
                        <a:prstGeom prst="rect"/>
                        <a:ln/>
                      </pic:spPr>
                    </pic:pic>
                  </a:graphicData>
                </a:graphic>
              </wp:anchor>
            </w:drawing>
          </mc:Fallback>
        </mc:AlternateConten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83" w:lineRule="auto"/>
        <w:ind w:left="123" w:right="793"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Three years (2027–2029), sequenced per landscape and per function, with the carbon track kept deliberately conservative.</w:t>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tbl>
      <w:tblPr>
        <w:tblStyle w:val="Table23"/>
        <w:tblW w:w="9978.999999999998" w:type="dxa"/>
        <w:jc w:val="left"/>
        <w:tblInd w:w="127.0" w:type="dxa"/>
        <w:tblLayout w:type="fixed"/>
        <w:tblLook w:val="0000"/>
      </w:tblPr>
      <w:tblGrid>
        <w:gridCol w:w="741"/>
        <w:gridCol w:w="2698"/>
        <w:gridCol w:w="2370"/>
        <w:gridCol w:w="1917"/>
        <w:gridCol w:w="2253"/>
        <w:tblGridChange w:id="0">
          <w:tblGrid>
            <w:gridCol w:w="741"/>
            <w:gridCol w:w="2698"/>
            <w:gridCol w:w="2370"/>
            <w:gridCol w:w="1917"/>
            <w:gridCol w:w="2253"/>
          </w:tblGrid>
        </w:tblGridChange>
      </w:tblGrid>
      <w:tr>
        <w:trPr>
          <w:cantSplit w:val="0"/>
          <w:trHeight w:val="419" w:hRule="atLeast"/>
          <w:tblHeader w:val="0"/>
        </w:trPr>
        <w:tc>
          <w:tcPr>
            <w:tcBorders>
              <w:top w:color="20382a" w:space="0" w:sz="6" w:val="single"/>
              <w:bottom w:color="1b1713" w:space="0" w:sz="6" w:val="single"/>
            </w:tcBorders>
            <w:shd w:fill="faf6ed" w:val="cle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3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Year</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24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Produce</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41"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Connect</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38"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Transform</w:t>
            </w:r>
            <w:r w:rsidDel="00000000" w:rsidR="00000000" w:rsidRPr="00000000">
              <w:rPr>
                <w:rtl w:val="0"/>
              </w:rPr>
            </w:r>
          </w:p>
        </w:tc>
        <w:tc>
          <w:tcPr>
            <w:tcBorders>
              <w:top w:color="20382a" w:space="0" w:sz="6" w:val="single"/>
              <w:bottom w:color="1b1713" w:space="0" w:sz="6" w:val="single"/>
            </w:tcBorders>
            <w:shd w:fill="faf6ed"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49" w:right="0"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Governance and MRV</w:t>
            </w:r>
            <w:r w:rsidDel="00000000" w:rsidR="00000000" w:rsidRPr="00000000">
              <w:rPr>
                <w:rtl w:val="0"/>
              </w:rPr>
            </w:r>
          </w:p>
        </w:tc>
      </w:tr>
      <w:tr>
        <w:trPr>
          <w:cantSplit w:val="0"/>
          <w:trHeight w:val="1589" w:hRule="atLeast"/>
          <w:tblHeader w:val="0"/>
        </w:trPr>
        <w:tc>
          <w:tcPr>
            <w:tcBorders>
              <w:top w:color="1b1713" w:space="0" w:sz="6" w:val="single"/>
              <w:bottom w:color="1b1713" w:space="0" w:sz="6" w:val="single"/>
            </w:tcBorders>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8" w:lineRule="auto"/>
              <w:ind w:left="128" w:right="72"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Y1 </w:t>
            </w:r>
            <w:r w:rsidDel="00000000" w:rsidR="00000000" w:rsidRPr="00000000">
              <w:rPr>
                <w:i w:val="0"/>
                <w:iCs w:val="0"/>
                <w:smallCaps w:val="0"/>
                <w:strike w:val="0"/>
                <w:color w:val="8a7e72"/>
                <w:u w:val="none"/>
                <w:shd w:fill="auto" w:val="clear"/>
                <w:vertAlign w:val="baseline"/>
                <w:rtl w:val="0"/>
              </w:rPr>
              <w:t xml:space="preserve">2027</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3" w:lineRule="auto"/>
              <w:ind w:left="237" w:right="92"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Nurseries; living-support-tree and cover-crop planting; year-1 cash-flow crops; soil-health training</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68" w:lineRule="auto"/>
              <w:ind w:left="130" w:right="8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happyfarmers.id onboarding at scale; KUPS readiness assessment and strengthening; first off-take contracts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27" w:right="64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Extraction pilot scoped</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1" w:lineRule="auto"/>
              <w:ind w:left="137" w:right="34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Landscape boundary delineated; carbon baseline set; MRV made operational; forum convened; governance charter signed</w:t>
            </w:r>
            <w:r w:rsidDel="00000000" w:rsidR="00000000" w:rsidRPr="00000000">
              <w:rPr>
                <w:rtl w:val="0"/>
              </w:rPr>
            </w:r>
          </w:p>
        </w:tc>
      </w:tr>
      <w:tr>
        <w:trPr>
          <w:cantSplit w:val="0"/>
          <w:trHeight w:val="1589" w:hRule="atLeast"/>
          <w:tblHeader w:val="0"/>
        </w:trPr>
        <w:tc>
          <w:tcPr>
            <w:tcBorders>
              <w:top w:color="1b1713" w:space="0" w:sz="6" w:val="single"/>
              <w:bottom w:color="1b1713" w:space="0" w:sz="6" w:val="single"/>
            </w:tcBorders>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8" w:lineRule="auto"/>
              <w:ind w:left="128" w:right="72"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Y2 </w:t>
            </w:r>
            <w:r w:rsidDel="00000000" w:rsidR="00000000" w:rsidRPr="00000000">
              <w:rPr>
                <w:i w:val="0"/>
                <w:iCs w:val="0"/>
                <w:smallCaps w:val="0"/>
                <w:strike w:val="0"/>
                <w:color w:val="8a7e72"/>
                <w:u w:val="none"/>
                <w:shd w:fill="auto" w:val="clear"/>
                <w:vertAlign w:val="baseline"/>
                <w:rtl w:val="0"/>
              </w:rPr>
              <w:t xml:space="preserve">2028</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1" w:lineRule="auto"/>
              <w:ind w:left="237" w:right="3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Portfolio commodities on living supports (pepper, coffee, cocoa, patchouli, cinnamon and others per landscape); canopy strata; phase-2 mangrove restoration</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3" w:lineRule="auto"/>
              <w:ind w:left="130" w:right="11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UMKM formalisation begun; QC and aggregation active; financing tied to contracts; additional off-take contracts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27" w:right="49"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Extraction pilot batches; specification testing</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78.00000000000006" w:lineRule="auto"/>
              <w:ind w:left="137" w:right="56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MRV running; forum convening; verifier engagement begun</w:t>
            </w:r>
            <w:r w:rsidDel="00000000" w:rsidR="00000000" w:rsidRPr="00000000">
              <w:rPr>
                <w:rtl w:val="0"/>
              </w:rPr>
            </w:r>
          </w:p>
        </w:tc>
      </w:tr>
      <w:tr>
        <w:trPr>
          <w:cantSplit w:val="0"/>
          <w:trHeight w:val="1829" w:hRule="atLeast"/>
          <w:tblHeader w:val="0"/>
        </w:trPr>
        <w:tc>
          <w:tcPr>
            <w:tcBorders>
              <w:top w:color="1b1713" w:space="0" w:sz="6" w:val="single"/>
              <w:bottom w:color="1b1713" w:space="0" w:sz="6" w:val="single"/>
            </w:tcBorders>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 w:lineRule="auto"/>
              <w:ind w:left="128" w:right="72"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20382a"/>
                <w:u w:val="none"/>
                <w:shd w:fill="auto" w:val="clear"/>
                <w:vertAlign w:val="baseline"/>
                <w:rtl w:val="0"/>
              </w:rPr>
              <w:t xml:space="preserve">Y3 </w:t>
            </w:r>
            <w:r w:rsidDel="00000000" w:rsidR="00000000" w:rsidRPr="00000000">
              <w:rPr>
                <w:i w:val="0"/>
                <w:iCs w:val="0"/>
                <w:smallCaps w:val="0"/>
                <w:strike w:val="0"/>
                <w:color w:val="8a7e72"/>
                <w:u w:val="none"/>
                <w:shd w:fill="auto" w:val="clear"/>
                <w:vertAlign w:val="baseline"/>
                <w:rtl w:val="0"/>
              </w:rPr>
              <w:t xml:space="preserve">2029</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6" w:lineRule="auto"/>
              <w:ind w:left="237" w:right="232"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Early fruiting across the portfolio; coffee and patchouli in production; mangrove established</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8" w:lineRule="auto"/>
              <w:ind w:left="130" w:right="15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UMKM operational under Holding sector #4; contracted off-take flowing</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8" w:lineRule="auto"/>
              <w:ind w:left="127" w:right="211"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Validated specifications into commercial production; specialty certification; premium/export contracts</w:t>
            </w:r>
            <w:r w:rsidDel="00000000" w:rsidR="00000000" w:rsidRPr="00000000">
              <w:rPr>
                <w:rtl w:val="0"/>
              </w:rPr>
            </w:r>
          </w:p>
        </w:tc>
        <w:tc>
          <w:tcPr>
            <w:tcBorders>
              <w:top w:color="1b1713" w:space="0" w:sz="6" w:val="single"/>
              <w:bottom w:color="1b1713" w:space="0" w:sz="6" w:val="single"/>
            </w:tcBorders>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66" w:lineRule="auto"/>
              <w:ind w:left="137" w:right="10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First third-party verification cycle </w:t>
            </w:r>
            <w:r w:rsidDel="00000000" w:rsidR="00000000" w:rsidRPr="00000000">
              <w:rPr>
                <w:b w:val="1"/>
                <w:bCs w:val="1"/>
                <w:i w:val="0"/>
                <w:iCs w:val="0"/>
                <w:smallCaps w:val="0"/>
                <w:strike w:val="0"/>
                <w:color w:val="1b1713"/>
                <w:u w:val="none"/>
                <w:shd w:fill="auto" w:val="clear"/>
                <w:vertAlign w:val="baseline"/>
                <w:rtl w:val="0"/>
              </w:rPr>
              <w:t xml:space="preserve">started </w:t>
            </w:r>
            <w:r w:rsidDel="00000000" w:rsidR="00000000" w:rsidRPr="00000000">
              <w:rPr>
                <w:i w:val="0"/>
                <w:iCs w:val="0"/>
                <w:smallCaps w:val="0"/>
                <w:strike w:val="0"/>
                <w:color w:val="4a4036"/>
                <w:u w:val="none"/>
                <w:shd w:fill="auto" w:val="clear"/>
                <w:vertAlign w:val="baseline"/>
                <w:rtl w:val="0"/>
              </w:rPr>
              <w:t xml:space="preserve">(not completed); Year-3 gate reviewed</w:t>
            </w:r>
            <w:r w:rsidDel="00000000" w:rsidR="00000000" w:rsidRPr="00000000">
              <w:rPr>
                <w:rtl w:val="0"/>
              </w:rPr>
            </w:r>
          </w:p>
        </w:tc>
      </w:tr>
    </w:tbl>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23"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4a4036"/>
          <w:u w:val="none"/>
          <w:shd w:fill="auto" w:val="clear"/>
          <w:vertAlign w:val="baseline"/>
          <w:rtl w:val="0"/>
        </w:rPr>
        <w:t xml:space="preserve">Post-grant horizon: a maturing productive climax system, a continuing verified carbon contribution to the national FOLU Net Sink result, and upper-watershed environmental services, with the closing of the first verification cycle falling beyond the grant period.</w:t>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17">
      <w:pPr>
        <w:spacing w:before="1" w:lineRule="auto"/>
        <w:ind w:left="123" w:firstLine="0"/>
        <w:jc w:val="both"/>
        <w:rPr>
          <w:i w:val="1"/>
          <w:iCs w:val="1"/>
        </w:rPr>
      </w:pPr>
      <w:r w:rsidDel="00000000" w:rsidR="00000000" w:rsidRPr="00000000">
        <w:rPr>
          <w:i w:val="1"/>
          <w:iCs w:val="1"/>
          <w:color w:val="8a7e72"/>
          <w:rtl w:val="0"/>
        </w:rPr>
        <w:t xml:space="preserve">FOLU-Bioeconomy PCN · 2026-07-10 · version 2.0</w:t>
      </w:r>
      <w:r w:rsidDel="00000000" w:rsidR="00000000" w:rsidRPr="00000000">
        <w:rPr>
          <w:rtl w:val="0"/>
        </w:rPr>
      </w:r>
    </w:p>
    <w:sectPr>
      <w:headerReference r:id="rId56" w:type="default"/>
      <w:footerReference r:id="rId57" w:type="default"/>
      <w:type w:val="nextPage"/>
      <w:pgSz w:h="16840" w:w="11900" w:orient="portrait"/>
      <w:pgMar w:bottom="780" w:top="740" w:left="840" w:right="860" w:header="0" w:footer="583"/>
      <w:pgNumType w:start="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tika Cahya Pratiwi" w:id="0" w:date="2026-07-29T02:30:28Z">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Perlu ditambah Pemda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3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78" name=""/>
              <a:graphic>
                <a:graphicData uri="http://schemas.microsoft.com/office/word/2010/wordprocessingShape">
                  <wps:wsp>
                    <wps:cNvSpPr/>
                    <wps:cNvPr id="107" name="Shape 107"/>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78"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50" name=""/>
              <a:graphic>
                <a:graphicData uri="http://schemas.microsoft.com/office/word/2010/wordprocessingShape">
                  <wps:wsp>
                    <wps:cNvSpPr/>
                    <wps:cNvPr id="79" name="Shape 79"/>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02</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50"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61" name=""/>
              <a:graphic>
                <a:graphicData uri="http://schemas.microsoft.com/office/word/2010/wordprocessingShape">
                  <wps:wsp>
                    <wps:cNvSpPr/>
                    <wps:cNvPr id="90" name="Shape 90"/>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61"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48" name=""/>
              <a:graphic>
                <a:graphicData uri="http://schemas.microsoft.com/office/word/2010/wordprocessingShape">
                  <wps:wsp>
                    <wps:cNvSpPr/>
                    <wps:cNvPr id="77" name="Shape 77"/>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48"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81" name=""/>
              <a:graphic>
                <a:graphicData uri="http://schemas.microsoft.com/office/word/2010/wordprocessingShape">
                  <wps:wsp>
                    <wps:cNvSpPr/>
                    <wps:cNvPr id="110" name="Shape 110"/>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04</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81" name="image82.png"/>
              <a:graphic>
                <a:graphicData uri="http://schemas.openxmlformats.org/drawingml/2006/picture">
                  <pic:pic>
                    <pic:nvPicPr>
                      <pic:cNvPr id="0" name="image82.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14" name=""/>
              <a:graphic>
                <a:graphicData uri="http://schemas.microsoft.com/office/word/2010/wordprocessingShape">
                  <wps:wsp>
                    <wps:cNvSpPr/>
                    <wps:cNvPr id="30" name="Shape 30"/>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14"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9" name=""/>
              <a:graphic>
                <a:graphicData uri="http://schemas.microsoft.com/office/word/2010/wordprocessingShape">
                  <wps:wsp>
                    <wps:cNvSpPr/>
                    <wps:cNvPr id="21" name="Shape 21"/>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7" name=""/>
              <a:graphic>
                <a:graphicData uri="http://schemas.microsoft.com/office/word/2010/wordprocessingShape">
                  <wps:wsp>
                    <wps:cNvSpPr/>
                    <wps:cNvPr id="19" name="Shape 19"/>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05</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64" name=""/>
              <a:graphic>
                <a:graphicData uri="http://schemas.microsoft.com/office/word/2010/wordprocessingShape">
                  <wps:wsp>
                    <wps:cNvSpPr/>
                    <wps:cNvPr id="93" name="Shape 93"/>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64" name="image65.png"/>
              <a:graphic>
                <a:graphicData uri="http://schemas.openxmlformats.org/drawingml/2006/picture">
                  <pic:pic>
                    <pic:nvPicPr>
                      <pic:cNvPr id="0" name="image65.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58" name=""/>
              <a:graphic>
                <a:graphicData uri="http://schemas.microsoft.com/office/word/2010/wordprocessingShape">
                  <wps:wsp>
                    <wps:cNvSpPr/>
                    <wps:cNvPr id="87" name="Shape 87"/>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58"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79" name=""/>
              <a:graphic>
                <a:graphicData uri="http://schemas.microsoft.com/office/word/2010/wordprocessingShape">
                  <wps:wsp>
                    <wps:cNvSpPr/>
                    <wps:cNvPr id="108" name="Shape 108"/>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06</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79" name="image80.png"/>
              <a:graphic>
                <a:graphicData uri="http://schemas.openxmlformats.org/drawingml/2006/picture">
                  <pic:pic>
                    <pic:nvPicPr>
                      <pic:cNvPr id="0" name="image80.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76" name=""/>
              <a:graphic>
                <a:graphicData uri="http://schemas.microsoft.com/office/word/2010/wordprocessingShape">
                  <wps:wsp>
                    <wps:cNvSpPr/>
                    <wps:cNvPr id="105" name="Shape 105"/>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76" name="image77.png"/>
              <a:graphic>
                <a:graphicData uri="http://schemas.openxmlformats.org/drawingml/2006/picture">
                  <pic:pic>
                    <pic:nvPicPr>
                      <pic:cNvPr id="0" name="image77.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49" name=""/>
              <a:graphic>
                <a:graphicData uri="http://schemas.microsoft.com/office/word/2010/wordprocessingShape">
                  <wps:wsp>
                    <wps:cNvSpPr/>
                    <wps:cNvPr id="78" name="Shape 78"/>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49"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27" name=""/>
              <a:graphic>
                <a:graphicData uri="http://schemas.microsoft.com/office/word/2010/wordprocessingShape">
                  <wps:wsp>
                    <wps:cNvSpPr/>
                    <wps:cNvPr id="51" name="Shape 51"/>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07</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27"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30" name=""/>
              <a:graphic>
                <a:graphicData uri="http://schemas.microsoft.com/office/word/2010/wordprocessingShape">
                  <wps:wsp>
                    <wps:cNvSpPr/>
                    <wps:cNvPr id="54" name="Shape 54"/>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30"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45" name=""/>
              <a:graphic>
                <a:graphicData uri="http://schemas.microsoft.com/office/word/2010/wordprocessingShape">
                  <wps:wsp>
                    <wps:cNvSpPr/>
                    <wps:cNvPr id="74" name="Shape 74"/>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45"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41" name=""/>
              <a:graphic>
                <a:graphicData uri="http://schemas.microsoft.com/office/word/2010/wordprocessingShape">
                  <wps:wsp>
                    <wps:cNvSpPr/>
                    <wps:cNvPr id="65" name="Shape 65"/>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10</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41"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80" name=""/>
              <a:graphic>
                <a:graphicData uri="http://schemas.microsoft.com/office/word/2010/wordprocessingShape">
                  <wps:wsp>
                    <wps:cNvSpPr/>
                    <wps:cNvPr id="109" name="Shape 109"/>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80"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52" name=""/>
              <a:graphic>
                <a:graphicData uri="http://schemas.microsoft.com/office/word/2010/wordprocessingShape">
                  <wps:wsp>
                    <wps:cNvSpPr/>
                    <wps:cNvPr id="81" name="Shape 81"/>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52" name="image53.png"/>
              <a:graphic>
                <a:graphicData uri="http://schemas.openxmlformats.org/drawingml/2006/picture">
                  <pic:pic>
                    <pic:nvPicPr>
                      <pic:cNvPr id="0" name="image53.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53" name=""/>
              <a:graphic>
                <a:graphicData uri="http://schemas.microsoft.com/office/word/2010/wordprocessingShape">
                  <wps:wsp>
                    <wps:cNvSpPr/>
                    <wps:cNvPr id="82" name="Shape 82"/>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11</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53" name="image54.png"/>
              <a:graphic>
                <a:graphicData uri="http://schemas.openxmlformats.org/drawingml/2006/picture">
                  <pic:pic>
                    <pic:nvPicPr>
                      <pic:cNvPr id="0" name="image54.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56" name=""/>
              <a:graphic>
                <a:graphicData uri="http://schemas.microsoft.com/office/word/2010/wordprocessingShape">
                  <wps:wsp>
                    <wps:cNvSpPr/>
                    <wps:cNvPr id="85" name="Shape 85"/>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56" name="image57.png"/>
              <a:graphic>
                <a:graphicData uri="http://schemas.openxmlformats.org/drawingml/2006/picture">
                  <pic:pic>
                    <pic:nvPicPr>
                      <pic:cNvPr id="0" name="image57.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57" name=""/>
              <a:graphic>
                <a:graphicData uri="http://schemas.microsoft.com/office/word/2010/wordprocessingShape">
                  <wps:wsp>
                    <wps:cNvSpPr/>
                    <wps:cNvPr id="86" name="Shape 86"/>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57" name="image58.png"/>
              <a:graphic>
                <a:graphicData uri="http://schemas.openxmlformats.org/drawingml/2006/picture">
                  <pic:pic>
                    <pic:nvPicPr>
                      <pic:cNvPr id="0" name="image58.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18" name=""/>
              <a:graphic>
                <a:graphicData uri="http://schemas.microsoft.com/office/word/2010/wordprocessingShape">
                  <wps:wsp>
                    <wps:cNvSpPr/>
                    <wps:cNvPr id="34" name="Shape 34"/>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12</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18"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74" name=""/>
              <a:graphic>
                <a:graphicData uri="http://schemas.microsoft.com/office/word/2010/wordprocessingShape">
                  <wps:wsp>
                    <wps:cNvSpPr/>
                    <wps:cNvPr id="103" name="Shape 103"/>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74" name="image75.png"/>
              <a:graphic>
                <a:graphicData uri="http://schemas.openxmlformats.org/drawingml/2006/picture">
                  <pic:pic>
                    <pic:nvPicPr>
                      <pic:cNvPr id="0" name="image75.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46" name=""/>
              <a:graphic>
                <a:graphicData uri="http://schemas.microsoft.com/office/word/2010/wordprocessingShape">
                  <wps:wsp>
                    <wps:cNvSpPr/>
                    <wps:cNvPr id="75" name="Shape 75"/>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46"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26" name=""/>
              <a:graphic>
                <a:graphicData uri="http://schemas.microsoft.com/office/word/2010/wordprocessingShape">
                  <wps:wsp>
                    <wps:cNvSpPr/>
                    <wps:cNvPr id="50" name="Shape 50"/>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13</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26"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36" name=""/>
              <a:graphic>
                <a:graphicData uri="http://schemas.microsoft.com/office/word/2010/wordprocessingShape">
                  <wps:wsp>
                    <wps:cNvSpPr/>
                    <wps:cNvPr id="60" name="Shape 60"/>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36"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44" name=""/>
              <a:graphic>
                <a:graphicData uri="http://schemas.microsoft.com/office/word/2010/wordprocessingShape">
                  <wps:wsp>
                    <wps:cNvSpPr/>
                    <wps:cNvPr id="73" name="Shape 73"/>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44"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75" name=""/>
              <a:graphic>
                <a:graphicData uri="http://schemas.microsoft.com/office/word/2010/wordprocessingShape">
                  <wps:wsp>
                    <wps:cNvSpPr/>
                    <wps:cNvPr id="104" name="Shape 104"/>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14</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75"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82" name=""/>
              <a:graphic>
                <a:graphicData uri="http://schemas.microsoft.com/office/word/2010/wordprocessingShape">
                  <wps:wsp>
                    <wps:cNvSpPr/>
                    <wps:cNvPr id="111" name="Shape 111"/>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82" name="image83.png"/>
              <a:graphic>
                <a:graphicData uri="http://schemas.openxmlformats.org/drawingml/2006/picture">
                  <pic:pic>
                    <pic:nvPicPr>
                      <pic:cNvPr id="0" name="image83.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59" name=""/>
              <a:graphic>
                <a:graphicData uri="http://schemas.microsoft.com/office/word/2010/wordprocessingShape">
                  <wps:wsp>
                    <wps:cNvSpPr/>
                    <wps:cNvPr id="88" name="Shape 88"/>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59"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31" name=""/>
              <a:graphic>
                <a:graphicData uri="http://schemas.microsoft.com/office/word/2010/wordprocessingShape">
                  <wps:wsp>
                    <wps:cNvSpPr/>
                    <wps:cNvPr id="55" name="Shape 55"/>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15</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31"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38" name=""/>
              <a:graphic>
                <a:graphicData uri="http://schemas.microsoft.com/office/word/2010/wordprocessingShape">
                  <wps:wsp>
                    <wps:cNvSpPr/>
                    <wps:cNvPr id="62" name="Shape 62"/>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38"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73" name=""/>
              <a:graphic>
                <a:graphicData uri="http://schemas.microsoft.com/office/word/2010/wordprocessingShape">
                  <wps:wsp>
                    <wps:cNvSpPr/>
                    <wps:cNvPr id="102" name="Shape 102"/>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73"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67" name=""/>
              <a:graphic>
                <a:graphicData uri="http://schemas.microsoft.com/office/word/2010/wordprocessingShape">
                  <wps:wsp>
                    <wps:cNvSpPr/>
                    <wps:cNvPr id="96" name="Shape 96"/>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16</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67"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63" name=""/>
              <a:graphic>
                <a:graphicData uri="http://schemas.microsoft.com/office/word/2010/wordprocessingShape">
                  <wps:wsp>
                    <wps:cNvSpPr/>
                    <wps:cNvPr id="92" name="Shape 92"/>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63"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29" name=""/>
              <a:graphic>
                <a:graphicData uri="http://schemas.microsoft.com/office/word/2010/wordprocessingShape">
                  <wps:wsp>
                    <wps:cNvSpPr/>
                    <wps:cNvPr id="53" name="Shape 53"/>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29"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32" name=""/>
              <a:graphic>
                <a:graphicData uri="http://schemas.microsoft.com/office/word/2010/wordprocessingShape">
                  <wps:wsp>
                    <wps:cNvSpPr/>
                    <wps:cNvPr id="56" name="Shape 56"/>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17</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32"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40" name=""/>
              <a:graphic>
                <a:graphicData uri="http://schemas.microsoft.com/office/word/2010/wordprocessingShape">
                  <wps:wsp>
                    <wps:cNvSpPr/>
                    <wps:cNvPr id="64" name="Shape 64"/>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40"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55" name=""/>
              <a:graphic>
                <a:graphicData uri="http://schemas.microsoft.com/office/word/2010/wordprocessingShape">
                  <wps:wsp>
                    <wps:cNvSpPr/>
                    <wps:cNvPr id="84" name="Shape 84"/>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55" name="image56.png"/>
              <a:graphic>
                <a:graphicData uri="http://schemas.openxmlformats.org/drawingml/2006/picture">
                  <pic:pic>
                    <pic:nvPicPr>
                      <pic:cNvPr id="0" name="image56.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15" name=""/>
              <a:graphic>
                <a:graphicData uri="http://schemas.microsoft.com/office/word/2010/wordprocessingShape">
                  <wps:wsp>
                    <wps:cNvSpPr/>
                    <wps:cNvPr id="31" name="Shape 31"/>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18</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15"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20" name=""/>
              <a:graphic>
                <a:graphicData uri="http://schemas.microsoft.com/office/word/2010/wordprocessingShape">
                  <wps:wsp>
                    <wps:cNvSpPr/>
                    <wps:cNvPr id="36" name="Shape 36"/>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20"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34" name=""/>
              <a:graphic>
                <a:graphicData uri="http://schemas.microsoft.com/office/word/2010/wordprocessingShape">
                  <wps:wsp>
                    <wps:cNvSpPr/>
                    <wps:cNvPr id="58" name="Shape 58"/>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34"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47" name=""/>
              <a:graphic>
                <a:graphicData uri="http://schemas.microsoft.com/office/word/2010/wordprocessingShape">
                  <wps:wsp>
                    <wps:cNvSpPr/>
                    <wps:cNvPr id="76" name="Shape 76"/>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19</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47"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66" name=""/>
              <a:graphic>
                <a:graphicData uri="http://schemas.microsoft.com/office/word/2010/wordprocessingShape">
                  <wps:wsp>
                    <wps:cNvSpPr/>
                    <wps:cNvPr id="95" name="Shape 95"/>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66"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35" name=""/>
              <a:graphic>
                <a:graphicData uri="http://schemas.microsoft.com/office/word/2010/wordprocessingShape">
                  <wps:wsp>
                    <wps:cNvSpPr/>
                    <wps:cNvPr id="59" name="Shape 59"/>
                    <wps:spPr>
                      <a:xfrm>
                        <a:off x="3691190" y="3723803"/>
                        <a:ext cx="4376420" cy="112395"/>
                      </a:xfrm>
                      <a:custGeom>
                        <a:rect b="b" l="l" r="r" t="t"/>
                        <a:pathLst>
                          <a:path extrusionOk="0" h="112395" w="4376420">
                            <a:moveTo>
                              <a:pt x="0" y="0"/>
                            </a:moveTo>
                            <a:lnTo>
                              <a:pt x="0" y="112395"/>
                            </a:lnTo>
                            <a:lnTo>
                              <a:pt x="4376420" y="112395"/>
                            </a:lnTo>
                            <a:lnTo>
                              <a:pt x="4376420" y="0"/>
                            </a:lnTo>
                            <a:close/>
                          </a:path>
                        </a:pathLst>
                      </a:custGeom>
                      <a:noFill/>
                      <a:ln>
                        <a:noFill/>
                      </a:ln>
                    </wps:spPr>
                    <wps:txbx>
                      <w:txbxContent>
                        <w:p w:rsidR="00000000" w:rsidDel="00000000" w:rsidP="00000000" w:rsidRDefault="00000000" w:rsidRPr="00000000">
                          <w:pPr>
                            <w:spacing w:after="0" w:before="0" w:line="180"/>
                            <w:ind w:left="20" w:right="0" w:firstLine="20"/>
                            <w:jc w:val="left"/>
                            <w:textDirection w:val="btLr"/>
                          </w:pPr>
                          <w:r w:rsidDel="00000000" w:rsidR="00000000" w:rsidRPr="00000000">
                            <w:rPr>
                              <w:rFonts w:ascii="Arial" w:cs="Arial" w:eastAsia="Arial" w:hAnsi="Arial"/>
                              <w:b w:val="0"/>
                              <w:i w:val="0"/>
                              <w:smallCaps w:val="0"/>
                              <w:strike w:val="0"/>
                              <w:color w:val="8a7e72"/>
                              <w:sz w:val="13"/>
                              <w:vertAlign w:val="baseline"/>
                            </w:rPr>
                            <w:t xml:space="preserve">Project Concept Note — Agroforestry, a Model of Livelihood-Based Regenerative Forest Management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175578</wp:posOffset>
              </wp:positionH>
              <wp:positionV relativeFrom="paragraph">
                <wp:posOffset>10262553</wp:posOffset>
              </wp:positionV>
              <wp:extent cx="4385945" cy="121920"/>
              <wp:effectExtent b="0" l="0" r="0" t="0"/>
              <wp:wrapNone/>
              <wp:docPr id="35"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4385945" cy="1219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8" name=""/>
              <a:graphic>
                <a:graphicData uri="http://schemas.microsoft.com/office/word/2010/wordprocessingShape">
                  <wps:wsp>
                    <wps:cNvSpPr/>
                    <wps:cNvPr id="20" name="Shape 20"/>
                    <wps:spPr>
                      <a:xfrm>
                        <a:off x="5667310" y="3722215"/>
                        <a:ext cx="424180" cy="115570"/>
                      </a:xfrm>
                      <a:custGeom>
                        <a:rect b="b" l="l" r="r" t="t"/>
                        <a:pathLst>
                          <a:path extrusionOk="0" h="115570" w="424180">
                            <a:moveTo>
                              <a:pt x="0" y="0"/>
                            </a:moveTo>
                            <a:lnTo>
                              <a:pt x="0" y="115570"/>
                            </a:lnTo>
                            <a:lnTo>
                              <a:pt x="424180" y="115570"/>
                            </a:lnTo>
                            <a:lnTo>
                              <a:pt x="424180" y="0"/>
                            </a:lnTo>
                            <a:close/>
                          </a:path>
                        </a:pathLst>
                      </a:custGeom>
                      <a:noFill/>
                      <a:ln>
                        <a:noFill/>
                      </a:ln>
                    </wps:spPr>
                    <wps:txbx>
                      <w:txbxContent>
                        <w:p w:rsidR="00000000" w:rsidDel="00000000" w:rsidP="00000000" w:rsidRDefault="00000000" w:rsidRPr="00000000">
                          <w:pPr>
                            <w:spacing w:after="0" w:before="5" w:line="240"/>
                            <w:ind w:left="60" w:right="0" w:firstLine="6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20</w:t>
                          </w:r>
                          <w:r w:rsidDel="00000000" w:rsidR="00000000" w:rsidRPr="00000000">
                            <w:rPr>
                              <w:rFonts w:ascii="Times New Roman" w:cs="Times New Roman" w:eastAsia="Times New Roman" w:hAnsi="Times New Roman"/>
                              <w:b w:val="0"/>
                              <w:i w:val="0"/>
                              <w:smallCaps w:val="0"/>
                              <w:strike w:val="0"/>
                              <w:color w:val="4a4036"/>
                              <w:sz w:val="14"/>
                              <w:vertAlign w:val="baseline"/>
                            </w:rPr>
                            <w:t xml:space="preserve"> / 20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6112828</wp:posOffset>
              </wp:positionH>
              <wp:positionV relativeFrom="paragraph">
                <wp:posOffset>10253028</wp:posOffset>
              </wp:positionV>
              <wp:extent cx="433705" cy="125095"/>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433705" cy="125095"/>
                      </a:xfrm>
                      <a:prstGeom prst="rect"/>
                      <a:ln/>
                    </pic:spPr>
                  </pic:pic>
                </a:graphicData>
              </a:graphic>
            </wp:anchor>
          </w:drawing>
        </mc:Fallback>
      </mc:AlternateContent>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71" name=""/>
              <a:graphic>
                <a:graphicData uri="http://schemas.microsoft.com/office/word/2010/wordprocessingShape">
                  <wps:wsp>
                    <wps:cNvSpPr/>
                    <wps:cNvPr id="100" name="Shape 100"/>
                    <wps:spPr>
                      <a:xfrm>
                        <a:off x="6489000" y="13929205"/>
                        <a:ext cx="6334125" cy="0"/>
                      </a:xfrm>
                      <a:prstGeom prst="straightConnector1">
                        <a:avLst/>
                      </a:prstGeom>
                      <a:solidFill>
                        <a:srgbClr val="FFFFFF"/>
                      </a:solidFill>
                      <a:ln cap="flat" cmpd="sng" w="12700">
                        <a:solidFill>
                          <a:srgbClr val="1B171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-425449</wp:posOffset>
              </wp:positionH>
              <wp:positionV relativeFrom="paragraph">
                <wp:posOffset>0</wp:posOffset>
              </wp:positionV>
              <wp:extent cx="12700" cy="12700"/>
              <wp:effectExtent b="0" l="0" r="0" t="0"/>
              <wp:wrapNone/>
              <wp:docPr id="71"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65390" cy="9839325"/>
              <wp:effectExtent b="0" l="0" r="0" t="0"/>
              <wp:wrapNone/>
              <wp:docPr id="62" name=""/>
              <a:graphic>
                <a:graphicData uri="http://schemas.microsoft.com/office/word/2010/wordprocessingShape">
                  <wps:wsp>
                    <wps:cNvSpPr/>
                    <wps:cNvPr id="91" name="Shape 91"/>
                    <wps:spPr>
                      <a:xfrm>
                        <a:off x="1568068" y="0"/>
                        <a:ext cx="7555865" cy="7560000"/>
                      </a:xfrm>
                      <a:prstGeom prst="rect">
                        <a:avLst/>
                      </a:prstGeom>
                      <a:solidFill>
                        <a:srgbClr val="20382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-4761</wp:posOffset>
              </wp:positionH>
              <wp:positionV relativeFrom="page">
                <wp:posOffset>-4761</wp:posOffset>
              </wp:positionV>
              <wp:extent cx="7565390" cy="9839325"/>
              <wp:effectExtent b="0" l="0" r="0" t="0"/>
              <wp:wrapNone/>
              <wp:docPr id="62"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7565390" cy="98393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443" w:hanging="321.00000000000006"/>
      </w:pPr>
      <w:rPr/>
    </w:lvl>
    <w:lvl w:ilvl="1">
      <w:start w:val="1"/>
      <w:numFmt w:val="decimal"/>
      <w:lvlText w:val="%1.%2"/>
      <w:lvlJc w:val="left"/>
      <w:pPr>
        <w:ind w:left="443" w:hanging="321.00000000000006"/>
      </w:pPr>
      <w:rPr>
        <w:rFonts w:ascii="Arial" w:cs="Arial" w:eastAsia="Arial" w:hAnsi="Arial"/>
        <w:color w:val="2e5340"/>
        <w:sz w:val="24"/>
        <w:szCs w:val="24"/>
      </w:rPr>
    </w:lvl>
    <w:lvl w:ilvl="2">
      <w:start w:val="0"/>
      <w:numFmt w:val="bullet"/>
      <w:lvlText w:val="•"/>
      <w:lvlJc w:val="left"/>
      <w:pPr>
        <w:ind w:left="2391" w:hanging="321"/>
      </w:pPr>
      <w:rPr/>
    </w:lvl>
    <w:lvl w:ilvl="3">
      <w:start w:val="0"/>
      <w:numFmt w:val="bullet"/>
      <w:lvlText w:val="•"/>
      <w:lvlJc w:val="left"/>
      <w:pPr>
        <w:ind w:left="3367" w:hanging="321.00000000000045"/>
      </w:pPr>
      <w:rPr/>
    </w:lvl>
    <w:lvl w:ilvl="4">
      <w:start w:val="0"/>
      <w:numFmt w:val="bullet"/>
      <w:lvlText w:val="•"/>
      <w:lvlJc w:val="left"/>
      <w:pPr>
        <w:ind w:left="4343" w:hanging="321"/>
      </w:pPr>
      <w:rPr/>
    </w:lvl>
    <w:lvl w:ilvl="5">
      <w:start w:val="0"/>
      <w:numFmt w:val="bullet"/>
      <w:lvlText w:val="•"/>
      <w:lvlJc w:val="left"/>
      <w:pPr>
        <w:ind w:left="5319" w:hanging="321"/>
      </w:pPr>
      <w:rPr/>
    </w:lvl>
    <w:lvl w:ilvl="6">
      <w:start w:val="0"/>
      <w:numFmt w:val="bullet"/>
      <w:lvlText w:val="•"/>
      <w:lvlJc w:val="left"/>
      <w:pPr>
        <w:ind w:left="6295" w:hanging="321"/>
      </w:pPr>
      <w:rPr/>
    </w:lvl>
    <w:lvl w:ilvl="7">
      <w:start w:val="0"/>
      <w:numFmt w:val="bullet"/>
      <w:lvlText w:val="•"/>
      <w:lvlJc w:val="left"/>
      <w:pPr>
        <w:ind w:left="7271" w:hanging="321"/>
      </w:pPr>
      <w:rPr/>
    </w:lvl>
    <w:lvl w:ilvl="8">
      <w:start w:val="0"/>
      <w:numFmt w:val="bullet"/>
      <w:lvlText w:val="•"/>
      <w:lvlJc w:val="left"/>
      <w:pPr>
        <w:ind w:left="8247" w:hanging="32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3"/>
    </w:pPr>
    <w:rPr>
      <w:sz w:val="33"/>
      <w:szCs w:val="33"/>
    </w:rPr>
  </w:style>
  <w:style w:type="paragraph" w:styleId="Heading2">
    <w:name w:val="heading 2"/>
    <w:basedOn w:val="Normal"/>
    <w:next w:val="Normal"/>
    <w:pPr>
      <w:spacing w:before="1" w:lineRule="auto"/>
      <w:ind w:left="443" w:hanging="359"/>
    </w:pPr>
    <w:rPr>
      <w:sz w:val="24"/>
      <w:szCs w:val="24"/>
    </w:rPr>
  </w:style>
  <w:style w:type="paragraph" w:styleId="Heading3">
    <w:name w:val="heading 3"/>
    <w:basedOn w:val="Normal"/>
    <w:next w:val="Normal"/>
    <w:pPr>
      <w:spacing w:before="49" w:lineRule="auto"/>
      <w:ind w:left="123"/>
    </w:pPr>
    <w:rPr>
      <w:b w:val="1"/>
      <w:bCs w:val="1"/>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9.xml"/><Relationship Id="rId42" Type="http://schemas.openxmlformats.org/officeDocument/2006/relationships/header" Target="header10.xml"/><Relationship Id="rId41" Type="http://schemas.openxmlformats.org/officeDocument/2006/relationships/footer" Target="footer8.xml"/><Relationship Id="rId44" Type="http://schemas.openxmlformats.org/officeDocument/2006/relationships/header" Target="header11.xml"/><Relationship Id="rId43" Type="http://schemas.openxmlformats.org/officeDocument/2006/relationships/footer" Target="footer9.xml"/><Relationship Id="rId46" Type="http://schemas.openxmlformats.org/officeDocument/2006/relationships/header" Target="header12.xml"/><Relationship Id="rId45" Type="http://schemas.openxmlformats.org/officeDocument/2006/relationships/footer" Target="footer10.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3.png"/><Relationship Id="rId48" Type="http://schemas.openxmlformats.org/officeDocument/2006/relationships/header" Target="header13.xml"/><Relationship Id="rId47" Type="http://schemas.openxmlformats.org/officeDocument/2006/relationships/footer" Target="footer11.xml"/><Relationship Id="rId49" Type="http://schemas.openxmlformats.org/officeDocument/2006/relationships/footer" Target="footer1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5.xml"/><Relationship Id="rId30" Type="http://schemas.openxmlformats.org/officeDocument/2006/relationships/footer" Target="footer3.xml"/><Relationship Id="rId33" Type="http://schemas.openxmlformats.org/officeDocument/2006/relationships/header" Target="header6.xml"/><Relationship Id="rId32" Type="http://schemas.openxmlformats.org/officeDocument/2006/relationships/footer" Target="footer4.xml"/><Relationship Id="rId35" Type="http://schemas.openxmlformats.org/officeDocument/2006/relationships/header" Target="header7.xml"/><Relationship Id="rId34" Type="http://schemas.openxmlformats.org/officeDocument/2006/relationships/footer" Target="footer5.xml"/><Relationship Id="rId37" Type="http://schemas.openxmlformats.org/officeDocument/2006/relationships/image" Target="media/image1.png"/><Relationship Id="rId36" Type="http://schemas.openxmlformats.org/officeDocument/2006/relationships/footer" Target="footer6.xml"/><Relationship Id="rId39" Type="http://schemas.openxmlformats.org/officeDocument/2006/relationships/footer" Target="footer7.xml"/><Relationship Id="rId38" Type="http://schemas.openxmlformats.org/officeDocument/2006/relationships/header" Target="header8.xml"/><Relationship Id="rId20" Type="http://schemas.openxmlformats.org/officeDocument/2006/relationships/hyperlink" Target="https://klumbayanfarm.com/" TargetMode="External"/><Relationship Id="rId22" Type="http://schemas.openxmlformats.org/officeDocument/2006/relationships/hyperlink" Target="https://yayasantitian.org/" TargetMode="External"/><Relationship Id="rId21" Type="http://schemas.openxmlformats.org/officeDocument/2006/relationships/hyperlink" Target="https://www.ykan.or.id/" TargetMode="External"/><Relationship Id="rId24" Type="http://schemas.openxmlformats.org/officeDocument/2006/relationships/hyperlink" Target="https://www.ebmscitech.com/" TargetMode="External"/><Relationship Id="rId23" Type="http://schemas.openxmlformats.org/officeDocument/2006/relationships/hyperlink" Target="https://verstegen.nl/en" TargetMode="External"/><Relationship Id="rId26" Type="http://schemas.openxmlformats.org/officeDocument/2006/relationships/hyperlink" Target="https://thelocalenablers.id/" TargetMode="External"/><Relationship Id="rId25" Type="http://schemas.openxmlformats.org/officeDocument/2006/relationships/hyperlink" Target="https://agrivisiontech.com/" TargetMode="External"/><Relationship Id="rId28" Type="http://schemas.openxmlformats.org/officeDocument/2006/relationships/hyperlink" Target="https://umkm.go.id/" TargetMode="External"/><Relationship Id="rId27" Type="http://schemas.openxmlformats.org/officeDocument/2006/relationships/hyperlink" Target="https://kemnaker.go.id/" TargetMode="External"/><Relationship Id="rId29" Type="http://schemas.openxmlformats.org/officeDocument/2006/relationships/header" Target="header4.xml"/><Relationship Id="rId51" Type="http://schemas.openxmlformats.org/officeDocument/2006/relationships/footer" Target="footer13.xml"/><Relationship Id="rId50" Type="http://schemas.openxmlformats.org/officeDocument/2006/relationships/header" Target="header14.xml"/><Relationship Id="rId53" Type="http://schemas.openxmlformats.org/officeDocument/2006/relationships/footer" Target="footer14.xml"/><Relationship Id="rId52" Type="http://schemas.openxmlformats.org/officeDocument/2006/relationships/header" Target="header15.xml"/><Relationship Id="rId11" Type="http://schemas.openxmlformats.org/officeDocument/2006/relationships/header" Target="header2.xml"/><Relationship Id="rId55" Type="http://schemas.openxmlformats.org/officeDocument/2006/relationships/footer" Target="footer15.xml"/><Relationship Id="rId10" Type="http://schemas.openxmlformats.org/officeDocument/2006/relationships/header" Target="header1.xml"/><Relationship Id="rId54" Type="http://schemas.openxmlformats.org/officeDocument/2006/relationships/header" Target="header16.xml"/><Relationship Id="rId13" Type="http://schemas.openxmlformats.org/officeDocument/2006/relationships/header" Target="header3.xml"/><Relationship Id="rId57" Type="http://schemas.openxmlformats.org/officeDocument/2006/relationships/footer" Target="footer16.xml"/><Relationship Id="rId12" Type="http://schemas.openxmlformats.org/officeDocument/2006/relationships/footer" Target="footer1.xml"/><Relationship Id="rId56" Type="http://schemas.openxmlformats.org/officeDocument/2006/relationships/header" Target="header17.xml"/><Relationship Id="rId15" Type="http://schemas.openxmlformats.org/officeDocument/2006/relationships/hyperlink" Target="https://www.bappenas.go.id/unit-kerja/0502" TargetMode="External"/><Relationship Id="rId14" Type="http://schemas.openxmlformats.org/officeDocument/2006/relationships/footer" Target="footer2.xml"/><Relationship Id="rId17" Type="http://schemas.openxmlformats.org/officeDocument/2006/relationships/hyperlink" Target="https://www.kehutanan.go.id/" TargetMode="External"/><Relationship Id="rId16" Type="http://schemas.openxmlformats.org/officeDocument/2006/relationships/hyperlink" Target="https://www.kehutanan.go.id/" TargetMode="External"/><Relationship Id="rId19" Type="http://schemas.openxmlformats.org/officeDocument/2006/relationships/hyperlink" Target="https://cinquer.id/" TargetMode="External"/><Relationship Id="rId18" Type="http://schemas.openxmlformats.org/officeDocument/2006/relationships/hyperlink" Target="https://www.giz.d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3.png"/></Relationships>
</file>

<file path=word/_rels/footer2.xml.rels><?xml version="1.0" encoding="UTF-8" standalone="yes"?><Relationships xmlns="http://schemas.openxmlformats.org/package/2006/relationships"><Relationship Id="rId1" Type="http://schemas.openxmlformats.org/officeDocument/2006/relationships/image" Target="media/image63.png"/></Relationships>
</file>

<file path=word/_rels/footer3.xml.rels><?xml version="1.0" encoding="UTF-8" standalone="yes"?><Relationships xmlns="http://schemas.openxmlformats.org/package/2006/relationships"><Relationship Id="rId1" Type="http://schemas.openxmlformats.org/officeDocument/2006/relationships/image" Target="media/image63.png"/></Relationships>
</file>

<file path=word/_rels/footer4.xml.rels><?xml version="1.0" encoding="UTF-8" standalone="yes"?><Relationships xmlns="http://schemas.openxmlformats.org/package/2006/relationships"><Relationship Id="rId1" Type="http://schemas.openxmlformats.org/officeDocument/2006/relationships/image" Target="media/image63.png"/></Relationships>
</file>

<file path=word/_rels/footer5.xml.rels><?xml version="1.0" encoding="UTF-8" standalone="yes"?><Relationships xmlns="http://schemas.openxmlformats.org/package/2006/relationships"><Relationship Id="rId1" Type="http://schemas.openxmlformats.org/officeDocument/2006/relationships/image" Target="media/image63.png"/></Relationships>
</file>

<file path=word/_rels/footer6.xml.rels><?xml version="1.0" encoding="UTF-8" standalone="yes"?><Relationships xmlns="http://schemas.openxmlformats.org/package/2006/relationships"><Relationship Id="rId1" Type="http://schemas.openxmlformats.org/officeDocument/2006/relationships/image" Target="media/image63.png"/></Relationships>
</file>

<file path=word/_rels/footer7.xml.rels><?xml version="1.0" encoding="UTF-8" standalone="yes"?><Relationships xmlns="http://schemas.openxmlformats.org/package/2006/relationships"><Relationship Id="rId1" Type="http://schemas.openxmlformats.org/officeDocument/2006/relationships/image" Target="media/image63.png"/></Relationships>
</file>

<file path=word/_rels/footer8.xml.rels><?xml version="1.0" encoding="UTF-8" standalone="yes"?><Relationships xmlns="http://schemas.openxmlformats.org/package/2006/relationships"><Relationship Id="rId1" Type="http://schemas.openxmlformats.org/officeDocument/2006/relationships/image" Target="media/image63.png"/></Relationships>
</file>

<file path=word/_rels/footer9.xml.rels><?xml version="1.0" encoding="UTF-8" standalone="yes"?><Relationships xmlns="http://schemas.openxmlformats.org/package/2006/relationships"><Relationship Id="rId1" Type="http://schemas.openxmlformats.org/officeDocument/2006/relationships/image" Target="media/image63.png"/></Relationships>
</file>

<file path=word/_rels/footer10.xml.rels><?xml version="1.0" encoding="UTF-8" standalone="yes"?><Relationships xmlns="http://schemas.openxmlformats.org/package/2006/relationships"><Relationship Id="rId1" Type="http://schemas.openxmlformats.org/officeDocument/2006/relationships/image" Target="media/image63.png"/></Relationships>
</file>

<file path=word/_rels/footer11.xml.rels><?xml version="1.0" encoding="UTF-8" standalone="yes"?><Relationships xmlns="http://schemas.openxmlformats.org/package/2006/relationships"><Relationship Id="rId1" Type="http://schemas.openxmlformats.org/officeDocument/2006/relationships/image" Target="media/image63.png"/></Relationships>
</file>

<file path=word/_rels/footer12.xml.rels><?xml version="1.0" encoding="UTF-8" standalone="yes"?><Relationships xmlns="http://schemas.openxmlformats.org/package/2006/relationships"><Relationship Id="rId1" Type="http://schemas.openxmlformats.org/officeDocument/2006/relationships/image" Target="media/image63.png"/></Relationships>
</file>

<file path=word/_rels/footer13.xml.rels><?xml version="1.0" encoding="UTF-8" standalone="yes"?><Relationships xmlns="http://schemas.openxmlformats.org/package/2006/relationships"><Relationship Id="rId1" Type="http://schemas.openxmlformats.org/officeDocument/2006/relationships/image" Target="media/image63.png"/></Relationships>
</file>

<file path=word/_rels/footer14.xml.rels><?xml version="1.0" encoding="UTF-8" standalone="yes"?><Relationships xmlns="http://schemas.openxmlformats.org/package/2006/relationships"><Relationship Id="rId1" Type="http://schemas.openxmlformats.org/officeDocument/2006/relationships/image" Target="media/image63.png"/></Relationships>
</file>

<file path=word/_rels/footer15.xml.rels><?xml version="1.0" encoding="UTF-8" standalone="yes"?><Relationships xmlns="http://schemas.openxmlformats.org/package/2006/relationships"><Relationship Id="rId1" Type="http://schemas.openxmlformats.org/officeDocument/2006/relationships/image" Target="media/image63.png"/></Relationships>
</file>

<file path=word/_rels/footer16.xml.rels><?xml version="1.0" encoding="UTF-8" standalone="yes"?><Relationships xmlns="http://schemas.openxmlformats.org/package/2006/relationships"><Relationship Id="rId1" Type="http://schemas.openxmlformats.org/officeDocument/2006/relationships/image" Target="media/image63.png"/></Relationships>
</file>

<file path=word/_rels/header1.xml.rels><?xml version="1.0" encoding="UTF-8" standalone="yes"?><Relationships xmlns="http://schemas.openxmlformats.org/package/2006/relationships"><Relationship Id="rId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pVfCPO54ynDkcc9FrumCmYIrUA==">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2026-07-10T00:00:00Z</vt:lpwstr>
  </property>
  <property fmtid="{D5CDD505-2E9C-101B-9397-08002B2CF9AE}" pid="3" name="Creator">
    <vt:lpwstr>Chromium</vt:lpwstr>
  </property>
  <property fmtid="{D5CDD505-2E9C-101B-9397-08002B2CF9AE}" pid="4" name="LastSaved">
    <vt:lpwstr>2026-07-13T00:00:00Z</vt:lpwstr>
  </property>
</Properties>
</file>