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3E20DD" wp14:textId="0717EB90">
      <w:pPr>
        <w:jc w:val="center"/>
      </w:pPr>
      <w:r w:rsidRPr="6154D989" w:rsidR="6154D989">
        <w:rPr>
          <w:rFonts w:ascii="Times New Roman" w:hAnsi="Times New Roman"/>
          <w:b w:val="1"/>
          <w:bCs w:val="1"/>
          <w:sz w:val="28"/>
          <w:szCs w:val="28"/>
        </w:rPr>
        <w:t>CS 405 Project Two: Security Policy Presentation</w:t>
      </w:r>
      <w:r>
        <w:br/>
      </w:r>
      <w:r w:rsidRPr="6154D989" w:rsidR="6154D989">
        <w:rPr>
          <w:rFonts w:ascii="Times New Roman" w:hAnsi="Times New Roman"/>
          <w:sz w:val="22"/>
          <w:szCs w:val="22"/>
        </w:rPr>
        <w:t>Ariannys Freites</w:t>
      </w:r>
      <w:r>
        <w:br/>
      </w:r>
      <w:r w:rsidRPr="6154D989" w:rsidR="6154D989">
        <w:rPr>
          <w:rFonts w:ascii="Times New Roman" w:hAnsi="Times New Roman"/>
          <w:sz w:val="22"/>
          <w:szCs w:val="22"/>
        </w:rPr>
        <w:t>August 13, 2026</w:t>
      </w:r>
      <w:r>
        <w:br/>
      </w:r>
      <w:r w:rsidRPr="6154D989" w:rsidR="6154D989">
        <w:rPr>
          <w:rFonts w:ascii="Times New Roman" w:hAnsi="Times New Roman"/>
          <w:sz w:val="22"/>
          <w:szCs w:val="22"/>
        </w:rPr>
        <w:t>YouTube Video Link: _ https://youtu.be/_ZzdFnmwt1s?si=YvaBNuDz12u_QE1- _____________________________</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1800"/>
        <w:gridCol w:w="8496"/>
      </w:tblGrid>
      <w:tr xmlns:wp14="http://schemas.microsoft.com/office/word/2010/wordml" w14:paraId="17B1005E" wp14:textId="77777777">
        <w:tc>
          <w:tcPr>
            <w:tcW w:w="4968" w:type="dxa"/>
            <w:vAlign w:val="center"/>
          </w:tcPr>
          <w:p w14:paraId="2EB67A1A" wp14:textId="77777777">
            <w:r>
              <w:rPr>
                <w:rFonts w:ascii="Times New Roman" w:hAnsi="Times New Roman"/>
                <w:b/>
                <w:sz w:val="22"/>
              </w:rPr>
              <w:t>Slide Number</w:t>
            </w:r>
          </w:p>
        </w:tc>
        <w:tc>
          <w:tcPr>
            <w:tcW w:w="4968" w:type="dxa"/>
            <w:vAlign w:val="center"/>
          </w:tcPr>
          <w:p w14:paraId="2C25DDD4" wp14:textId="77777777">
            <w:r>
              <w:rPr>
                <w:rFonts w:ascii="Times New Roman" w:hAnsi="Times New Roman"/>
                <w:b/>
                <w:sz w:val="22"/>
              </w:rPr>
              <w:t>Narrative</w:t>
            </w:r>
          </w:p>
        </w:tc>
      </w:tr>
      <w:tr xmlns:wp14="http://schemas.microsoft.com/office/word/2010/wordml" w14:paraId="787D64B0" wp14:textId="77777777">
        <w:tc>
          <w:tcPr>
            <w:tcW w:w="1800" w:type="dxa"/>
            <w:vAlign w:val="top"/>
          </w:tcPr>
          <w:p w14:paraId="175DAD7C" wp14:textId="77777777">
            <w:pPr>
              <w:spacing w:after="60"/>
            </w:pPr>
            <w:r>
              <w:rPr>
                <w:rFonts w:ascii="Times New Roman" w:hAnsi="Times New Roman"/>
                <w:sz w:val="21"/>
              </w:rPr>
              <w:t>1</w:t>
            </w:r>
            <w:r>
              <w:rPr>
                <w:rFonts w:ascii="Times New Roman" w:hAnsi="Times New Roman"/>
                <w:sz w:val="21"/>
              </w:rPr>
              <w:br/>
            </w:r>
            <w:r>
              <w:rPr>
                <w:rFonts w:ascii="Times New Roman" w:hAnsi="Times New Roman"/>
                <w:sz w:val="21"/>
              </w:rPr>
              <w:t>Green Pace</w:t>
            </w:r>
          </w:p>
        </w:tc>
        <w:tc>
          <w:tcPr>
            <w:tcW w:w="8496" w:type="dxa"/>
            <w:vAlign w:val="top"/>
          </w:tcPr>
          <w:p w14:paraId="603C1F5B" wp14:textId="77777777">
            <w:pPr>
              <w:spacing w:after="60"/>
            </w:pPr>
            <w:r>
              <w:rPr>
                <w:rFonts w:ascii="Times New Roman" w:hAnsi="Times New Roman"/>
                <w:sz w:val="21"/>
              </w:rPr>
              <w:t>Hello, my name is Ariannys Freites. This presentation introduces the Green Pace secure development policy and explains how the policy can be implemented and maintained as the development team grows. I will review the policy principles, coding standards, encryption and Triple-A controls, external testing, automation, risks, and recommendations for future improvement.</w:t>
            </w:r>
          </w:p>
        </w:tc>
      </w:tr>
      <w:tr xmlns:wp14="http://schemas.microsoft.com/office/word/2010/wordml" w14:paraId="7B2F0693" wp14:textId="77777777">
        <w:tc>
          <w:tcPr>
            <w:tcW w:w="1800" w:type="dxa"/>
            <w:vAlign w:val="top"/>
          </w:tcPr>
          <w:p w14:paraId="7E343975" wp14:textId="77777777">
            <w:pPr>
              <w:spacing w:after="60"/>
            </w:pPr>
            <w:r>
              <w:rPr>
                <w:rFonts w:ascii="Times New Roman" w:hAnsi="Times New Roman"/>
                <w:sz w:val="21"/>
              </w:rPr>
              <w:t>2</w:t>
            </w:r>
            <w:r>
              <w:rPr>
                <w:rFonts w:ascii="Times New Roman" w:hAnsi="Times New Roman"/>
                <w:sz w:val="21"/>
              </w:rPr>
              <w:br/>
            </w:r>
            <w:r>
              <w:rPr>
                <w:rFonts w:ascii="Times New Roman" w:hAnsi="Times New Roman"/>
                <w:sz w:val="21"/>
              </w:rPr>
              <w:t>OVERVIEW: DEFENSE IN DEPTH</w:t>
            </w:r>
          </w:p>
        </w:tc>
        <w:tc>
          <w:tcPr>
            <w:tcW w:w="8496" w:type="dxa"/>
            <w:vAlign w:val="top"/>
          </w:tcPr>
          <w:p w14:paraId="62D7F5B9" wp14:textId="77777777">
            <w:pPr>
              <w:spacing w:after="60"/>
            </w:pPr>
            <w:r>
              <w:rPr>
                <w:rFonts w:ascii="Times New Roman" w:hAnsi="Times New Roman"/>
                <w:sz w:val="21"/>
              </w:rPr>
              <w:t>Green Pace needs a consistent security policy because secure development cannot depend on individual developer habits. The policy establishes shared expectations for C and C++ coding, encryption, access control, testing, and auditing. It supports defense in depth by using several layers of protection. If one control fails, other controls such as validation, authentication, encryption, testing, monitoring, and secure coding standards can still reduce the impact of an attack. The policy applies to staff who create, deploy, or support Green Pace custom software.</w:t>
            </w:r>
          </w:p>
        </w:tc>
      </w:tr>
      <w:tr xmlns:wp14="http://schemas.microsoft.com/office/word/2010/wordml" w14:paraId="4EAF0D10" wp14:textId="77777777">
        <w:tc>
          <w:tcPr>
            <w:tcW w:w="1800" w:type="dxa"/>
            <w:vAlign w:val="top"/>
          </w:tcPr>
          <w:p w14:paraId="3B5845E3" wp14:textId="77777777">
            <w:pPr>
              <w:spacing w:after="60"/>
            </w:pPr>
            <w:r>
              <w:rPr>
                <w:rFonts w:ascii="Times New Roman" w:hAnsi="Times New Roman"/>
                <w:sz w:val="21"/>
              </w:rPr>
              <w:t>3</w:t>
            </w:r>
            <w:r>
              <w:rPr>
                <w:rFonts w:ascii="Times New Roman" w:hAnsi="Times New Roman"/>
                <w:sz w:val="21"/>
              </w:rPr>
              <w:br/>
            </w:r>
            <w:r>
              <w:rPr>
                <w:rFonts w:ascii="Times New Roman" w:hAnsi="Times New Roman"/>
                <w:sz w:val="21"/>
              </w:rPr>
              <w:t>THREATS MATRIX</w:t>
            </w:r>
          </w:p>
        </w:tc>
        <w:tc>
          <w:tcPr>
            <w:tcW w:w="8496" w:type="dxa"/>
            <w:vAlign w:val="top"/>
          </w:tcPr>
          <w:p w14:paraId="40D1F014" wp14:textId="77777777">
            <w:pPr>
              <w:spacing w:after="60"/>
            </w:pPr>
            <w:r>
              <w:rPr>
                <w:rFonts w:ascii="Times New Roman" w:hAnsi="Times New Roman"/>
                <w:sz w:val="21"/>
              </w:rPr>
              <w:t>The threat matrix summarizes the risks from the ten coding standards. I prioritized issues using severity, likelihood, remediation cost, and overall priority. The highest-priority group includes data validation, unsafe string handling, SQL injection, memory protection, and null pointer dereferencing. These can lead to unauthorized data access, crashes, or exploitable memory behavior. Standards involving data types, exceptions, initialization, and resource management remain high concerns but are placed in the next group. Assertions have a lower overall priority because the policy rates that issue as medium severity and possible likelihood. Automated detection helps Green Pace address these risks consistently.</w:t>
            </w:r>
          </w:p>
        </w:tc>
      </w:tr>
      <w:tr xmlns:wp14="http://schemas.microsoft.com/office/word/2010/wordml" w14:paraId="3F2AE980" wp14:textId="77777777">
        <w:tc>
          <w:tcPr>
            <w:tcW w:w="1800" w:type="dxa"/>
            <w:vAlign w:val="top"/>
          </w:tcPr>
          <w:p w14:paraId="5F8E8E03" wp14:textId="77777777">
            <w:pPr>
              <w:spacing w:after="60"/>
            </w:pPr>
            <w:r>
              <w:rPr>
                <w:rFonts w:ascii="Times New Roman" w:hAnsi="Times New Roman"/>
                <w:sz w:val="21"/>
              </w:rPr>
              <w:t>4</w:t>
            </w:r>
            <w:r>
              <w:rPr>
                <w:rFonts w:ascii="Times New Roman" w:hAnsi="Times New Roman"/>
                <w:sz w:val="21"/>
              </w:rPr>
              <w:br/>
            </w:r>
            <w:r>
              <w:rPr>
                <w:rFonts w:ascii="Times New Roman" w:hAnsi="Times New Roman"/>
                <w:sz w:val="21"/>
              </w:rPr>
              <w:t>10 PRINCIPLES</w:t>
            </w:r>
          </w:p>
        </w:tc>
        <w:tc>
          <w:tcPr>
            <w:tcW w:w="8496" w:type="dxa"/>
            <w:vAlign w:val="top"/>
          </w:tcPr>
          <w:p w14:paraId="167A1742" wp14:textId="77777777">
            <w:pPr>
              <w:spacing w:after="60"/>
            </w:pPr>
            <w:r>
              <w:rPr>
                <w:rFonts w:ascii="Times New Roman" w:hAnsi="Times New Roman"/>
                <w:sz w:val="21"/>
              </w:rPr>
              <w:t>The ten principles provide the reasoning behind the individual coding standards. Input validation supports data types, SQL injection prevention, assertion use, and pointer validation. Compiler warnings support assertion and initialization rules. Secure architecture and simple design support exception handling and resource ownership. Default deny supports pointer validation and also connects to access-control policy. Sanitizing outbound data supports string safety and SQL injection prevention. Defense in depth appears across memory, SQL, exception, pointer, and resource controls. Quality assurance connects testing to several standards, while the secure coding standard principle creates consistency across the entire codebase. Least privilege is primarily implemented through the Triple-A access-control policy.</w:t>
            </w:r>
          </w:p>
        </w:tc>
      </w:tr>
      <w:tr xmlns:wp14="http://schemas.microsoft.com/office/word/2010/wordml" w14:paraId="6DFA9F46" wp14:textId="77777777">
        <w:tc>
          <w:tcPr>
            <w:tcW w:w="1800" w:type="dxa"/>
            <w:vAlign w:val="top"/>
          </w:tcPr>
          <w:p w14:paraId="5EA4183A" wp14:textId="77777777">
            <w:pPr>
              <w:spacing w:after="60"/>
            </w:pPr>
            <w:r>
              <w:rPr>
                <w:rFonts w:ascii="Times New Roman" w:hAnsi="Times New Roman"/>
                <w:sz w:val="21"/>
              </w:rPr>
              <w:t>5</w:t>
            </w:r>
            <w:r>
              <w:rPr>
                <w:rFonts w:ascii="Times New Roman" w:hAnsi="Times New Roman"/>
                <w:sz w:val="21"/>
              </w:rPr>
              <w:br/>
            </w:r>
            <w:r>
              <w:rPr>
                <w:rFonts w:ascii="Times New Roman" w:hAnsi="Times New Roman"/>
                <w:sz w:val="21"/>
              </w:rPr>
              <w:t>CODING STANDARDS</w:t>
            </w:r>
          </w:p>
        </w:tc>
        <w:tc>
          <w:tcPr>
            <w:tcW w:w="8496" w:type="dxa"/>
            <w:vAlign w:val="top"/>
          </w:tcPr>
          <w:p w14:paraId="46752AAC" wp14:textId="77777777">
            <w:pPr>
              <w:spacing w:after="60"/>
            </w:pPr>
            <w:r>
              <w:rPr>
                <w:rFonts w:ascii="Times New Roman" w:hAnsi="Times New Roman"/>
                <w:sz w:val="21"/>
              </w:rPr>
              <w:t>I ranked the coding standards according to the risk assessments in the Green Pace policy. Priority 1 includes SQL injection, memory protection, null pointer validation, data-value validation, and safe string handling. These issues can directly expose data or cause unsafe memory behavior, so they should be addressed first. Priority 2 includes appropriate data types, safe exception handling, initialization, and RAII resource management. Priority 3 is proper assertion use. This ranking allows the team to focus limited remediation time on the issues with the greatest combination of impact and likelihood.</w:t>
            </w:r>
          </w:p>
        </w:tc>
      </w:tr>
      <w:tr xmlns:wp14="http://schemas.microsoft.com/office/word/2010/wordml" w14:paraId="2004E23C" wp14:textId="77777777">
        <w:tc>
          <w:tcPr>
            <w:tcW w:w="1800" w:type="dxa"/>
            <w:vAlign w:val="top"/>
          </w:tcPr>
          <w:p w14:paraId="766FC715" wp14:textId="77777777">
            <w:pPr>
              <w:spacing w:after="60"/>
            </w:pPr>
            <w:r>
              <w:rPr>
                <w:rFonts w:ascii="Times New Roman" w:hAnsi="Times New Roman"/>
                <w:sz w:val="21"/>
              </w:rPr>
              <w:t>6</w:t>
            </w:r>
            <w:r>
              <w:rPr>
                <w:rFonts w:ascii="Times New Roman" w:hAnsi="Times New Roman"/>
                <w:sz w:val="21"/>
              </w:rPr>
              <w:br/>
            </w:r>
            <w:r>
              <w:rPr>
                <w:rFonts w:ascii="Times New Roman" w:hAnsi="Times New Roman"/>
                <w:sz w:val="21"/>
              </w:rPr>
              <w:t>ENCRYPTION POLICIES</w:t>
            </w:r>
          </w:p>
        </w:tc>
        <w:tc>
          <w:tcPr>
            <w:tcW w:w="8496" w:type="dxa"/>
            <w:vAlign w:val="top"/>
          </w:tcPr>
          <w:p w14:paraId="744761A0" wp14:textId="77777777">
            <w:pPr>
              <w:spacing w:after="60"/>
            </w:pPr>
            <w:r>
              <w:rPr>
                <w:rFonts w:ascii="Times New Roman" w:hAnsi="Times New Roman"/>
                <w:sz w:val="21"/>
              </w:rPr>
              <w:t>Green Pace protects data in three states. Encryption at rest protects information stored in databases, devices, backups, and other storage. Sensitive customer information, credentials, proprietary source code, and similar data should use approved encryption. Encryption in flight protects information moving across networks, and the policy requires secure protocols such as TLS. Encryption in use addresses information while an application is actively processing it. Green Pace should minimize the time sensitive information remains decrypted and use secure memory handling, access controls, and isolation while it is exposed.</w:t>
            </w:r>
          </w:p>
        </w:tc>
      </w:tr>
      <w:tr xmlns:wp14="http://schemas.microsoft.com/office/word/2010/wordml" w14:paraId="24E97F9F" wp14:textId="77777777">
        <w:tc>
          <w:tcPr>
            <w:tcW w:w="1800" w:type="dxa"/>
            <w:vAlign w:val="top"/>
          </w:tcPr>
          <w:p w14:paraId="7E31DB63" wp14:textId="77777777">
            <w:pPr>
              <w:spacing w:after="60"/>
            </w:pPr>
            <w:r>
              <w:rPr>
                <w:rFonts w:ascii="Times New Roman" w:hAnsi="Times New Roman"/>
                <w:sz w:val="21"/>
              </w:rPr>
              <w:t>7</w:t>
            </w:r>
            <w:r>
              <w:rPr>
                <w:rFonts w:ascii="Times New Roman" w:hAnsi="Times New Roman"/>
                <w:sz w:val="21"/>
              </w:rPr>
              <w:br/>
            </w:r>
            <w:r>
              <w:rPr>
                <w:rFonts w:ascii="Times New Roman" w:hAnsi="Times New Roman"/>
                <w:sz w:val="21"/>
              </w:rPr>
              <w:t>TRIPLE-A POLICIES</w:t>
            </w:r>
          </w:p>
        </w:tc>
        <w:tc>
          <w:tcPr>
            <w:tcW w:w="8496" w:type="dxa"/>
            <w:vAlign w:val="top"/>
          </w:tcPr>
          <w:p w14:paraId="432D1946" wp14:textId="77777777">
            <w:pPr>
              <w:spacing w:after="60"/>
            </w:pPr>
            <w:r>
              <w:rPr>
                <w:rFonts w:ascii="Times New Roman" w:hAnsi="Times New Roman"/>
                <w:sz w:val="21"/>
              </w:rPr>
              <w:t>The Triple-A framework consists of authentication, authorization, and accounting. Authentication verifies identity and should use unique credentials, with stronger methods such as multifactor authentication for sensitive or privileged systems. Authorization determines what an authenticated user can do. Green Pace applies least privilege and default deny so users receive only the access required for their responsibilities. Accounting records important activity. Protected audit logs should capture events such as logins, database changes, new-user creation, access-level changes, and files accessed so suspicious activity can be investigated and compliance can be demonstrated.</w:t>
            </w:r>
          </w:p>
        </w:tc>
      </w:tr>
      <w:tr xmlns:wp14="http://schemas.microsoft.com/office/word/2010/wordml" w14:paraId="3E6E86C6" wp14:textId="77777777">
        <w:tc>
          <w:tcPr>
            <w:tcW w:w="1800" w:type="dxa"/>
            <w:vAlign w:val="top"/>
          </w:tcPr>
          <w:p w14:paraId="512EEC59" wp14:textId="77777777">
            <w:pPr>
              <w:spacing w:after="60"/>
            </w:pPr>
            <w:r>
              <w:rPr>
                <w:rFonts w:ascii="Times New Roman" w:hAnsi="Times New Roman"/>
                <w:sz w:val="21"/>
              </w:rPr>
              <w:t>8</w:t>
            </w:r>
            <w:r>
              <w:rPr>
                <w:rFonts w:ascii="Times New Roman" w:hAnsi="Times New Roman"/>
                <w:sz w:val="21"/>
              </w:rPr>
              <w:br/>
            </w:r>
            <w:r>
              <w:rPr>
                <w:rFonts w:ascii="Times New Roman" w:hAnsi="Times New Roman"/>
                <w:sz w:val="21"/>
              </w:rPr>
              <w:t>UNIT TESTING: VECTOR BOUNDS &amp; BEHAVIOR</w:t>
            </w:r>
          </w:p>
        </w:tc>
        <w:tc>
          <w:tcPr>
            <w:tcW w:w="8496" w:type="dxa"/>
            <w:vAlign w:val="top"/>
          </w:tcPr>
          <w:p w14:paraId="68BEA6D0" wp14:textId="77777777">
            <w:pPr>
              <w:spacing w:after="60"/>
            </w:pPr>
            <w:r>
              <w:rPr>
                <w:rFonts w:ascii="Times New Roman" w:hAnsi="Times New Roman"/>
                <w:sz w:val="21"/>
              </w:rPr>
              <w:t>For the external testing demonstration, I used the GoogleTest framework in a Visual Studio C++ project. The CollectionTest fixture creates a fresh vector for every test, which keeps the tests independent and repeatable. I selected six tests that include normal behavior and negative boundary conditions. The positive tests verify insertion, resizing, clearing, and stored values. The negative tests verify that vector at rejects invalid indexes by throwing std::out_of_range. These tests show how external testing can identify regressions and confirm that unsafe boundary conditions are handled predictably.</w:t>
            </w:r>
          </w:p>
        </w:tc>
      </w:tr>
      <w:tr xmlns:wp14="http://schemas.microsoft.com/office/word/2010/wordml" w14:paraId="7AC88ED2" wp14:textId="77777777">
        <w:tc>
          <w:tcPr>
            <w:tcW w:w="1800" w:type="dxa"/>
            <w:vAlign w:val="top"/>
          </w:tcPr>
          <w:p w14:paraId="01C05538" wp14:textId="77777777">
            <w:pPr>
              <w:spacing w:after="60"/>
            </w:pPr>
            <w:r>
              <w:rPr>
                <w:rFonts w:ascii="Times New Roman" w:hAnsi="Times New Roman"/>
                <w:sz w:val="21"/>
              </w:rPr>
              <w:t>9</w:t>
            </w:r>
            <w:r>
              <w:rPr>
                <w:rFonts w:ascii="Times New Roman" w:hAnsi="Times New Roman"/>
                <w:sz w:val="21"/>
              </w:rPr>
              <w:br/>
            </w:r>
            <w:r>
              <w:rPr>
                <w:rFonts w:ascii="Times New Roman" w:hAnsi="Times New Roman"/>
                <w:sz w:val="21"/>
              </w:rPr>
              <w:t>CanAddToEmptyVector</w:t>
            </w:r>
          </w:p>
        </w:tc>
        <w:tc>
          <w:tcPr>
            <w:tcW w:w="8496" w:type="dxa"/>
            <w:vAlign w:val="top"/>
          </w:tcPr>
          <w:p w14:paraId="3FEF768A" wp14:textId="77777777">
            <w:pPr>
              <w:spacing w:after="60"/>
            </w:pPr>
            <w:r>
              <w:rPr>
                <w:rFonts w:ascii="Times New Roman" w:hAnsi="Times New Roman"/>
                <w:sz w:val="21"/>
              </w:rPr>
              <w:t>CanAddToEmptyVector is one of the selected GoogleTest cases. This is a positive test of expected behavior. Starts empty, adds one entry, then verifies size == 1 and collection is not empty. PASS condition: valid insertion changes state exactly as expected. This test can be taken further by running it automatically on every code change so a regression blocks the build before release.</w:t>
            </w:r>
          </w:p>
        </w:tc>
      </w:tr>
      <w:tr xmlns:wp14="http://schemas.microsoft.com/office/word/2010/wordml" w14:paraId="3A21B066" wp14:textId="77777777">
        <w:tc>
          <w:tcPr>
            <w:tcW w:w="1800" w:type="dxa"/>
            <w:vAlign w:val="top"/>
          </w:tcPr>
          <w:p w14:paraId="13C4D469" wp14:textId="77777777">
            <w:pPr>
              <w:spacing w:after="60"/>
            </w:pPr>
            <w:r>
              <w:rPr>
                <w:rFonts w:ascii="Times New Roman" w:hAnsi="Times New Roman"/>
                <w:sz w:val="21"/>
              </w:rPr>
              <w:t>10</w:t>
            </w:r>
            <w:r>
              <w:rPr>
                <w:rFonts w:ascii="Times New Roman" w:hAnsi="Times New Roman"/>
                <w:sz w:val="21"/>
              </w:rPr>
              <w:br/>
            </w:r>
            <w:r>
              <w:rPr>
                <w:rFonts w:ascii="Times New Roman" w:hAnsi="Times New Roman"/>
                <w:sz w:val="21"/>
              </w:rPr>
              <w:t>ResizeIncreasesCollectionSize</w:t>
            </w:r>
          </w:p>
        </w:tc>
        <w:tc>
          <w:tcPr>
            <w:tcW w:w="8496" w:type="dxa"/>
            <w:vAlign w:val="top"/>
          </w:tcPr>
          <w:p w14:paraId="2C7E737C" wp14:textId="77777777">
            <w:pPr>
              <w:spacing w:after="60"/>
            </w:pPr>
            <w:r>
              <w:rPr>
                <w:rFonts w:ascii="Times New Roman" w:hAnsi="Times New Roman"/>
                <w:sz w:val="21"/>
              </w:rPr>
              <w:t>ResizeIncreasesCollectionSize is one of the selected GoogleTest cases. This is a positive test of expected behavior. Creates five entries, resizes to ten, and verifies size == 10. PASS condition: resizing upward produces the requested collection size. This test can be taken further by running it automatically on every code change so a regression blocks the build before release.</w:t>
            </w:r>
          </w:p>
        </w:tc>
      </w:tr>
      <w:tr xmlns:wp14="http://schemas.microsoft.com/office/word/2010/wordml" w14:paraId="03EDBC58" wp14:textId="77777777">
        <w:tc>
          <w:tcPr>
            <w:tcW w:w="1800" w:type="dxa"/>
            <w:vAlign w:val="top"/>
          </w:tcPr>
          <w:p w14:paraId="4B470E7E" wp14:textId="77777777">
            <w:pPr>
              <w:spacing w:after="60"/>
            </w:pPr>
            <w:r>
              <w:rPr>
                <w:rFonts w:ascii="Times New Roman" w:hAnsi="Times New Roman"/>
                <w:sz w:val="21"/>
              </w:rPr>
              <w:t>11</w:t>
            </w:r>
            <w:r>
              <w:rPr>
                <w:rFonts w:ascii="Times New Roman" w:hAnsi="Times New Roman"/>
                <w:sz w:val="21"/>
              </w:rPr>
              <w:br/>
            </w:r>
            <w:r>
              <w:rPr>
                <w:rFonts w:ascii="Times New Roman" w:hAnsi="Times New Roman"/>
                <w:sz w:val="21"/>
              </w:rPr>
              <w:t>ClearErasesCollection</w:t>
            </w:r>
          </w:p>
        </w:tc>
        <w:tc>
          <w:tcPr>
            <w:tcW w:w="8496" w:type="dxa"/>
            <w:vAlign w:val="top"/>
          </w:tcPr>
          <w:p w14:paraId="28A6A08E" wp14:textId="77777777">
            <w:pPr>
              <w:spacing w:after="60"/>
            </w:pPr>
            <w:r>
              <w:rPr>
                <w:rFonts w:ascii="Times New Roman" w:hAnsi="Times New Roman"/>
                <w:sz w:val="21"/>
              </w:rPr>
              <w:t>ClearErasesCollection is one of the selected GoogleTest cases. This is a positive test of expected behavior. Creates five entries, calls clear(), then verifies empty() and size == 0. PASS condition: cleanup removes all elements and leaves a known state. This test can be taken further by running it automatically on every code change so a regression blocks the build before release.</w:t>
            </w:r>
          </w:p>
        </w:tc>
      </w:tr>
      <w:tr xmlns:wp14="http://schemas.microsoft.com/office/word/2010/wordml" w14:paraId="122BE343" wp14:textId="77777777">
        <w:tc>
          <w:tcPr>
            <w:tcW w:w="1800" w:type="dxa"/>
            <w:vAlign w:val="top"/>
          </w:tcPr>
          <w:p w14:paraId="18328A3A" wp14:textId="77777777">
            <w:pPr>
              <w:spacing w:after="60"/>
            </w:pPr>
            <w:r>
              <w:rPr>
                <w:rFonts w:ascii="Times New Roman" w:hAnsi="Times New Roman"/>
                <w:sz w:val="21"/>
              </w:rPr>
              <w:t>12</w:t>
            </w:r>
            <w:r>
              <w:rPr>
                <w:rFonts w:ascii="Times New Roman" w:hAnsi="Times New Roman"/>
                <w:sz w:val="21"/>
              </w:rPr>
              <w:br/>
            </w:r>
            <w:r>
              <w:rPr>
                <w:rFonts w:ascii="Times New Roman" w:hAnsi="Times New Roman"/>
                <w:sz w:val="21"/>
              </w:rPr>
              <w:t>PushBackStoresExpectedValue</w:t>
            </w:r>
          </w:p>
        </w:tc>
        <w:tc>
          <w:tcPr>
            <w:tcW w:w="8496" w:type="dxa"/>
            <w:vAlign w:val="top"/>
          </w:tcPr>
          <w:p w14:paraId="62F6AC0B" wp14:textId="77777777">
            <w:pPr>
              <w:spacing w:after="60"/>
            </w:pPr>
            <w:r>
              <w:rPr>
                <w:rFonts w:ascii="Times New Roman" w:hAnsi="Times New Roman"/>
                <w:sz w:val="21"/>
              </w:rPr>
              <w:t>PushBackStoresExpectedValue is one of the selected GoogleTest cases. This is a positive test of expected behavior. push_back(42) then checks size == 1, front() == 42, and back() == 42. PASS condition: the expected value is stored without corruption. This test can be taken further by running it automatically on every code change so a regression blocks the build before release.</w:t>
            </w:r>
          </w:p>
        </w:tc>
      </w:tr>
      <w:tr xmlns:wp14="http://schemas.microsoft.com/office/word/2010/wordml" w14:paraId="703DC8FC" wp14:textId="77777777">
        <w:tc>
          <w:tcPr>
            <w:tcW w:w="1800" w:type="dxa"/>
            <w:vAlign w:val="top"/>
          </w:tcPr>
          <w:p w14:paraId="055184CA" wp14:textId="77777777">
            <w:pPr>
              <w:spacing w:after="60"/>
            </w:pPr>
            <w:r>
              <w:rPr>
                <w:rFonts w:ascii="Times New Roman" w:hAnsi="Times New Roman"/>
                <w:sz w:val="21"/>
              </w:rPr>
              <w:t>13</w:t>
            </w:r>
            <w:r>
              <w:rPr>
                <w:rFonts w:ascii="Times New Roman" w:hAnsi="Times New Roman"/>
                <w:sz w:val="21"/>
              </w:rPr>
              <w:br/>
            </w:r>
            <w:r>
              <w:rPr>
                <w:rFonts w:ascii="Times New Roman" w:hAnsi="Times New Roman"/>
                <w:sz w:val="21"/>
              </w:rPr>
              <w:t>AtThrowsOutOfRangeForInvalidIndex</w:t>
            </w:r>
          </w:p>
        </w:tc>
        <w:tc>
          <w:tcPr>
            <w:tcW w:w="8496" w:type="dxa"/>
            <w:vAlign w:val="top"/>
          </w:tcPr>
          <w:p w14:paraId="00314E13" wp14:textId="77777777">
            <w:pPr>
              <w:spacing w:after="60"/>
            </w:pPr>
            <w:r>
              <w:rPr>
                <w:rFonts w:ascii="Times New Roman" w:hAnsi="Times New Roman"/>
                <w:sz w:val="21"/>
              </w:rPr>
              <w:t>AtThrowsOutOfRangeForInvalidIndex is one of the selected GoogleTest cases. This is a negative security-focused boundary test. Uses an empty vector and calls at(0). EXPECT_THROW requires std::out_of_range. PASS condition: invalid access is rejected instead of silently reading memory. This test can be taken further by running it automatically on every code change so a regression blocks the build before release.</w:t>
            </w:r>
          </w:p>
        </w:tc>
      </w:tr>
      <w:tr xmlns:wp14="http://schemas.microsoft.com/office/word/2010/wordml" w14:paraId="4E9D9BDD" wp14:textId="77777777">
        <w:tc>
          <w:tcPr>
            <w:tcW w:w="1800" w:type="dxa"/>
            <w:vAlign w:val="top"/>
          </w:tcPr>
          <w:p w14:paraId="52FB0759" wp14:textId="77777777">
            <w:pPr>
              <w:spacing w:after="60"/>
            </w:pPr>
            <w:r>
              <w:rPr>
                <w:rFonts w:ascii="Times New Roman" w:hAnsi="Times New Roman"/>
                <w:sz w:val="21"/>
              </w:rPr>
              <w:t>14</w:t>
            </w:r>
            <w:r>
              <w:rPr>
                <w:rFonts w:ascii="Times New Roman" w:hAnsi="Times New Roman"/>
                <w:sz w:val="21"/>
              </w:rPr>
              <w:br/>
            </w:r>
            <w:r>
              <w:rPr>
                <w:rFonts w:ascii="Times New Roman" w:hAnsi="Times New Roman"/>
                <w:sz w:val="21"/>
              </w:rPr>
              <w:t>AtThrowsOutOfRangeWhenIndexEqualsSize</w:t>
            </w:r>
          </w:p>
        </w:tc>
        <w:tc>
          <w:tcPr>
            <w:tcW w:w="8496" w:type="dxa"/>
            <w:vAlign w:val="top"/>
          </w:tcPr>
          <w:p w14:paraId="072D3334" wp14:textId="77777777">
            <w:pPr>
              <w:spacing w:after="60"/>
            </w:pPr>
            <w:r>
              <w:rPr>
                <w:rFonts w:ascii="Times New Roman" w:hAnsi="Times New Roman"/>
                <w:sz w:val="21"/>
              </w:rPr>
              <w:t>AtThrowsOutOfRangeWhenIndexEqualsSize is one of the selected GoogleTest cases. This is a negative security-focused boundary test. Creates five entries and calls at(collection-&gt;size()). EXPECT_THROW requires std::out_of_range. PASS condition: the first out-of-bounds index is rejected. This test can be taken further by running it automatically on every code change so a regression blocks the build before release.</w:t>
            </w:r>
          </w:p>
        </w:tc>
      </w:tr>
      <w:tr xmlns:wp14="http://schemas.microsoft.com/office/word/2010/wordml" w14:paraId="70C923EA" wp14:textId="77777777">
        <w:tc>
          <w:tcPr>
            <w:tcW w:w="1800" w:type="dxa"/>
            <w:vAlign w:val="top"/>
          </w:tcPr>
          <w:p w14:paraId="24B90844" wp14:textId="77777777">
            <w:pPr>
              <w:spacing w:after="60"/>
            </w:pPr>
            <w:r>
              <w:rPr>
                <w:rFonts w:ascii="Times New Roman" w:hAnsi="Times New Roman"/>
                <w:sz w:val="21"/>
              </w:rPr>
              <w:t>15</w:t>
            </w:r>
            <w:r>
              <w:rPr>
                <w:rFonts w:ascii="Times New Roman" w:hAnsi="Times New Roman"/>
                <w:sz w:val="21"/>
              </w:rPr>
              <w:br/>
            </w:r>
            <w:r>
              <w:rPr>
                <w:rFonts w:ascii="Times New Roman" w:hAnsi="Times New Roman"/>
                <w:sz w:val="21"/>
              </w:rPr>
              <w:t>AUTOMATION SUMMARY</w:t>
            </w:r>
          </w:p>
        </w:tc>
        <w:tc>
          <w:tcPr>
            <w:tcW w:w="8496" w:type="dxa"/>
            <w:vAlign w:val="top"/>
          </w:tcPr>
          <w:p w14:paraId="10E9E62A" wp14:textId="77777777">
            <w:pPr>
              <w:spacing w:after="60"/>
            </w:pPr>
            <w:r>
              <w:rPr>
                <w:rFonts w:ascii="Times New Roman" w:hAnsi="Times New Roman"/>
                <w:sz w:val="21"/>
              </w:rPr>
              <w:t>This DevSecOps diagram shows that security is not a single step at the end of development. Security activities belong in planning and design, during the build, during verification and testing, when software transitions to production, and while production systems are monitored. For Green Pace, the important goal is continuous feedback. Findings from testing and monitoring should return to development so vulnerabilities can be corrected and the policy can improve over time.</w:t>
            </w:r>
          </w:p>
        </w:tc>
      </w:tr>
      <w:tr xmlns:wp14="http://schemas.microsoft.com/office/word/2010/wordml" w14:paraId="3A3E5BF4" wp14:textId="77777777">
        <w:tc>
          <w:tcPr>
            <w:tcW w:w="1800" w:type="dxa"/>
            <w:vAlign w:val="top"/>
          </w:tcPr>
          <w:p w14:paraId="4E5CC477" wp14:textId="77777777">
            <w:pPr>
              <w:spacing w:after="60"/>
            </w:pPr>
            <w:r>
              <w:rPr>
                <w:rFonts w:ascii="Times New Roman" w:hAnsi="Times New Roman"/>
                <w:sz w:val="21"/>
              </w:rPr>
              <w:t>16</w:t>
            </w:r>
            <w:r>
              <w:rPr>
                <w:rFonts w:ascii="Times New Roman" w:hAnsi="Times New Roman"/>
                <w:sz w:val="21"/>
              </w:rPr>
              <w:br/>
            </w:r>
            <w:r>
              <w:rPr>
                <w:rFonts w:ascii="Times New Roman" w:hAnsi="Times New Roman"/>
                <w:sz w:val="21"/>
              </w:rPr>
              <w:t>TOOLS</w:t>
            </w:r>
          </w:p>
        </w:tc>
        <w:tc>
          <w:tcPr>
            <w:tcW w:w="8496" w:type="dxa"/>
            <w:vAlign w:val="top"/>
          </w:tcPr>
          <w:p w14:paraId="73F96011" wp14:textId="77777777">
            <w:pPr>
              <w:spacing w:after="60"/>
            </w:pPr>
            <w:r>
              <w:rPr>
                <w:rFonts w:ascii="Times New Roman" w:hAnsi="Times New Roman"/>
                <w:sz w:val="21"/>
              </w:rPr>
              <w:t>Different tools fit different stages of the pipeline. During development and build, compiler warnings, Cppcheck, Clang tools, Semgrep, and SonarQube can detect insecure patterns in source code. During verification, GoogleTest checks required behavior, while AddressSanitizer, MemorySanitizer, LeakSanitizer, and Valgrind identify runtime memory problems. In a test environment, OWASP ZAP or Burp Suite can identify externally visible application weaknesses such as injection. These tools are most effective when integrated into CI and CD with security gates and retained reports for compliance evidence.</w:t>
            </w:r>
          </w:p>
        </w:tc>
      </w:tr>
      <w:tr xmlns:wp14="http://schemas.microsoft.com/office/word/2010/wordml" w14:paraId="3DDB5585" wp14:textId="77777777">
        <w:tc>
          <w:tcPr>
            <w:tcW w:w="1800" w:type="dxa"/>
            <w:vAlign w:val="top"/>
          </w:tcPr>
          <w:p w14:paraId="6B2B0F80" wp14:textId="77777777">
            <w:pPr>
              <w:spacing w:after="60"/>
            </w:pPr>
            <w:r>
              <w:rPr>
                <w:rFonts w:ascii="Times New Roman" w:hAnsi="Times New Roman"/>
                <w:sz w:val="21"/>
              </w:rPr>
              <w:t>17</w:t>
            </w:r>
            <w:r>
              <w:rPr>
                <w:rFonts w:ascii="Times New Roman" w:hAnsi="Times New Roman"/>
                <w:sz w:val="21"/>
              </w:rPr>
              <w:br/>
            </w:r>
            <w:r>
              <w:rPr>
                <w:rFonts w:ascii="Times New Roman" w:hAnsi="Times New Roman"/>
                <w:sz w:val="21"/>
              </w:rPr>
              <w:t>RISKS AND BENEFITS</w:t>
            </w:r>
          </w:p>
        </w:tc>
        <w:tc>
          <w:tcPr>
            <w:tcW w:w="8496" w:type="dxa"/>
            <w:vAlign w:val="top"/>
          </w:tcPr>
          <w:p w14:paraId="5396E246" wp14:textId="77777777">
            <w:pPr>
              <w:spacing w:after="60"/>
            </w:pPr>
            <w:r>
              <w:rPr>
                <w:rFonts w:ascii="Times New Roman" w:hAnsi="Times New Roman"/>
                <w:sz w:val="21"/>
              </w:rPr>
              <w:t>Acting now on the highest-priority findings reduces the chance of breaches, crashes, and expensive late-stage rework. SQL injection and unsafe memory behavior should not wait because they can have severe consequences. The benefit of early automation is that the same checks run consistently and developers receive feedback while changes are still small. However, automation is not perfect. Tools can produce false positives and can miss design or logic problems. Green Pace still needs human review, threat analysis, secure design, and testing in addition to automated scanners.</w:t>
            </w:r>
          </w:p>
        </w:tc>
      </w:tr>
      <w:tr xmlns:wp14="http://schemas.microsoft.com/office/word/2010/wordml" w14:paraId="0922C85D" wp14:textId="77777777">
        <w:tc>
          <w:tcPr>
            <w:tcW w:w="1800" w:type="dxa"/>
            <w:vAlign w:val="top"/>
          </w:tcPr>
          <w:p w14:paraId="574B369E" wp14:textId="77777777">
            <w:pPr>
              <w:spacing w:after="60"/>
            </w:pPr>
            <w:r>
              <w:rPr>
                <w:rFonts w:ascii="Times New Roman" w:hAnsi="Times New Roman"/>
                <w:sz w:val="21"/>
              </w:rPr>
              <w:t>18</w:t>
            </w:r>
            <w:r>
              <w:rPr>
                <w:rFonts w:ascii="Times New Roman" w:hAnsi="Times New Roman"/>
                <w:sz w:val="21"/>
              </w:rPr>
              <w:br/>
            </w:r>
            <w:r>
              <w:rPr>
                <w:rFonts w:ascii="Times New Roman" w:hAnsi="Times New Roman"/>
                <w:sz w:val="21"/>
              </w:rPr>
              <w:t>RECOMMENDATIONS</w:t>
            </w:r>
          </w:p>
        </w:tc>
        <w:tc>
          <w:tcPr>
            <w:tcW w:w="8496" w:type="dxa"/>
            <w:vAlign w:val="top"/>
          </w:tcPr>
          <w:p w14:paraId="44CDC2C1" wp14:textId="77777777">
            <w:pPr>
              <w:spacing w:after="60"/>
            </w:pPr>
            <w:r>
              <w:rPr>
                <w:rFonts w:ascii="Times New Roman" w:hAnsi="Times New Roman"/>
                <w:sz w:val="21"/>
              </w:rPr>
              <w:t>The current policy provides a strong coding baseline, but one clear gap is that the DevSecOps automation section does not yet define detailed enforcement steps. Green Pace should specify which checks run at each pipeline stage, who owns the results, what severity blocks a build, and how exceptions are approved. Testing should also expand beyond unit testing to include integration testing, fuzz testing, dynamic testing, and dependency scanning. Additional policy areas should include secrets management, software supply-chain controls, patch expectations, and measurable remediation goals.</w:t>
            </w:r>
          </w:p>
        </w:tc>
      </w:tr>
      <w:tr xmlns:wp14="http://schemas.microsoft.com/office/word/2010/wordml" w14:paraId="6E1D0A87" wp14:textId="77777777">
        <w:tc>
          <w:tcPr>
            <w:tcW w:w="1800" w:type="dxa"/>
            <w:vAlign w:val="top"/>
          </w:tcPr>
          <w:p w14:paraId="6EAB124C" wp14:textId="77777777">
            <w:pPr>
              <w:spacing w:after="60"/>
            </w:pPr>
            <w:r>
              <w:rPr>
                <w:rFonts w:ascii="Times New Roman" w:hAnsi="Times New Roman"/>
                <w:sz w:val="21"/>
              </w:rPr>
              <w:t>19</w:t>
            </w:r>
            <w:r>
              <w:rPr>
                <w:rFonts w:ascii="Times New Roman" w:hAnsi="Times New Roman"/>
                <w:sz w:val="21"/>
              </w:rPr>
              <w:br/>
            </w:r>
            <w:r>
              <w:rPr>
                <w:rFonts w:ascii="Times New Roman" w:hAnsi="Times New Roman"/>
                <w:sz w:val="21"/>
              </w:rPr>
              <w:t>CONCLUSIONS</w:t>
            </w:r>
          </w:p>
        </w:tc>
        <w:tc>
          <w:tcPr>
            <w:tcW w:w="8496" w:type="dxa"/>
            <w:vAlign w:val="top"/>
          </w:tcPr>
          <w:p w14:paraId="69DFB1D1" wp14:textId="77777777">
            <w:pPr>
              <w:spacing w:after="60"/>
            </w:pPr>
            <w:r>
              <w:rPr>
                <w:rFonts w:ascii="Times New Roman" w:hAnsi="Times New Roman"/>
                <w:sz w:val="21"/>
              </w:rPr>
              <w:t>Moving forward, Green Pace should keep recognized secure coding standards as the baseline and combine them with compiler warnings, static analysis, unit tests, runtime sanitizers, and dynamic application testing. The organization should also use modern secure-development guidance such as the NIST Secure Software Development Framework and OWASP guidance. Strong encryption, least privilege, default deny, multifactor authentication for sensitive access, and protected logging should remain required controls. Most importantly, the security policy should remain a living document that is tested, measured, and updated as the organization and threat environment change.</w:t>
            </w:r>
          </w:p>
        </w:tc>
      </w:tr>
      <w:tr xmlns:wp14="http://schemas.microsoft.com/office/word/2010/wordml" w14:paraId="6959D973" wp14:textId="77777777">
        <w:tc>
          <w:tcPr>
            <w:tcW w:w="1800" w:type="dxa"/>
            <w:vAlign w:val="top"/>
          </w:tcPr>
          <w:p w14:paraId="1A89E9C5" wp14:textId="77777777">
            <w:pPr>
              <w:spacing w:after="60"/>
            </w:pPr>
            <w:r>
              <w:rPr>
                <w:rFonts w:ascii="Times New Roman" w:hAnsi="Times New Roman"/>
                <w:sz w:val="21"/>
              </w:rPr>
              <w:t>20</w:t>
            </w:r>
            <w:r>
              <w:rPr>
                <w:rFonts w:ascii="Times New Roman" w:hAnsi="Times New Roman"/>
                <w:sz w:val="21"/>
              </w:rPr>
              <w:br/>
            </w:r>
            <w:r>
              <w:rPr>
                <w:rFonts w:ascii="Times New Roman" w:hAnsi="Times New Roman"/>
                <w:sz w:val="21"/>
              </w:rPr>
              <w:t>REFERENCES</w:t>
            </w:r>
          </w:p>
        </w:tc>
        <w:tc>
          <w:tcPr>
            <w:tcW w:w="8496" w:type="dxa"/>
            <w:vAlign w:val="top"/>
          </w:tcPr>
          <w:p w14:paraId="369556A2" wp14:textId="77777777">
            <w:pPr>
              <w:spacing w:after="60"/>
            </w:pPr>
            <w:r>
              <w:rPr>
                <w:rFonts w:ascii="Times New Roman" w:hAnsi="Times New Roman"/>
                <w:sz w:val="21"/>
              </w:rPr>
              <w:t>These are the main references supporting the presentation, including the SEI CERT C++ Coding Standard, GoogleTest documentation, the NIST Secure Software Development Framework, OWASP security guidance and ZAP, and the Green Pace secure development policy created for this course project.</w:t>
            </w:r>
          </w:p>
        </w:tc>
      </w:tr>
    </w:tbl>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54D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E9628CA-B7B3-4959-95A4-54F46E643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Freites, Ariannys</lastModifiedBy>
  <revision>2</revision>
  <dcterms:created xsi:type="dcterms:W3CDTF">2013-12-23T23:15:00.0000000Z</dcterms:created>
  <dcterms:modified xsi:type="dcterms:W3CDTF">2026-08-14T20:52:29.4959493Z</dcterms:modified>
  <category/>
</coreProperties>
</file>