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4"/>
        </w:rPr>
        <w:t>NE-SHIELD: AI Disaster Early Warning System</w:t>
      </w:r>
    </w:p>
    <w:p>
      <w:r>
        <w:rPr>
          <w:b/>
          <w:color w:val="0284C7"/>
          <w:sz w:val="24"/>
        </w:rPr>
        <w:t>Official Presentation &amp; Demonstration Speech Script (Full Workflow Walkthrough)</w:t>
      </w:r>
    </w:p>
    <w:tbl>
      <w:tblPr>
        <w:tblW w:type="auto" w:w="0"/>
        <w:jc w:val="center"/>
        <w:tblLook w:firstColumn="1" w:firstRow="1" w:lastColumn="0" w:lastRow="0" w:noHBand="0" w:noVBand="1" w:val="04A0"/>
      </w:tblPr>
      <w:tblGrid>
        <w:gridCol w:w="9936"/>
      </w:tblGrid>
      <w:tr>
        <w:tc>
          <w:tcPr>
            <w:tcW w:type="dxa" w:w="9936"/>
            <w:shd w:val="clear" w:color="auto" w:fill="EFF6FF"/>
          </w:tcPr>
          <w:p>
            <w:r>
              <w:rPr>
                <w:i/>
                <w:color w:val="1E3A8A"/>
                <w:sz w:val="19"/>
              </w:rPr>
              <w:t>SPEAKER INSTRUCTION: Read this script clearly and confidently during presentations, SIH evaluation panels, and jury demonstrations. Each section is broken down with spoken cues and technical justifications.</w:t>
            </w:r>
          </w:p>
        </w:tc>
      </w:tr>
    </w:tbl>
    <w:p/>
    <w:p>
      <w:r>
        <w:rPr>
          <w:b/>
          <w:color w:val="1E3A8A"/>
          <w:sz w:val="26"/>
        </w:rPr>
        <w:t>1. Opening &amp; Hook (The Problem Statement)</w:t>
      </w:r>
    </w:p>
    <w:p>
      <w:r>
        <w:rPr>
          <w:i/>
          <w:color w:val="64748B"/>
          <w:sz w:val="18"/>
        </w:rPr>
        <w:t>[Delivery Cue: Speak with steady pacing and make direct eye contact with the judges.]</w:t>
      </w:r>
    </w:p>
    <w:p>
      <w:r>
        <w:rPr>
          <w:color w:val="1E293B"/>
          <w:sz w:val="20"/>
        </w:rPr>
        <w:t>"Respected judges and panel members, good morning/afternoon.</w:t>
      </w:r>
    </w:p>
    <w:p>
      <w:r>
        <w:rPr>
          <w:color w:val="1E293B"/>
          <w:sz w:val="20"/>
        </w:rPr>
        <w:t>Every year, mountainous regions across India suffer devastating landslides and flash floods. Hundreds of lives are lost, communities are displaced, and vital transit highways are abruptly cut off.</w:t>
      </w:r>
    </w:p>
    <w:p>
      <w:r>
        <w:rPr>
          <w:color w:val="1E293B"/>
          <w:sz w:val="20"/>
        </w:rPr>
        <w:t>The core flaw with existing disaster warning methods is that they rely on STATIC RAINFALL THRESHOLDS—such as issuing an alert only when rain crosses 100 millimeters. But terrain physics does not follow single-variable rules:</w:t>
      </w:r>
    </w:p>
    <w:p>
      <w:r>
        <w:rPr>
          <w:color w:val="1E293B"/>
          <w:sz w:val="20"/>
        </w:rPr>
        <w:t>• 100 millimeters of rain on dry, flat crystalline rock causes zero structural harm.</w:t>
      </w:r>
    </w:p>
    <w:p>
      <w:r>
        <w:rPr>
          <w:color w:val="1E293B"/>
          <w:sz w:val="20"/>
        </w:rPr>
        <w:t>• However, just 35 millimeters of rain on a steep slope saturated with subsurface water pressure can cause catastrophic slope collapse in minutes.</w:t>
      </w:r>
    </w:p>
    <w:p>
      <w:r>
        <w:rPr>
          <w:color w:val="1E293B"/>
          <w:sz w:val="20"/>
        </w:rPr>
        <w:t>To solve this life-critical challenge, we built NE-SHIELD: an end-to-end, Artificial Intelligence-powered Early Warning System that combines geotechnical soil mechanics with space-based Earth Observation from ISRO Bhuvan."</w:t>
      </w:r>
    </w:p>
    <w:p>
      <w:r>
        <w:rPr>
          <w:b/>
          <w:color w:val="1E3A8A"/>
          <w:sz w:val="26"/>
        </w:rPr>
        <w:t>2. Solution Overview (The AI Core)</w:t>
      </w:r>
    </w:p>
    <w:p>
      <w:r>
        <w:rPr>
          <w:i/>
          <w:color w:val="64748B"/>
          <w:sz w:val="18"/>
        </w:rPr>
        <w:t>[Delivery Cue: Point towards your live dashboard or interactive slides.]</w:t>
      </w:r>
    </w:p>
    <w:p>
      <w:r>
        <w:rPr>
          <w:color w:val="1E293B"/>
          <w:sz w:val="20"/>
        </w:rPr>
        <w:t>"NE-SHIELD is not merely a passive monitoring dashboard; it is an intelligent, predictive forecasting engine.</w:t>
      </w:r>
    </w:p>
    <w:p>
      <w:r>
        <w:rPr>
          <w:color w:val="1E293B"/>
          <w:sz w:val="20"/>
        </w:rPr>
        <w:t>Instead of reacting after a disaster strikes, our system predicts landslides and flash floods 24 to 72 HOURS IN ADVANCE.</w:t>
      </w:r>
    </w:p>
    <w:p>
      <w:r>
        <w:rPr>
          <w:color w:val="1E293B"/>
          <w:sz w:val="20"/>
        </w:rPr>
        <w:t>It accomplishes this through a continuous 6-stage Artificial Intelligence Pipeline running in real-time."</w:t>
      </w:r>
    </w:p>
    <w:p>
      <w:r>
        <w:rPr>
          <w:b/>
          <w:color w:val="1E3A8A"/>
          <w:sz w:val="26"/>
        </w:rPr>
        <w:t>3. Stage-by-Stage Workflow Walkthrough</w:t>
      </w:r>
    </w:p>
    <w:p>
      <w:r>
        <w:rPr>
          <w:i/>
          <w:color w:val="64748B"/>
          <w:sz w:val="18"/>
        </w:rPr>
        <w:t>[Delivery Cue: Walk through each stage sequentially to show architectural maturity.]</w:t>
      </w:r>
    </w:p>
    <w:p>
      <w:r>
        <w:rPr>
          <w:color w:val="1E293B"/>
          <w:sz w:val="20"/>
        </w:rPr>
        <w:t>STAGE 1: MULTI-MODAL DATA INGESTION</w:t>
        <w:br/>
        <w:t>"In Stage 1, our system continuously ingests synchronized environmental telemetry across four vectors:</w:t>
        <w:br/>
        <w:t>1. Meteorological rainfall intensity at 1h, 3h, 6h, 24h, and 72h intervals.</w:t>
        <w:br/>
        <w:t>2. Ground-level IoT geotechnical sensors measuring volumetric soil moisture % and piezometric pore water pressure in kPa.</w:t>
        <w:br/>
        <w:t>3. Topographical Digital Elevation Models extracting slope gradient, terrain aspect, and fault line proximities.</w:t>
        <w:br/>
        <w:t>4. And multispectral satellite imagery streamed live from ISRO Bhuvan (NRSC)."</w:t>
      </w:r>
    </w:p>
    <w:p>
      <w:r>
        <w:rPr>
          <w:color w:val="1E293B"/>
          <w:sz w:val="20"/>
        </w:rPr>
        <w:t>STAGE 2: 20-DIMENSIONAL GEOTECHNICAL FEATURE TENSOR</w:t>
        <w:br/>
        <w:t>"Raw sensor readings cannot predict disasters by themselves. In Stage 2, our Feature Engineering engine transforms multi-source data into a standardized 20-dimensional mathematical feature tensor.</w:t>
        <w:br/>
        <w:t>Here, we directly embed physical soil mechanics into our AI:</w:t>
        <w:br/>
        <w:t>• We compute the Antecedent Rainfall Index (ARI-7) to capture historical water retention.</w:t>
        <w:br/>
        <w:t>• We model Terzaghi's Effective Stress Principle—quantifying how underground hydrostatic pressure destroys resisting shear strength.</w:t>
        <w:br/>
        <w:t>• And we mathematically decompose circular compass bearings into sine and cosine coordinates."</w:t>
      </w:r>
    </w:p>
    <w:p>
      <w:r>
        <w:rPr>
          <w:color w:val="1E293B"/>
          <w:sz w:val="20"/>
        </w:rPr>
        <w:t>STAGE 3: MACHINE LEARNING ENSEMBLE CORE</w:t>
        <w:br/>
        <w:t>"Stage 3 is the intelligent brain of NE-SHIELD.</w:t>
        <w:br/>
        <w:t>We deployed a production Gradient Tree Boosting Classifier ensemble comprising 80 boosting estimators.</w:t>
        <w:br/>
        <w:t>Why Gradient Boosting? Because tabular geotechnical data exhibits complex, non-linear threshold behaviors where tree ensembles mathematically outperform deep neural networks.</w:t>
        <w:br/>
        <w:t>Our model optimizes logistic loss through negative gradient boosting, focusing sequential trees specifically on challenging borderline failure conditions.</w:t>
        <w:br/>
        <w:t>Inference completes in UNDER 15 MILLISECONDS, enabling real-time spatial evaluation across hundreds of sensor nodes."</w:t>
      </w:r>
    </w:p>
    <w:p>
      <w:r>
        <w:rPr>
          <w:color w:val="1E293B"/>
          <w:sz w:val="20"/>
        </w:rPr>
        <w:t>STAGE 4: HYBRID SAFETY GATING &amp; 4-TIER RISK BANDS</w:t>
        <w:br/>
        <w:t>"To protect human life, Stage 4 merges probabilistic AI predictions with deterministic physical guardrails.</w:t>
        <w:br/>
        <w:t>The system classifies hazard into four calibrated operational bands:</w:t>
        <w:br/>
        <w:t>• 🟢 Low Risk (&lt; 35%): Normal conditions.</w:t>
        <w:br/>
        <w:t>• 🟡 Moderate Risk (35% - 65%): Heightened monitoring activated.</w:t>
        <w:br/>
        <w:t>• 🟠 High Risk (65% - 85%): Warning issued; first responders alerted.</w:t>
        <w:br/>
        <w:t>• 🔴 Critical Risk (≥ 85%): Imminent slope failure; evacuation protocol triggered.</w:t>
        <w:br/>
        <w:t>Even if the AI probability is borderline, physical safety gates—such as sudden cloudbursts exceeding 25 mm/hr or pore pressure exceeding 60 kPa—automatically elevate alerts."</w:t>
      </w:r>
    </w:p>
    <w:p>
      <w:r>
        <w:rPr>
          <w:color w:val="1E293B"/>
          <w:sz w:val="20"/>
        </w:rPr>
        <w:t>STAGE 5: ISRO BHUVAN GIS COMMAND CENTER</w:t>
        <w:br/>
        <w:t>"In Stage 5, predictions are projected onto our interactive GIS Command Center.</w:t>
        <w:br/>
        <w:t>Instead of relying on commercial paid mapping APIs like Google Maps, we integrated ISRO Bhuvan's Web Map Service (WMS).</w:t>
        <w:br/>
        <w:t>This equips disaster managers with authentic Indian space research multispectral satellite layers at ZERO recurring API license costs.</w:t>
        <w:br/>
        <w:t>On our live map, authorities can view color-coded pulsating danger zones, inspect real-time station telemetry, and trigger on-demand model retraining."</w:t>
      </w:r>
    </w:p>
    <w:p>
      <w:r>
        <w:rPr>
          <w:color w:val="1E293B"/>
          <w:sz w:val="20"/>
        </w:rPr>
        <w:t>STAGE 6: INCIDENT DISPATCH &amp; CLOSED-LOOP RETRAINING</w:t>
        <w:br/>
        <w:t>"Finally, in Stage 6, confirmed high and critical risks trigger automated dispatch via SMS gateways, webhooks, and Common Alerting Protocols (CAP) to District Disaster Management Authorities.</w:t>
        <w:br/>
        <w:t>Field verifications feed directly back into our database, allowing our AI models to retrain and adapt to changing monsoon patterns with ZERO backend downtime."</w:t>
      </w:r>
    </w:p>
    <w:p>
      <w:r>
        <w:rPr>
          <w:b/>
          <w:color w:val="1E3A8A"/>
          <w:sz w:val="26"/>
        </w:rPr>
        <w:t>4. Conclusion &amp; Key Benchmark Metrics</w:t>
      </w:r>
    </w:p>
    <w:p>
      <w:r>
        <w:rPr>
          <w:i/>
          <w:color w:val="64748B"/>
          <w:sz w:val="18"/>
        </w:rPr>
        <w:t>[Delivery Cue: Deliver these numbers proudly and clearly.]</w:t>
      </w:r>
    </w:p>
    <w:p>
      <w:r>
        <w:rPr>
          <w:color w:val="1E293B"/>
          <w:sz w:val="20"/>
        </w:rPr>
        <w:t>"To summarize our empirical results:</w:t>
        <w:br/>
        <w:t>• Overall Model Accuracy: 96.5%</w:t>
        <w:br/>
        <w:t>• ROC-AUC Score: 0.988 (demonstrating world-class class separation)</w:t>
        <w:br/>
        <w:t>• Disaster Recall / Sensitivity: 97.1% (ensuring life-threatening events are never missed)</w:t>
        <w:br/>
        <w:t>• Real-Time Inference Latency: Under 15 milliseconds</w:t>
        <w:br/>
        <w:t>• Complete system is containerized, cloud-deployable on free infrastructure, and ready for immediate deployment.</w:t>
        <w:br/>
        <w:br/>
        <w:t>Thank you very much. We are now open for your questions."</w:t>
      </w:r>
    </w:p>
    <w:p>
      <w:r>
        <w:br w:type="page"/>
      </w:r>
    </w:p>
    <w:p>
      <w:r>
        <w:rPr>
          <w:b/>
          <w:color w:val="1E3A8A"/>
          <w:sz w:val="28"/>
        </w:rPr>
        <w:t>5. Common Evaluation Panel Q&amp;A (Cheat Sheet)</w:t>
      </w:r>
    </w:p>
    <w:tbl>
      <w:tblPr>
        <w:tblW w:type="auto" w:w="0"/>
        <w:jc w:val="center"/>
        <w:tblLook w:firstColumn="1" w:firstRow="1" w:lastColumn="0" w:lastRow="0" w:noHBand="0" w:noVBand="1" w:val="04A0"/>
      </w:tblPr>
      <w:tblGrid>
        <w:gridCol w:w="4968"/>
        <w:gridCol w:w="4968"/>
      </w:tblGrid>
      <w:tr>
        <w:tc>
          <w:tcPr>
            <w:tcW w:type="dxa" w:w="4968"/>
            <w:shd w:val="clear" w:color="auto" w:fill="1E3A8A"/>
          </w:tcPr>
          <w:p>
            <w:r>
              <w:rPr>
                <w:b/>
                <w:color w:val="FFFFFF"/>
                <w:sz w:val="19"/>
              </w:rPr>
              <w:t>Expected Question</w:t>
            </w:r>
          </w:p>
        </w:tc>
        <w:tc>
          <w:tcPr>
            <w:tcW w:type="dxa" w:w="4968"/>
            <w:shd w:val="clear" w:color="auto" w:fill="1E3A8A"/>
          </w:tcPr>
          <w:p>
            <w:r>
              <w:rPr>
                <w:b/>
                <w:color w:val="FFFFFF"/>
                <w:sz w:val="19"/>
              </w:rPr>
              <w:t>Recommended Spoken Answer</w:t>
            </w:r>
          </w:p>
        </w:tc>
      </w:tr>
      <w:tr>
        <w:tc>
          <w:tcPr>
            <w:tcW w:type="dxa" w:w="4968"/>
            <w:shd w:val="clear" w:color="auto" w:fill="F8FAFC"/>
          </w:tcPr>
          <w:p>
            <w:r>
              <w:rPr>
                <w:color w:val="1E293B"/>
                <w:sz w:val="18"/>
              </w:rPr>
              <w:t>Why Gradient Tree Boosting instead of Deep Learning / CNNs?</w:t>
            </w:r>
          </w:p>
        </w:tc>
        <w:tc>
          <w:tcPr>
            <w:tcW w:type="dxa" w:w="4968"/>
            <w:shd w:val="clear" w:color="auto" w:fill="FFFFFF"/>
          </w:tcPr>
          <w:p>
            <w:r>
              <w:rPr>
                <w:color w:val="1E293B"/>
                <w:sz w:val="18"/>
              </w:rPr>
              <w:t>Tabular geotechnical telemetry has distinct physical thresholds (e.g. pore pressure limits). Tree ensembles handle heterogeneous numerical scales natively and outperform neural networks on regional tabular data without overfitting.</w:t>
            </w:r>
          </w:p>
        </w:tc>
      </w:tr>
      <w:tr>
        <w:tc>
          <w:tcPr>
            <w:tcW w:type="dxa" w:w="4968"/>
            <w:shd w:val="clear" w:color="auto" w:fill="F8FAFC"/>
          </w:tcPr>
          <w:p>
            <w:r>
              <w:rPr>
                <w:color w:val="1E293B"/>
                <w:sz w:val="18"/>
              </w:rPr>
              <w:t>How did you integrate ISRO Bhuvan without API key issues?</w:t>
            </w:r>
          </w:p>
        </w:tc>
        <w:tc>
          <w:tcPr>
            <w:tcW w:type="dxa" w:w="4968"/>
            <w:shd w:val="clear" w:color="auto" w:fill="FFFFFF"/>
          </w:tcPr>
          <w:p>
            <w:r>
              <w:rPr>
                <w:color w:val="1E293B"/>
                <w:sz w:val="18"/>
              </w:rPr>
              <w:t>We integrated ISRO NRSC's open OGC-compliant Web Map Service (WMS) endpoint (https://bhuvan-vec1.nrsc.gov.in/bhuvan/wms) into our Leaflet GIS engine, giving 100% free satellite layers with zero API keys.</w:t>
            </w:r>
          </w:p>
        </w:tc>
      </w:tr>
      <w:tr>
        <w:tc>
          <w:tcPr>
            <w:tcW w:type="dxa" w:w="4968"/>
            <w:shd w:val="clear" w:color="auto" w:fill="F8FAFC"/>
          </w:tcPr>
          <w:p>
            <w:r>
              <w:rPr>
                <w:color w:val="1E293B"/>
                <w:sz w:val="18"/>
              </w:rPr>
              <w:t>What prevents false alarms in your system?</w:t>
            </w:r>
          </w:p>
        </w:tc>
        <w:tc>
          <w:tcPr>
            <w:tcW w:type="dxa" w:w="4968"/>
            <w:shd w:val="clear" w:color="auto" w:fill="FFFFFF"/>
          </w:tcPr>
          <w:p>
            <w:r>
              <w:rPr>
                <w:color w:val="1E293B"/>
                <w:sz w:val="18"/>
              </w:rPr>
              <w:t>Our 20-dimensional feature tensor includes Antecedent Rainfall (ARI-7) and subsurface pore water pressure. Rainfall alone will never trigger an evacuation alert unless underground ground saturation reaches the physical failure limit.</w:t>
            </w:r>
          </w:p>
        </w:tc>
      </w:tr>
    </w:tbl>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NE-SHIELD: AI Disaster Warning System | Official Presentation Speech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