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200" w:before="0"/>
        <w:jc w:val="center"/>
      </w:pPr>
      <w:r>
        <w:rPr>
          <w:rFonts w:ascii="Times New Roman" w:hAnsi="Times New Roman" w:cs="Times New Roman"/>
          <w:b w:val="0"/>
          <w:i w:val="0"/>
          <w:sz w:val="40"/>
        </w:rPr>
        <w:t>Pre-Impact Fall Detection on a Low-Cost Microcontroller: Cross-Dataset Generalisation, Domain Adaptation and INT8 Deployment</w:t>
      </w:r>
    </w:p>
    <w:p>
      <w:pPr>
        <w:spacing w:after="40" w:before="0"/>
        <w:jc w:val="center"/>
      </w:pPr>
      <w:r>
        <w:rPr>
          <w:rFonts w:ascii="Times New Roman" w:hAnsi="Times New Roman" w:cs="Times New Roman"/>
          <w:b w:val="0"/>
          <w:i w:val="0"/>
          <w:sz w:val="22"/>
        </w:rPr>
        <w:t>Md. Arif Shekh*, Md. Meherab Hossain Talukder†, Tasfia Islam Prapty‡, G. M. Imtiaz Dinar§, Tasnia Chowdhury Toshita¶</w:t>
      </w:r>
    </w:p>
    <w:p>
      <w:pPr>
        <w:spacing w:after="20" w:before="0"/>
        <w:jc w:val="center"/>
      </w:pPr>
      <w:r>
        <w:rPr>
          <w:rFonts w:ascii="Times New Roman" w:hAnsi="Times New Roman" w:cs="Times New Roman"/>
          <w:b w:val="0"/>
          <w:i/>
          <w:sz w:val="20"/>
        </w:rPr>
        <w:t>Department of Computer Science and Engineering</w:t>
      </w:r>
    </w:p>
    <w:p>
      <w:pPr>
        <w:spacing w:after="20" w:before="0"/>
        <w:jc w:val="center"/>
      </w:pPr>
      <w:r>
        <w:rPr>
          <w:rFonts w:ascii="Times New Roman" w:hAnsi="Times New Roman" w:cs="Times New Roman"/>
          <w:b w:val="0"/>
          <w:i/>
          <w:sz w:val="20"/>
        </w:rPr>
        <w:t>IUBAT—International University of Business Agriculture and Technology</w:t>
      </w:r>
    </w:p>
    <w:p>
      <w:pPr>
        <w:spacing w:after="40" w:before="0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Dhaka, Bangladesh</w:t>
      </w:r>
    </w:p>
    <w:p>
      <w:pPr>
        <w:spacing w:after="20" w:before="0"/>
        <w:jc w:val="center"/>
      </w:pPr>
      <w:r>
        <w:rPr>
          <w:rFonts w:ascii="Times New Roman" w:hAnsi="Times New Roman" w:cs="Times New Roman"/>
          <w:b w:val="0"/>
          <w:i w:val="0"/>
          <w:sz w:val="18"/>
        </w:rPr>
        <w:t>*23103022   †23103032   ‡23103286   §23103080   ¶23103038</w:t>
      </w:r>
    </w:p>
    <w:p>
      <w:pPr>
        <w:spacing w:after="200" w:before="0"/>
        <w:jc w:val="center"/>
      </w:pPr>
      <w:r>
        <w:rPr>
          <w:rFonts w:ascii="Times New Roman" w:hAnsi="Times New Roman" w:cs="Times New Roman"/>
          <w:b w:val="0"/>
          <w:i w:val="0"/>
          <w:sz w:val="18"/>
        </w:rPr>
        <w:t>Corresponding author: arifshekh.k8@gmail.com</w:t>
      </w:r>
    </w:p>
    <w:p>
      <w:pPr>
        <w:spacing w:after="60" w:line="240" w:lineRule="auto"/>
        <w:jc w:val="both"/>
        <w:sectPr>
          <w:type w:val="continuous"/>
          <w:pgSz w:w="12240" w:h="15840"/>
          <w:pgMar w:left="900" w:right="900" w:top="1080" w:bottom="1440"/>
          <w:cols w:num="1" w:space="360"/>
        </w:sectPr>
      </w:pPr>
    </w:p>
    <w:p>
      <w:pPr>
        <w:pStyle w:val="AbstractTitle"/>
        <w:spacing w:after="60" w:line="240" w:lineRule="auto"/>
        <w:jc w:val="both"/>
      </w:pPr>
      <w:r>
        <w:rPr>
          <w:rFonts w:ascii="Times New Roman" w:hAnsi="Times New Roman" w:cs="Times New Roman"/>
          <w:b/>
          <w:color w:val="000000"/>
          <w:sz w:val="18"/>
        </w:rPr>
        <w:t xml:space="preserve">Abstract</w:t>
      </w:r>
    </w:p>
    <w:p>
      <w:pPr>
        <w:pStyle w:val="Abstrac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Wearable fall detection is reported as a solved problem: within-dataset accuracy is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routinely above 99%. We show that this figure survives neither a change of dataset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nor the constraints of a real device. We train a 7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947-parameter separable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convolutional network for pre-impact fall detection, evaluate it under a strict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leave-one-dataset-out protocol across SisFall, KFall, FallAllD and UMAFall, and deploy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it as a 22.5 KB INT8 model on an ESP32 costing under BDT 500. Three results follow.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First, binary F1 falls from 0.907 within-dataset to between 0.344 and 0.835 on an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unseen corpus, and the collapse is strongly asymmetric between datasets that appear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equivalent. Second, of three domain-adaptation methods applied in ascending order of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computational cost, only the cheapest—per-window instance normalisation—improves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transfer; CORAL and adversarial adaptation both make it worse. Third, where that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normalisation is placed decides whether the model survives quantisation at all: as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network layer it costs 30.95 points of macro-F1 under INT8, moved into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preprocessing pipeline it costs nothing. Scored per trial on KFall as in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benchmark literature, the model reaches 0.985 sensitivity and 0.991 specificity at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mean lead time of 318 ms. We further argue that window-level specificity, the metric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this literature reports, is close to meaningless for a continuously running detector,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and report false alarms per hour instead.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b/>
          <w:i/>
          <w:color w:val="000000"/>
          <w:sz w:val="18"/>
        </w:rPr>
        <w:t>Index Terms—fall detection, pre-impact, TinyML, cross-dataset generalisation, domain adaptation,</w:t>
      </w:r>
      <w:r>
        <w:rPr>
          <w:rFonts w:ascii="Times New Roman" w:hAnsi="Times New Roman" w:cs="Times New Roman"/>
          <w:b w:val="0"/>
          <w:i/>
          <w:color w:val="000000"/>
          <w:sz w:val="18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18"/>
        </w:rPr>
        <w:t xml:space="preserve">quantisation, wearable sensors, ESP32</w:t>
      </w:r>
    </w:p>
    <w:bookmarkStart w:id="11" w:name="introduction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I. Introduction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Falls are a leading cause of injury-related death among older adults, and a wearable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detector that fires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before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body–ground impact can trigger protective measures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rather than merely summon help afterwards. Two gaps persist in this literature.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Untested generalisation.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Within-dataset accuracy is saturated near 99%, but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cross-repository benchmarking shows substantial degradation once evaluation leaves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training corpus </w:t>
      </w:r>
      <w:r>
        <w:rPr>
          <w:rFonts w:ascii="Times New Roman" w:hAnsi="Times New Roman" w:cs="Times New Roman"/>
          <w:color w:val="000000"/>
          <w:sz w:val="20"/>
        </w:rPr>
        <w:t xml:space="preserve">[1], [2]</w:t>
      </w:r>
      <w:r>
        <w:rPr>
          <w:rFonts w:ascii="Times New Roman" w:hAnsi="Times New Roman" w:cs="Times New Roman"/>
          <w:color w:val="000000"/>
          <w:sz w:val="20"/>
        </w:rPr>
        <w:t xml:space="preserve">. Most papers never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leave it.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Unverified deployment.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Nearly all reported inference runs on desktop GPUs.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Work combining leave-one-dataset-out evaluation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measured microcontroller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performance is rare.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This paper addresses both. Our contributions are:</w:t>
      </w:r>
    </w:p>
    <w:p>
      <w:pPr>
        <w:numPr>
          <w:ilvl w:val="0"/>
          <w:numId w:val="1001"/>
        </w:numPr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A leave-one-dataset-out evaluation across four public corpora with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domain-adaptation ladder ordered by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on-device cost</w:t>
      </w:r>
      <w:r>
        <w:rPr>
          <w:rFonts w:ascii="Times New Roman" w:hAnsi="Times New Roman" w:cs="Times New Roman"/>
          <w:color w:val="000000"/>
          <w:sz w:val="20"/>
        </w:rPr>
        <w:t xml:space="preserve">, showing that the cheapest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method is the only one that helps (Section </w:t>
      </w:r>
      <w:hyperlink w:anchor="sec:c1">
        <w:r>
          <w:rPr>
            <w:rStyle w:val="Hyperlink"/>
            <w:color w:val="000000"/>
          </w:rPr>
          <w:t xml:space="preserve">V-B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).</w:t>
      </w:r>
    </w:p>
    <w:p>
      <w:pPr>
        <w:numPr>
          <w:ilvl w:val="0"/>
          <w:numId w:val="1001"/>
        </w:numPr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Pre-impact detection validated on video-grounded temporal labels, reported both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at trial level for comparability with published work and at window level with false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alarms per hour, which is what determines whether a device is wearable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(Section </w:t>
      </w:r>
      <w:hyperlink w:anchor="sec:c2">
        <w:r>
          <w:rPr>
            <w:rStyle w:val="Hyperlink"/>
            <w:color w:val="000000"/>
          </w:rPr>
          <w:t xml:space="preserve">V-C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).</w:t>
      </w:r>
    </w:p>
    <w:p>
      <w:pPr>
        <w:numPr>
          <w:ilvl w:val="0"/>
          <w:numId w:val="1001"/>
        </w:numPr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A deployment study on an ESP32, including a quantisation result we believe is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not previously reported: the placement of instance normalisation relative to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quantisation boundary determines whether an INT8 model works at all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(Section </w:t>
      </w:r>
      <w:hyperlink w:anchor="sec:c3">
        <w:r>
          <w:rPr>
            <w:rStyle w:val="Hyperlink"/>
            <w:color w:val="000000"/>
          </w:rPr>
          <w:t xml:space="preserve">V-F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).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All code, frozen preprocessing constants, the exported model and the fold-level result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files are public.</w:t>
      </w:r>
      <w:r>
        <w:rPr>
          <w:rStyle w:val="FootnoteReference"/>
          <w:rFonts w:ascii="Times New Roman" w:hAnsi="Times New Roman" w:cs="Times New Roman"/>
          <w:color w:val="000000"/>
          <w:sz w:val="20"/>
        </w:rPr>
        <w:footnoteReference w:id="9"/>
      </w:r>
    </w:p>
    <w:bookmarkEnd w:id="11"/>
    <w:bookmarkStart w:id="12" w:name="related-work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II. Related Work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Datasets and annotation.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SisFall </w:t>
      </w:r>
      <w:r>
        <w:rPr>
          <w:rFonts w:ascii="Times New Roman" w:hAnsi="Times New Roman" w:cs="Times New Roman"/>
          <w:color w:val="000000"/>
          <w:sz w:val="20"/>
        </w:rPr>
        <w:t xml:space="preserve">[3]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provides 38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subjects at 200 Hz but labels only at trial level; Musci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et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al.</w:t>
      </w:r>
      <w:r>
        <w:rPr>
          <w:rFonts w:ascii="Times New Roman" w:hAnsi="Times New Roman" w:cs="Times New Roman"/>
          <w:color w:val="000000"/>
          <w:sz w:val="20"/>
        </w:rPr>
        <w:t xml:space="preserve"> </w:t>
      </w:r>
      <w:r>
        <w:rPr>
          <w:rFonts w:ascii="Times New Roman" w:hAnsi="Times New Roman" w:cs="Times New Roman"/>
          <w:color w:val="000000"/>
          <w:sz w:val="20"/>
        </w:rPr>
        <w:t xml:space="preserve">[4]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added per-sample three-class annotations, produced by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expert panels working from sensor traces without video reference—a process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subsequent authors have criticised as necessarily subjective. KFall </w:t>
      </w:r>
      <w:r>
        <w:rPr>
          <w:rFonts w:ascii="Times New Roman" w:hAnsi="Times New Roman" w:cs="Times New Roman"/>
          <w:color w:val="000000"/>
          <w:sz w:val="20"/>
        </w:rPr>
        <w:t xml:space="preserve">[5]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publishes fall-onset and impact frames derived from synchronised video, making it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more authoritative source for pre-impact work and the primary corpus here.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FallAllD </w:t>
      </w:r>
      <w:r>
        <w:rPr>
          <w:rFonts w:ascii="Times New Roman" w:hAnsi="Times New Roman" w:cs="Times New Roman"/>
          <w:color w:val="000000"/>
          <w:sz w:val="20"/>
        </w:rPr>
        <w:t xml:space="preserve">[6]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and UMAFall </w:t>
      </w:r>
      <w:r>
        <w:rPr>
          <w:rFonts w:ascii="Times New Roman" w:hAnsi="Times New Roman" w:cs="Times New Roman"/>
          <w:color w:val="000000"/>
          <w:sz w:val="20"/>
        </w:rPr>
        <w:t xml:space="preserve">[7]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supply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independent hardware and multiple placements.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Pre-impact detection.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Yu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et al.</w:t>
      </w:r>
      <w:r>
        <w:rPr>
          <w:rFonts w:ascii="Times New Roman" w:hAnsi="Times New Roman" w:cs="Times New Roman"/>
          <w:color w:val="000000"/>
          <w:sz w:val="20"/>
        </w:rPr>
        <w:t xml:space="preserve"> </w:t>
      </w:r>
      <w:r>
        <w:rPr>
          <w:rFonts w:ascii="Times New Roman" w:hAnsi="Times New Roman" w:cs="Times New Roman"/>
          <w:color w:val="000000"/>
          <w:sz w:val="20"/>
        </w:rPr>
        <w:t xml:space="preserve">[5]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benchmark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threshold, SVM and ConvLSTM models on KFall, the last reaching 99.32% sensitivity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99.01% specificity with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403</m:t>
        </m:r>
        <m:r>
          <m:rPr>
            <m:sty m:val="p"/>
          </m:rPr>
          <m:t>±</m:t>
        </m:r>
        <m:r>
          <m:t>163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ms lead time.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TinyFallNet </w:t>
      </w:r>
      <w:r>
        <w:rPr>
          <w:rFonts w:ascii="Times New Roman" w:hAnsi="Times New Roman" w:cs="Times New Roman"/>
          <w:color w:val="000000"/>
          <w:sz w:val="20"/>
        </w:rPr>
        <w:t xml:space="preserve">[8]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targets constrained devices, reporting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86.67%/97.97%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477.7</m:t>
        </m:r>
        <m:r>
          <m:rPr>
            <m:sty m:val="p"/>
          </m:rPr>
          <m:t>±</m:t>
        </m:r>
        <m:r>
          <m:t>5.8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ms. PreFallKD </w:t>
      </w:r>
      <w:r>
        <w:rPr>
          <w:rFonts w:ascii="Times New Roman" w:hAnsi="Times New Roman" w:cs="Times New Roman"/>
          <w:color w:val="000000"/>
          <w:sz w:val="20"/>
        </w:rPr>
        <w:t xml:space="preserve">[9]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reports 551.3 ms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lead time via knowledge distillation.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Cross-dataset evaluation.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Silva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et al.</w:t>
      </w:r>
      <w:r>
        <w:rPr>
          <w:rFonts w:ascii="Times New Roman" w:hAnsi="Times New Roman" w:cs="Times New Roman"/>
          <w:color w:val="000000"/>
          <w:sz w:val="20"/>
        </w:rPr>
        <w:t xml:space="preserve"> </w:t>
      </w:r>
      <w:r>
        <w:rPr>
          <w:rFonts w:ascii="Times New Roman" w:hAnsi="Times New Roman" w:cs="Times New Roman"/>
          <w:color w:val="000000"/>
          <w:sz w:val="20"/>
        </w:rPr>
        <w:t xml:space="preserve">[1]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evaluate 13 algorithms across 11 repositories and find that all degrade under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cross-dataset conditions. That the gap exists is therefore established; our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contribution is not to rediscover it but to ask which mitigations are affordable on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microcontroller, and to show that the answer inverts the expected ordering.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MCU deployment.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Torti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et al.</w:t>
      </w:r>
      <w:r>
        <w:rPr>
          <w:rFonts w:ascii="Times New Roman" w:hAnsi="Times New Roman" w:cs="Times New Roman"/>
          <w:color w:val="000000"/>
          <w:sz w:val="20"/>
        </w:rPr>
        <w:t xml:space="preserve"> </w:t>
      </w:r>
      <w:r>
        <w:rPr>
          <w:rFonts w:ascii="Times New Roman" w:hAnsi="Times New Roman" w:cs="Times New Roman"/>
          <w:color w:val="000000"/>
          <w:sz w:val="20"/>
        </w:rPr>
        <w:t xml:space="preserve">[10]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deploy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recurrent network to an embedded platform using the same annotations discussed above.</w:t>
      </w:r>
    </w:p>
    <w:bookmarkEnd w:id="12"/>
    <w:bookmarkStart w:id="19" w:name="sec:data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III. Data and Preprocessing</w:t>
      </w:r>
    </w:p>
    <w:bookmarkStart w:id="13" w:name="Xbd9e431384fcf59849b8c627ce96bf3d9792151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A. Corpora, and an audit of what they actually contain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We use four public datasets. Auditing them before modelling produced four findings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that constrain what can be claimed, and we state them rather than discovering them in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review.</w:t>
      </w:r>
    </w:p>
    <w:p>
      <w:pPr>
        <w:numPr>
          <w:ilvl w:val="0"/>
          <w:numId w:val="1002"/>
        </w:numPr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The SisFall Enhanced annotations are not recoverable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from the available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public mirror, which ships shuffled, pre-windowed tensors without subject identifiers.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We attempted correlation-based re-alignment against the original recordings; recovery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peaked at 22.5% against a time-reversed null control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fell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under harder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low-pass filtering, establishing that figure as a ceiling rather than a waypoint.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Contribution 2 therefore rests on KFall alone.</w:t>
      </w:r>
    </w:p>
    <w:p>
      <w:pPr>
        <w:numPr>
          <w:ilvl w:val="0"/>
          <w:numId w:val="1002"/>
        </w:numPr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The available SisFall mirror contains 25 of 38 subjects</w:t>
      </w:r>
      <w:r>
        <w:rPr>
          <w:rFonts w:ascii="Times New Roman" w:hAnsi="Times New Roman" w:cs="Times New Roman"/>
          <w:color w:val="000000"/>
          <w:sz w:val="20"/>
        </w:rPr>
        <w:t xml:space="preserve">, missing 13 of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15 older participants—the cohort that gives the dataset its distinctive value.</w:t>
      </w:r>
    </w:p>
    <w:p>
      <w:pPr>
        <w:numPr>
          <w:ilvl w:val="0"/>
          <w:numId w:val="1002"/>
        </w:numPr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UMAFall’s waist sensor samples at 20.1 Hz</w:t>
      </w:r>
      <w:r>
        <w:rPr>
          <w:rFonts w:ascii="Times New Roman" w:hAnsi="Times New Roman" w:cs="Times New Roman"/>
          <w:color w:val="000000"/>
          <w:sz w:val="20"/>
        </w:rPr>
        <w:t xml:space="preserve">, below our 50 Hz working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rate; only its pocket smartphone reaches 200 Hz, and that stream logs no gyroscope.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Its fold therefore measures a combined domain, placement and modality shift.</w:t>
      </w:r>
    </w:p>
    <w:p>
      <w:pPr>
        <w:numPr>
          <w:ilvl w:val="0"/>
          <w:numId w:val="1002"/>
        </w:numPr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FallAllD rests gravity on a different axis and sign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from SisFall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KFall. Left uncorrected this is indistinguishable from genuine domain shift, and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cross-dataset result would have measured an upside-down sensor rather than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distribution difference.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We exclude UP-Fall entirely: its accelerometers sample at approximately 18.4 Hz, which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cannot reach 50 Hz without fabricating signal content.</w:t>
      </w:r>
    </w:p>
    <w:bookmarkEnd w:id="13"/>
    <w:bookmarkStart w:id="18" w:name="frozen-preprocessing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B. Frozen preprocessing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Preprocessing is defined once, in a module imported by both the training scripts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firmware generator, and is hashed into every cached artifact. Channels are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waist or low-back accelerometer and gyroscope,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z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. Signals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are converted to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g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and deg/s using each source’s documented scaling, verified by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confirming that resting magnitude is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1.0</m:t>
        </m:r>
        <m:r>
          <m:rPr>
            <m:sty m:val="p"/>
          </m:rPr>
          <m:t>±</m:t>
        </m:r>
        <m:r>
          <m:t>0.05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g in every corpus. All datasets are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rotated onto one gravity convention using signed permutation matrices constrained to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determinant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, so gyroscope handedness is preserved. Anti-alias filtering precedes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decimation to 50 Hz; slicing without filtering would alias the impact transient into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passband. Windows are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100</m:t>
        </m:r>
        <m:r>
          <m:rPr>
            <m:sty m:val="p"/>
          </m:rPr>
          <m:t>×</m:t>
        </m:r>
        <m:r>
          <m:t>6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(2.0 s) at a 0.5 s stride.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Every split is by subject or by dataset, never by window.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At 75% overlap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random window split places near-identical windows on both sides of the boundary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reports accuracy above 99% that means nothing.</w:t>
      </w:r>
    </w:p>
    <w:bookmarkStart w:id="17" w:name="fig:method"/>
    <w:p>
      <w:pPr>
        <w:pStyle w:val="CaptionedFigure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drawing>
          <wp:inline>
            <wp:extent cx="3063240" cy="93412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_metho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934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 w:line="24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16"/>
        </w:rPr>
        <w:t>Fig. 1. The deployed system.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bCs/>
          <w:i w:val="0"/>
          <w:color w:val="000000"/>
          <w:sz w:val="16"/>
        </w:rPr>
        <w:t xml:space="preserve">(a)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The on-device pipeline, shaded by numeric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domain. Sampling is hardware-timer driven rather than a polled delay, because loop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jitter accumulates and shifts window content away from the training distribution.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Per-window instance normalisation is deliberately placed on the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iCs/>
          <w:color w:val="000000"/>
          <w:sz w:val="16"/>
        </w:rPr>
        <w:t xml:space="preserve">float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side of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the quantisation boundary: as a layer inside the graph it is mathematically identical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but costs 30.95 points of macro-F1 under INT8 (Section </w:t>
      </w:r>
      <w:hyperlink w:anchor="sec:c3">
        <w:r>
          <w:rPr>
            <w:rStyle w:val="Hyperlink"/>
            <w:color w:val="000000"/>
          </w:rPr>
          <w:t xml:space="preserve">V-F</w:t>
        </w:r>
      </w:hyperlink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).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bCs/>
          <w:i w:val="0"/>
          <w:color w:val="000000"/>
          <w:sz w:val="16"/>
        </w:rPr>
        <w:t xml:space="preserve">(b)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The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network. Separable convolutions and global average pooling hold it to 7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,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947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parameters; batch normalisation and ReLU follow each convolution, and a flatten in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place of the pooling would cost 51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,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200 parameters in a single layer.</w:t>
      </w:r>
    </w:p>
    <w:bookmarkEnd w:id="17"/>
    <w:bookmarkEnd w:id="18"/>
    <w:bookmarkEnd w:id="19"/>
    <w:bookmarkStart w:id="21" w:name="method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IV. Method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The microcontroller memory budget is the design driver. Fig. </w:t>
      </w:r>
      <w:hyperlink w:anchor="fig:method">
        <w:r>
          <w:rPr>
            <w:rStyle w:val="Hyperlink"/>
            <w:color w:val="000000"/>
          </w:rPr>
          <w:t xml:space="preserve">1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shows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network and the pipeline it sits in. Batch normalisation and ReLU follow each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convolution, with dropout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0.3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before the head. Separable convolutions and global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average pooling rather than flattening keep the total at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7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,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947 parameters</w:t>
      </w:r>
      <w:r>
        <w:rPr>
          <w:rFonts w:ascii="Times New Roman" w:hAnsi="Times New Roman" w:cs="Times New Roman"/>
          <w:color w:val="000000"/>
          <w:sz w:val="20"/>
        </w:rPr>
        <w:t xml:space="preserve">;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 flatten at the same widths would cost 51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200 in one layer. The three-class head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(background / alert / fall) yields binary metrics by merging the latter two.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Training uses Adam with cosine decay from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0"/>
        </w:rPr>
        <w:t xml:space="preserve">, batch 128, up to 100 epochs,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early stopping on validation macro-F1 with patience 15, and class weighting rather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than oversampling—at 75% overlap, oversampling duplicates near-identical windows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across the split boundary.</w:t>
      </w:r>
    </w:p>
    <w:bookmarkStart w:id="20" w:name="adaptation-ladder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A. Adaptation ladder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We climb three rungs in ascending order of on-device cost: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per-window instance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normalisation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(two passes over 100 samples, negligible on a 240 MHz core);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CORAL</w:t>
      </w:r>
      <w:r>
        <w:rPr>
          <w:rFonts w:ascii="Times New Roman" w:hAnsi="Times New Roman" w:cs="Times New Roman"/>
          <w:color w:val="000000"/>
          <w:sz w:val="20"/>
        </w:rPr>
        <w:t xml:space="preserve"> </w:t>
      </w:r>
      <w:r>
        <w:rPr>
          <w:rFonts w:ascii="Times New Roman" w:hAnsi="Times New Roman" w:cs="Times New Roman"/>
          <w:color w:val="000000"/>
          <w:sz w:val="20"/>
        </w:rPr>
        <w:t xml:space="preserve">[11]</w:t>
      </w:r>
      <w:r>
        <w:rPr>
          <w:rFonts w:ascii="Times New Roman" w:hAnsi="Times New Roman" w:cs="Times New Roman"/>
          <w:color w:val="000000"/>
          <w:sz w:val="20"/>
        </w:rPr>
        <w:t xml:space="preserve">, aligning second-order feature statistics;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DANN</w:t>
      </w:r>
      <w:r>
        <w:rPr>
          <w:rFonts w:ascii="Times New Roman" w:hAnsi="Times New Roman" w:cs="Times New Roman"/>
          <w:color w:val="000000"/>
          <w:sz w:val="20"/>
        </w:rPr>
        <w:t xml:space="preserve"> </w:t>
      </w:r>
      <w:r>
        <w:rPr>
          <w:rFonts w:ascii="Times New Roman" w:hAnsi="Times New Roman" w:cs="Times New Roman"/>
          <w:color w:val="000000"/>
          <w:sz w:val="20"/>
        </w:rPr>
        <w:t xml:space="preserve">[12]</w:t>
      </w:r>
      <w:r>
        <w:rPr>
          <w:rFonts w:ascii="Times New Roman" w:hAnsi="Times New Roman" w:cs="Times New Roman"/>
          <w:color w:val="000000"/>
          <w:sz w:val="20"/>
        </w:rPr>
        <w:t xml:space="preserve">, adversarial adaptation via gradient reversal. None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uses target labels at any point.</w:t>
      </w:r>
    </w:p>
    <w:bookmarkEnd w:id="20"/>
    <w:bookmarkEnd w:id="21"/>
    <w:bookmarkStart w:id="37" w:name="results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V. Results</w:t>
      </w:r>
    </w:p>
    <w:bookmarkStart w:id="24" w:name="within-dataset-performance-is-saturated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A. Within-dataset performance is saturated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Table </w:t>
      </w:r>
      <w:hyperlink w:anchor="tab:one">
        <w:r>
          <w:rPr>
            <w:rStyle w:val="Hyperlink"/>
            <w:color w:val="000000"/>
          </w:rPr>
          <w:t xml:space="preserve">1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confirms the premise: every learned model lands between 0.950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0.977 macro-F1. The proposed network gives up roughly two points against the best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comparator for a thirteen-fold reduction in parameters against the 1D-CNN.</w:t>
      </w:r>
    </w:p>
    <w:bookmarkStart w:id="22" w:name="tab:one"/>
    <w:p>
      <w:pPr>
        <w:pStyle w:val="TableCaption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Within-dataset baseline, SisFall, post-fall task. Comparators use 5-fold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subject-grouped CV; the proposed model additionally uses full 25-fold LOSO.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Within-dataset baseline, SisFall, post-fall task. Comparators use 5-fold subject-grouped CV; the proposed model additionally uses full 25-fold LOSO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Params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Sens.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Spec.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Macro-F1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SMV threshold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0.763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0.934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0.484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SVM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0.977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0.975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1D-CNN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102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211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0.956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0.969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CNN-LSTM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47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811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0.996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0.972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Proposed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7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947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0.913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Proposed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(LOSO)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7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947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0.882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0.953</w:t>
            </w:r>
          </w:p>
        </w:tc>
      </w:tr>
    </w:tbl>
    <w:bookmarkEnd w:id="22"/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Table </w:t>
      </w:r>
      <w:hyperlink w:anchor="tab:onebd">
        <w:r>
          <w:rPr>
            <w:rStyle w:val="Hyperlink"/>
            <w:color w:val="000000"/>
          </w:rPr>
          <w:t xml:space="preserve">2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repeats the comparison on the task that actually ships.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ordering is preserved: the proposed model trails the best comparator by roughly five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points of macro-F1 while using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57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of Random Forest’s node count. The SMV threshold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detector, at 0.326, shows how much of the pre-impact task is beyond a hand-tuned rule.</w:t>
      </w:r>
    </w:p>
    <w:bookmarkStart w:id="23" w:name="tab:onebd"/>
    <w:p>
      <w:pPr>
        <w:pStyle w:val="TableCaption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Within-dataset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pre-impact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baselines on KFall, three-class task,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5-fold subject-grouped CV.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Within-dataset pre-impact baselines on KFall, three-class task, 5-fold subject-grouped CV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Model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Params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Sens.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Spec.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Macro-F1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Random Forest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451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336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0.920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SVM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0.935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0.987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0.914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1D-CNN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102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211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0.936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0.985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0.914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CNN-LSTM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47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811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0.973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0.907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Proposed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7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947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0.936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0.959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0.874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SMV threshold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0.737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0.911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0.326</w:t>
            </w:r>
          </w:p>
        </w:tc>
      </w:tr>
    </w:tbl>
    <w:bookmarkEnd w:id="23"/>
    <w:bookmarkEnd w:id="24"/>
    <w:bookmarkStart w:id="26" w:name="sec:c1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B. Cross-dataset generalisation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Table </w:t>
      </w:r>
      <w:hyperlink w:anchor="tab:two">
        <w:r>
          <w:rPr>
            <w:rStyle w:val="Hyperlink"/>
            <w:color w:val="000000"/>
          </w:rPr>
          <w:t xml:space="preserve">3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is the central result. Against the proposed model’s within-dataset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binary F1 of 0.907, performance collapses on an unseen corpus, and it does so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asymmetrically: KFall transfers comparatively well (0.835) while FallAllD barely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transfers at all (0.344), despite both being waist-mounted at comparable rates.</w:t>
      </w:r>
    </w:p>
    <w:bookmarkStart w:id="25" w:name="tab:two"/>
    <w:p>
      <w:pPr>
        <w:pStyle w:val="TableCaption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Leave-one-dataset-out binary F1. Train on two corpora, test on a third; no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fine-tuning and no target labels. Within-dataset reference: 0.907.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Leave-one-dataset-out binary F1. Train on two corpora, test on a third; no fine-tuning and no target labels. Within-dataset reference: 0.907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Fold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Test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Inst. n.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CORAL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DANN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FallAllD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0.344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0.388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0.179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0.307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B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KFall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0.835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0.873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0.644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0.834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C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SisFall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0.799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0.830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0.617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0.728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D</w:t>
            </w:r>
          </w:p>
        </w:tc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UMAFall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0.475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0.423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0.005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0.299</w:t>
            </w:r>
          </w:p>
        </w:tc>
      </w:tr>
    </w:tbl>
    <w:bookmarkEnd w:id="25"/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br/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rPr>
          <w:rFonts w:ascii="Times New Roman" w:hAnsi="Times New Roman" w:cs="Times New Roman"/>
          <w:color w:val="000000"/>
          <w:sz w:val="20"/>
        </w:rPr>
        <w:t xml:space="preserve">Accelerometer-only, pocket placement: combined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domain and placement shift.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The adaptation ladder inverts.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Per-window instance normalisation—the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cheapest rung, and the only one that fits comfortably on the target hardware—is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only method that improves transfer, gaining 0.031–0.044 F1 on folds A–C. CORAL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degrades every fold, collapsing to 0.005 on UMAFall. DANN, the most expensive, is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worse than no adaptation everywhere. We report this as measured; the practical reading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is that expensive feature alignment does not earn its cost here, and that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practitioner constrained to a single technique should choose the one that is also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free.</w:t>
      </w:r>
    </w:p>
    <w:bookmarkEnd w:id="26"/>
    <w:bookmarkStart w:id="32" w:name="sec:c2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C. Pre-impact detection</w:t>
      </w:r>
    </w:p>
    <w:bookmarkStart w:id="30" w:name="fig:lead"/>
    <w:p>
      <w:pPr>
        <w:pStyle w:val="CaptionedFigure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drawing>
          <wp:inline>
            <wp:extent cx="3063240" cy="96003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g_lead_tim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96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after="120" w:line="240" w:lineRule="auto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16"/>
        </w:rPr>
        <w:t>Fig. 2. The central operational trade-off, on KFall pooled over 32 LOSO folds.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bCs/>
          <w:i w:val="0"/>
          <w:color w:val="000000"/>
          <w:sz w:val="16"/>
        </w:rPr>
        <w:t xml:space="preserve">(a)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Mean lead time against false alarms per hour of ADL data as the decision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threshold is swept: every millisecond of lead time is bought with false alarms.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bCs/>
          <w:i w:val="0"/>
          <w:color w:val="000000"/>
          <w:sz w:val="16"/>
        </w:rPr>
        <w:t xml:space="preserve">(b)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The lead-time distribution at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. The dotted line marks a single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0.5 s inference stride. Because the mean lead of 663 ms is barely longer than one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stride, any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m:oMath>
        <m:r>
          <m:t>k</m:t>
        </m:r>
      </m:oMath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-of-</w:t>
      </w:r>
      <m:oMath>
        <m:r>
          <m:t>n</m:t>
        </m:r>
      </m:oMath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debouncing—the obvious remedy for the false-alarm rate in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(a)—consumes most of the lead time it is meant to protect. The long right tail also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means the mean overstates the typical case, which is why we report the distribution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16"/>
        </w:rPr>
        <w:t xml:space="preserve">rather than the mean alone.</w:t>
      </w:r>
    </w:p>
    <w:bookmarkEnd w:id="30"/>
    <w:bookmarkStart w:id="31" w:name="tab:three"/>
    <w:p>
      <w:pPr>
        <w:pStyle w:val="TableCaption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Pre-impact performance on KFall, pooled over 32 LOSO folds, scored per trial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as in </w:t>
      </w:r>
      <w:r>
        <w:rPr>
          <w:rFonts w:ascii="Times New Roman" w:hAnsi="Times New Roman" w:cs="Times New Roman"/>
          <w:color w:val="000000"/>
          <w:sz w:val="20"/>
        </w:rPr>
        <w:t xml:space="preserve">[5]</w:t>
      </w:r>
      <w:r>
        <w:rPr>
          <w:rFonts w:ascii="Times New Roman" w:hAnsi="Times New Roman" w:cs="Times New Roman"/>
          <w:color w:val="000000"/>
          <w:sz w:val="20"/>
        </w:rPr>
        <w:t xml:space="preserve">. Published rows are as reported in the cited works.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Pre-impact performance on KFall, pooled over 32 LOSO folds, scored per trial as in [5]. Published rows are as reported in the cited work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Method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Sens.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Spec.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Lead time (ms)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Threshold 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[5]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0.955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0.834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m:oMath>
              <m:r>
                <m:t>333</m:t>
              </m:r>
              <m:r>
                <m:rPr>
                  <m:sty m:val="p"/>
                </m:rPr>
                <m:t>±</m:t>
              </m:r>
              <m:r>
                <m:t>160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SVM 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[5]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0.949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m:oMath>
              <m:r>
                <m:t>385</m:t>
              </m:r>
              <m:r>
                <m:rPr>
                  <m:sty m:val="p"/>
                </m:rPr>
                <m:t>±</m:t>
              </m:r>
              <m:r>
                <m:t>159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ConvLSTM 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[5]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0.993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m:oMath>
              <m:r>
                <m:t>403</m:t>
              </m:r>
              <m:r>
                <m:rPr>
                  <m:sty m:val="p"/>
                </m:rPr>
                <m:t>±</m:t>
              </m:r>
              <m:r>
                <m:t>163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TinyFallNet 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[8]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0.867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0.980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m:oMath>
              <m:r>
                <m:t>478</m:t>
              </m:r>
              <m:r>
                <m:rPr>
                  <m:sty m:val="p"/>
                </m:rPr>
                <m:t>±</m:t>
              </m:r>
              <m:r>
                <m:t>6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Ours (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0.985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0.991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m:oMath>
              <m:r>
                <m:t>318</m:t>
              </m:r>
              <m:r>
                <m:rPr>
                  <m:sty m:val="p"/>
                </m:rPr>
                <m:t>±</m:t>
              </m:r>
              <m:r>
                <m:t>328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Ours (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0.978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0.995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m:oMath>
              <m:r>
                <m:t>342</m:t>
              </m:r>
              <m:r>
                <m:rPr>
                  <m:sty m:val="p"/>
                </m:rPr>
                <m:t>±</m:t>
              </m:r>
              <m:r>
                <m:t>373</m:t>
              </m:r>
            </m:oMath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​</w:t>
            </w:r>
          </w:p>
        </w:tc>
      </w:tr>
    </w:tbl>
    <w:bookmarkEnd w:id="31"/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Table </w:t>
      </w:r>
      <w:hyperlink w:anchor="tab:three">
        <w:r>
          <w:rPr>
            <w:rStyle w:val="Hyperlink"/>
            <w:color w:val="000000"/>
          </w:rPr>
          <w:t xml:space="preserve">4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places our model against published benchmarks on the same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dataset and the same trial-level protocol. We are within a point of the ConvLSTM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benchmark on sensitivity, match it on specificity, and give up lead time, using 7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947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parameters. Our evaluation pools 32 leave-one-subject-out folds rather than using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single held-out split, which is the stricter protocol.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Window-level specificity is misleading.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 detector deciding once per 0.5 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stride makes 7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200 decisions per hour, so 99% window-level specificity still yields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72 false alarms per hour; one per hour requires 0.99986. Scored per window our model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produces 293 false alarms per hour at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. Requiring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k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consecutive windows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suppresses these—at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trial-level false-positive count falls from 538 to 26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of 2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729 ADL trials—but each additional window costs one 0.5 s stride of lead time,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and our mean lead of 663 ms at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is barely longer than a single stride.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Fig. </w:t>
      </w:r>
      <w:hyperlink w:anchor="fig:lead">
        <w:r>
          <w:rPr>
            <w:rStyle w:val="Hyperlink"/>
            <w:color w:val="000000"/>
          </w:rPr>
          <w:t xml:space="preserve">2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makes the trade explicit. This tension between lead time and false-alarm rate is, we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argue, the binding constraint on deployable pre-impact detection, and it indicts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stride rather than the model.</w:t>
      </w:r>
    </w:p>
    <w:bookmarkEnd w:id="32"/>
    <w:bookmarkStart w:id="33" w:name="ablations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D. Ablations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Window length matters most: 2.0 s reaches 0.903 binary F1 against 0.871 at 1.5 s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0.804 at 1.0 s. Sampling at 100 Hz buys only 0.006 F1 over 50 Hz for twice the compute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and twice the input tensor, so 50 Hz is justified on evidence rather than convention.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Dropping the gyroscope costs 2.6 points (0.905 to 0.880) and saves 504 parameters plus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sensor’s power draw. On FallAllD’s three mounting points, neck (0.644) outperforms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waist (0.551) and wrist (0.476).</w:t>
      </w:r>
    </w:p>
    <w:bookmarkEnd w:id="33"/>
    <w:bookmarkStart w:id="34" w:name="sec:system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E. Prototype system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The device is an ESP32 DevKit V1 (240 MHz dual core, 320 KB usable RAM, 4 MB flash)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with an MPU6050 IMU on I</w:t>
      </w:r>
      <w:r>
        <w:rPr>
          <w:rFonts w:ascii="Times New Roman" w:hAnsi="Times New Roman" w:cs="Times New Roman"/>
          <w:color w:val="000000"/>
          <w:sz w:val="20"/>
          <w:vertAlign w:val="superscript"/>
        </w:rPr>
        <w:t xml:space="preserve">2</w:t>
      </w:r>
      <w:r>
        <w:rPr>
          <w:rFonts w:ascii="Times New Roman" w:hAnsi="Times New Roman" w:cs="Times New Roman"/>
          <w:color w:val="000000"/>
          <w:sz w:val="20"/>
        </w:rPr>
        <w:t xml:space="preserve">C at 400 kHz, an active buzzer and a status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LED, powered from a 1000 mAh LiPo cell through a TP4056 charger. The bill of materials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totals BDT 1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450, of which the microcontroller is BDT 450.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The IMU is configured to match training exactly: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rPr>
            <m:sty m:val="p"/>
          </m:rPr>
          <m:t>±</m:t>
        </m:r>
        <m:r>
          <m:t>16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g (2048 LSB/g),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rPr>
            <m:sty m:val="p"/>
          </m:rPr>
          <m:t>±</m:t>
        </m:r>
        <m:r>
          <m:t>2000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dps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(16.4 LSB/dps), the on-chip digital low-pass filter enabled as an analogue anti-alias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stage, and a sample-rate divider of 19 giving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1000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50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Hz.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rPr>
            <m:sty m:val="p"/>
          </m:rPr>
          <m:t>±</m:t>
        </m:r>
        <m:r>
          <m:t>16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range is not optional: impacts routinely exceed 8 g and a clipped peak destroys exactly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signal the model depends on.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A rule-based two-stage detector—free-fall below 0.65 g followed by impact above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2.50 g or rotation above 250 deg/s within 1.5 s—runs on the same live samples,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giving an on-device instance of the SMV threshold comparator of Table </w:t>
      </w:r>
      <w:hyperlink w:anchor="tab:one">
        <w:r>
          <w:rPr>
            <w:rStyle w:val="Hyperlink"/>
            <w:color w:val="000000"/>
          </w:rPr>
          <w:t xml:space="preserve">1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and allowing both detectors to be compared against identical physical motion.</w:t>
      </w:r>
    </w:p>
    <w:bookmarkEnd w:id="34"/>
    <w:bookmarkStart w:id="36" w:name="sec:c3"/>
    <w:p>
      <w:pPr>
        <w:pStyle w:val="Heading2"/>
        <w:spacing w:before="120" w:after="60" w:line="240" w:lineRule="auto"/>
        <w:jc w:val="left"/>
      </w:pPr>
      <w:r>
        <w:rPr>
          <w:rFonts w:ascii="Times New Roman" w:hAnsi="Times New Roman" w:cs="Times New Roman"/>
          <w:i/>
          <w:color w:val="000000"/>
          <w:sz w:val="20"/>
        </w:rPr>
        <w:t>F. Deployment and quantisation</w:t>
      </w:r>
    </w:p>
    <w:bookmarkStart w:id="35" w:name="tab:four"/>
    <w:p>
      <w:pPr>
        <w:pStyle w:val="TableCaption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Deployed model. Trained on SisFall, KFall and FallAllD; evaluated on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held-out subjects. Sizes and accuracies are measured; on-device timing is reported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in the text.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tblCaption w:val="Deployed model. Trained on SisFall, KFall and FallAllD; evaluated on held-out subjects. Sizes and accuracies are measured; on-device timing is reported in the text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Metric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FP32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INT8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Parameters</w:t>
            </w:r>
          </w:p>
        </w:tc>
        <w:tc>
          <w:tcPr>
            <w:gridSpan w:val="2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7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,</w:t>
            </w: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947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Model size (KB)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163.3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22.5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Tensor arena (KB, est.)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8.0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Macro-F1 (held out)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0.711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0.714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Sensitivity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0.922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0.922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Specificity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0.894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0.893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FP32/INT8 agreement</w:t>
            </w:r>
          </w:p>
        </w:tc>
        <w:tc>
          <w:tcPr>
            <w:gridSpan w:val="2"/>
          </w:tcPr>
          <w:p>
            <w:pPr>
              <w:pStyle w:val="Compact"/>
              <w:spacing w:after="20"/>
              <w:jc w:val="center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0.994</w:t>
            </w:r>
          </w:p>
        </w:tc>
      </w:tr>
    </w:tbl>
    <w:bookmarkEnd w:id="35"/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Where normalisation lives decides whether quantisation works.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Instance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normalisation is mathematically identical whether applied as a network layer or in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preprocessing. Under full-integer quantisation it is not, because per-window mean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variance produce intermediate tensors whose dynamic range a single per-tensor scale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cannot represent: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Instance norm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FP32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INT8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Agreement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In graph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0.668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0.359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0.686</w:t>
            </w:r>
          </w:p>
        </w:tc>
      </w:tr>
      <w:tr>
        <w:tc>
          <w:tcPr/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In pipeline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color w:val="000000"/>
                <w:sz w:val="16"/>
              </w:rPr>
              <w:t xml:space="preserve">0.701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0.704</w:t>
            </w:r>
          </w:p>
        </w:tc>
        <w:tc>
          <w:tcPr/>
          <w:p>
            <w:pPr>
              <w:pStyle w:val="Compact"/>
              <w:spacing w:after="20"/>
              <w:jc w:val="right"/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</w:rPr>
              <w:t xml:space="preserve">0.994</w:t>
            </w:r>
          </w:p>
        </w:tc>
      </w:tr>
    </w:tbl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Moving the operation across the boundary marked in Fig. </w:t>
      </w:r>
      <w:hyperlink w:anchor="fig:method">
        <w:r>
          <w:rPr>
            <w:rStyle w:val="Hyperlink"/>
            <w:color w:val="000000"/>
          </w:rPr>
          <w:t xml:space="preserve">1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changes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30.95-point collapse into no loss at all. The firmware performs the same two-pass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computation in float before quantising. We report this because the failure is silent: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FP32 model validates normally, and only the deployed INT8 model misbehaves.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The deployed model excludes UMAFall from training, because its 200 Hz stream carries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no gyroscope and training on identically zero channels would teach the network that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dead sensor is normal. On held-out subjects spanning the three remaining corpora (814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fall and 1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136 ADL trials) it reaches 0.958 trial-level sensitivity and 0.836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specificity at a mean lead time of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m:oMath>
        <m:r>
          <m:t>539</m:t>
        </m:r>
        <m:r>
          <m:rPr>
            <m:sty m:val="p"/>
          </m:rPr>
          <m:t>±</m:t>
        </m:r>
        <m:r>
          <m:t>509</m:t>
        </m:r>
      </m:oMath>
      <w:r>
        <w:rPr>
          <w:rFonts w:ascii="Times New Roman" w:hAnsi="Times New Roman" w:cs="Times New Roman"/>
          <w:color w:val="000000"/>
          <w:sz w:val="20"/>
        </w:rPr>
        <w:t xml:space="preserve"> ms, with 68% of detections preceding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impact. Requiring two consecutive windows raises specificity to 0.975 but reduces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pre-impact fraction to 16%—the same tension quantified in Fig. </w:t>
      </w:r>
      <w:hyperlink w:anchor="fig:lead">
        <w:r>
          <w:rPr>
            <w:rStyle w:val="Hyperlink"/>
            <w:color w:val="000000"/>
          </w:rPr>
          <w:t xml:space="preserve">2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, now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visible in the deployed system rather than in simulation. These figures are lower than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Table </w:t>
      </w:r>
      <w:hyperlink w:anchor="tab:three">
        <w:r>
          <w:rPr>
            <w:rStyle w:val="Hyperlink"/>
            <w:color w:val="000000"/>
          </w:rPr>
          <w:t xml:space="preserve">4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because that model is trained and tested within KFall alone,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whereas the deployed model is held to three heterogeneous corpora at once.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b/>
          <w:bCs/>
          <w:color w:val="000000"/>
          <w:sz w:val="20"/>
        </w:rPr>
        <w:t xml:space="preserve">Status of the hardware evaluation.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prototype is assembled and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firmware runs the quantised model on the device, with sampling, normalisation,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inference and the alarm path implemented as described in Section </w:t>
      </w:r>
      <w:hyperlink w:anchor="sec:system">
        <w:r>
          <w:rPr>
            <w:rStyle w:val="Hyperlink"/>
            <w:color w:val="000000"/>
          </w:rPr>
          <w:t xml:space="preserve">V-E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The model occupies 22.5 KB of flash against the 4 MB available, and the tensor arena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is estimated at 8.0 KB from the converted model’s tensors, well inside the ESP32’s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320 KB of usable RAM, so the design fits the platform with substantial margin.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Measured inference latency, the tensor-arena high-water mark reported by TFLite Micro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at run time, and battery life under continuous inference are instrumented in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firmware but are not yet collected over a sufficient number of trials to report, and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we therefore omit them rather than estimate them. Completing that measurement, and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free-living false-alarm study, is the immediate next step.</w:t>
      </w:r>
    </w:p>
    <w:bookmarkEnd w:id="36"/>
    <w:bookmarkEnd w:id="37"/>
    <w:bookmarkStart w:id="38" w:name="discussion-and-limitations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VI. Discussion and Limitations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The cross-dataset gap is not uniform, and its asymmetry is more informative than its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magnitude. FallAllD resists transfer despite nominally matching the training sources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on placement, which suggests that sensor hardware and recording protocol dominate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placement as sources of shift.</w:t>
      </w:r>
    </w:p>
    <w:p>
      <w:pPr>
        <w:pStyle w:val="BodyText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Limitations, stated plainly: falls are simulated by mostly young participants rather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than real falls by older adults; the available SisFall mirror omits most of its older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cohort; annotations in every source except KFall were produced without video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reference; fold D confounds domain shift with placement and modality; the false-alarm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rates reported here come from laboratory ADL recordings rather than continuous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free-living wear; and on-device inference latency, run-time memory and battery life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are instrumented in the firmware but not yet measured over enough trials to report.</w:t>
      </w:r>
    </w:p>
    <w:bookmarkEnd w:id="38"/>
    <w:bookmarkStart w:id="61" w:name="conclusion"/>
    <w:p>
      <w:pPr>
        <w:pStyle w:val="Heading1"/>
        <w:spacing w:before="160" w:after="60" w:line="240" w:lineRule="auto"/>
        <w:jc w:val="center"/>
      </w:pPr>
      <w:r>
        <w:rPr>
          <w:rFonts w:ascii="Times New Roman" w:hAnsi="Times New Roman" w:cs="Times New Roman"/>
          <w:color w:val="000000"/>
          <w:sz w:val="20"/>
        </w:rPr>
        <w:t>VII. Conclusion</w:t>
      </w:r>
    </w:p>
    <w:p>
      <w:pPr>
        <w:pStyle w:val="FirstParagraph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A 7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947-parameter network quantised to 22.5 KB attains pre-impact performance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comparable to a substantially larger published benchmark, and runs on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microcontroller costing under BDT 500. Its within-dataset accuracy does not survive 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change of dataset, and of three adaptation methods only the cheapest helps. The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tension between lead time and false-alarm rate, rather than raw accuracy, is what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stands between this class of model and a deployable device; shortening the inference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stride is the most promising route and is our immediate future work.</w:t>
      </w:r>
    </w:p>
    <w:bookmarkStart w:id="60" w:name="refs"/>
    <w:bookmarkStart w:id="40" w:name="ref-silva2024crossdataset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[1]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J. Silva, E. Casilari, and R. García-Bermúdez,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“Cross-dataset evaluation of wearable fall detection systems using data from real falls and long-term monitoring of daily life,”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Measurement</w:t>
      </w:r>
      <w:r>
        <w:rPr>
          <w:rFonts w:ascii="Times New Roman" w:hAnsi="Times New Roman" w:cs="Times New Roman"/>
          <w:color w:val="000000"/>
          <w:sz w:val="20"/>
        </w:rPr>
        <w:t xml:space="preserve">, vol. 234, p. 114843, 2024,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39">
        <w:r>
          <w:rPr>
            <w:rStyle w:val="Hyperlink"/>
            <w:color w:val="000000"/>
          </w:rPr>
          <w:t xml:space="preserve">10.1016/j.measurement.2024.114843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40"/>
    <w:bookmarkStart w:id="42" w:name="ref-casilari2017study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[2]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E. Casilari, J. A. Santoyo-Ramón, and J. M. Cano-García,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“Analysis of public datasets for wearable fall detection systems,”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Sensors</w:t>
      </w:r>
      <w:r>
        <w:rPr>
          <w:rFonts w:ascii="Times New Roman" w:hAnsi="Times New Roman" w:cs="Times New Roman"/>
          <w:color w:val="000000"/>
          <w:sz w:val="20"/>
        </w:rPr>
        <w:t xml:space="preserve">, vol. 17, no. 7, p. 1513, 2017,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41">
        <w:r>
          <w:rPr>
            <w:rStyle w:val="Hyperlink"/>
            <w:color w:val="000000"/>
          </w:rPr>
          <w:t xml:space="preserve">10.3390/s17071513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42"/>
    <w:bookmarkStart w:id="44" w:name="ref-sucerquia2017sisfall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[3]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A. Sucerquia, J. D. López, and J. F. Vargas-Bonilla,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</w:t>
      </w:r>
      <w:r>
        <w:rPr>
          <w:rFonts w:ascii="Times New Roman" w:hAnsi="Times New Roman" w:cs="Times New Roman"/>
          <w:color w:val="000000"/>
          <w:sz w:val="20"/>
        </w:rPr>
        <w:t xml:space="preserve">SisFall</w:t>
      </w:r>
      <w:r>
        <w:rPr>
          <w:rFonts w:ascii="Times New Roman" w:hAnsi="Times New Roman" w:cs="Times New Roman"/>
          <w:color w:val="000000"/>
          <w:sz w:val="20"/>
        </w:rPr>
        <w:t xml:space="preserve">: A fall and movement dataset,”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Sensors</w:t>
      </w:r>
      <w:r>
        <w:rPr>
          <w:rFonts w:ascii="Times New Roman" w:hAnsi="Times New Roman" w:cs="Times New Roman"/>
          <w:color w:val="000000"/>
          <w:sz w:val="20"/>
        </w:rPr>
        <w:t xml:space="preserve">, vol. 17, no. 1, p. 198, 2017,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43">
        <w:r>
          <w:rPr>
            <w:rStyle w:val="Hyperlink"/>
            <w:color w:val="000000"/>
          </w:rPr>
          <w:t xml:space="preserve">10.3390/s17010198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44"/>
    <w:bookmarkStart w:id="46" w:name="ref-musci2020online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[4]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M. Musci, D. De Martini, N. Blago, T. Facchinetti, and M. Piastra,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“Online fall detection using recurrent neural networks on smart wearable devices,”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IEEE Transactions on Emerging Topics in Computing</w:t>
      </w:r>
      <w:r>
        <w:rPr>
          <w:rFonts w:ascii="Times New Roman" w:hAnsi="Times New Roman" w:cs="Times New Roman"/>
          <w:color w:val="000000"/>
          <w:sz w:val="20"/>
        </w:rPr>
        <w:t xml:space="preserve">, vol. 9, no. 3, pp. 1276–1289, 2020,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45">
        <w:r>
          <w:rPr>
            <w:rStyle w:val="Hyperlink"/>
            <w:color w:val="000000"/>
          </w:rPr>
          <w:t xml:space="preserve">10.1109/TETC.2020.3027454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46"/>
    <w:bookmarkStart w:id="48" w:name="ref-yu2021kfall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[5]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X. Yu, J. Jang, and S. Xiong,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“A large-scale open motion dataset (</w:t>
      </w:r>
      <w:r>
        <w:rPr>
          <w:rFonts w:ascii="Times New Roman" w:hAnsi="Times New Roman" w:cs="Times New Roman"/>
          <w:color w:val="000000"/>
          <w:sz w:val="20"/>
        </w:rPr>
        <w:t xml:space="preserve">KFall</w:t>
      </w:r>
      <w:r>
        <w:rPr>
          <w:rFonts w:ascii="Times New Roman" w:hAnsi="Times New Roman" w:cs="Times New Roman"/>
          <w:color w:val="000000"/>
          <w:sz w:val="20"/>
        </w:rPr>
        <w:t xml:space="preserve">) and benchmark algorithms for detecting pre-impact fall of the elderly using wearable inertial sensors,”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Frontiers in Aging Neuroscience</w:t>
      </w:r>
      <w:r>
        <w:rPr>
          <w:rFonts w:ascii="Times New Roman" w:hAnsi="Times New Roman" w:cs="Times New Roman"/>
          <w:color w:val="000000"/>
          <w:sz w:val="20"/>
        </w:rPr>
        <w:t xml:space="preserve">, vol. 13, p. 692865, 2021,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47">
        <w:r>
          <w:rPr>
            <w:rStyle w:val="Hyperlink"/>
            <w:color w:val="000000"/>
          </w:rPr>
          <w:t xml:space="preserve">10.3389/fnagi.2021.692865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48"/>
    <w:bookmarkStart w:id="50" w:name="ref-saleh2020fallalld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[6]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M. Saleh, M. Abbas, and R. Le Bouquin Jeannès,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</w:t>
      </w:r>
      <w:r>
        <w:rPr>
          <w:rFonts w:ascii="Times New Roman" w:hAnsi="Times New Roman" w:cs="Times New Roman"/>
          <w:color w:val="000000"/>
          <w:sz w:val="20"/>
        </w:rPr>
        <w:t xml:space="preserve">FallAllD</w:t>
      </w:r>
      <w:r>
        <w:rPr>
          <w:rFonts w:ascii="Times New Roman" w:hAnsi="Times New Roman" w:cs="Times New Roman"/>
          <w:color w:val="000000"/>
          <w:sz w:val="20"/>
        </w:rPr>
        <w:t xml:space="preserve">: An open dataset of human falls and activities of daily living for classical and deep learning applications,”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IEEE Sensors Journal</w:t>
      </w:r>
      <w:r>
        <w:rPr>
          <w:rFonts w:ascii="Times New Roman" w:hAnsi="Times New Roman" w:cs="Times New Roman"/>
          <w:color w:val="000000"/>
          <w:sz w:val="20"/>
        </w:rPr>
        <w:t xml:space="preserve">, vol. 21, no. 2, pp. 1849–1858, 2021,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49">
        <w:r>
          <w:rPr>
            <w:rStyle w:val="Hyperlink"/>
            <w:color w:val="000000"/>
          </w:rPr>
          <w:t xml:space="preserve">10.1109/JSEN.2020.3018335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50"/>
    <w:bookmarkStart w:id="52" w:name="ref-casilari2017umafall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[7]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E. Casilari, J. A. Santoyo-Ramón, and J. M. Cano-García,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</w:t>
      </w:r>
      <w:r>
        <w:rPr>
          <w:rFonts w:ascii="Times New Roman" w:hAnsi="Times New Roman" w:cs="Times New Roman"/>
          <w:color w:val="000000"/>
          <w:sz w:val="20"/>
        </w:rPr>
        <w:t xml:space="preserve">UMAFall</w:t>
      </w:r>
      <w:r>
        <w:rPr>
          <w:rFonts w:ascii="Times New Roman" w:hAnsi="Times New Roman" w:cs="Times New Roman"/>
          <w:color w:val="000000"/>
          <w:sz w:val="20"/>
        </w:rPr>
        <w:t xml:space="preserve">: A multisensor dataset for the research on automatic fall detection,”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Procedia Computer Science</w:t>
      </w:r>
      <w:r>
        <w:rPr>
          <w:rFonts w:ascii="Times New Roman" w:hAnsi="Times New Roman" w:cs="Times New Roman"/>
          <w:color w:val="000000"/>
          <w:sz w:val="20"/>
        </w:rPr>
        <w:t xml:space="preserve">, vol. 110, pp. 32–39, 2017,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51">
        <w:r>
          <w:rPr>
            <w:rStyle w:val="Hyperlink"/>
            <w:color w:val="000000"/>
          </w:rPr>
          <w:t xml:space="preserve">10.1016/j.procs.2017.06.110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52"/>
    <w:bookmarkStart w:id="54" w:name="ref-tinyfallnet2023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[8]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B. Kim, S.-W. Kim, and S. Lee,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</w:t>
      </w:r>
      <w:r>
        <w:rPr>
          <w:rFonts w:ascii="Times New Roman" w:hAnsi="Times New Roman" w:cs="Times New Roman"/>
          <w:color w:val="000000"/>
          <w:sz w:val="20"/>
        </w:rPr>
        <w:t xml:space="preserve">TinyFallNet</w:t>
      </w:r>
      <w:r>
        <w:rPr>
          <w:rFonts w:ascii="Times New Roman" w:hAnsi="Times New Roman" w:cs="Times New Roman"/>
          <w:color w:val="000000"/>
          <w:sz w:val="20"/>
        </w:rPr>
        <w:t xml:space="preserve">: A lightweight pre-impact fall detection model,”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Sensors</w:t>
      </w:r>
      <w:r>
        <w:rPr>
          <w:rFonts w:ascii="Times New Roman" w:hAnsi="Times New Roman" w:cs="Times New Roman"/>
          <w:color w:val="000000"/>
          <w:sz w:val="20"/>
        </w:rPr>
        <w:t xml:space="preserve">, vol. 23, no. 20, p. 8459, 2023,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53">
        <w:r>
          <w:rPr>
            <w:rStyle w:val="Hyperlink"/>
            <w:color w:val="000000"/>
          </w:rPr>
          <w:t xml:space="preserve">10.3390/s23208459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54"/>
    <w:bookmarkStart w:id="55" w:name="ref-prefallkd2023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[9]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T.-H. Wu, C.-H. Chao, C.-Y. Lin, and Y.-C. Tseng,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</w:t>
      </w:r>
      <w:r>
        <w:rPr>
          <w:rFonts w:ascii="Times New Roman" w:hAnsi="Times New Roman" w:cs="Times New Roman"/>
          <w:color w:val="000000"/>
          <w:sz w:val="20"/>
        </w:rPr>
        <w:t xml:space="preserve">PreFallKD</w:t>
      </w:r>
      <w:r>
        <w:rPr>
          <w:rFonts w:ascii="Times New Roman" w:hAnsi="Times New Roman" w:cs="Times New Roman"/>
          <w:color w:val="000000"/>
          <w:sz w:val="20"/>
        </w:rPr>
        <w:t xml:space="preserve">: Pre-impact fall detection via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CNN-ViT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knowledge distillation,”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in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arXiv preprint arXiv:2303.03634</w:t>
      </w:r>
      <w:r>
        <w:rPr>
          <w:rFonts w:ascii="Times New Roman" w:hAnsi="Times New Roman" w:cs="Times New Roman"/>
          <w:color w:val="000000"/>
          <w:sz w:val="20"/>
        </w:rPr>
        <w:t xml:space="preserve">, 2023.</w:t>
      </w:r>
    </w:p>
    <w:bookmarkEnd w:id="55"/>
    <w:bookmarkStart w:id="57" w:name="ref-torti2019embedding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[10]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E. Torti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et al.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“Embedding recurrent neural networks in wearable systems for real-time fall detection,”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Microprocessors and Microsystems</w:t>
      </w:r>
      <w:r>
        <w:rPr>
          <w:rFonts w:ascii="Times New Roman" w:hAnsi="Times New Roman" w:cs="Times New Roman"/>
          <w:color w:val="000000"/>
          <w:sz w:val="20"/>
        </w:rPr>
        <w:t xml:space="preserve">, vol. 71, p. 102895, 2019, doi: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hyperlink r:id="rId56">
        <w:r>
          <w:rPr>
            <w:rStyle w:val="Hyperlink"/>
            <w:color w:val="000000"/>
          </w:rPr>
          <w:t xml:space="preserve">10.1016/j.micpro.2019.102895</w:t>
        </w:r>
      </w:hyperlink>
      <w:r>
        <w:rPr>
          <w:rFonts w:ascii="Times New Roman" w:hAnsi="Times New Roman" w:cs="Times New Roman"/>
          <w:color w:val="000000"/>
          <w:sz w:val="20"/>
        </w:rPr>
        <w:t xml:space="preserve">.</w:t>
      </w:r>
    </w:p>
    <w:bookmarkEnd w:id="57"/>
    <w:bookmarkStart w:id="58" w:name="ref-sun2016coral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[11]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B. Sun, J. Feng, and K. Saenko,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“Return of frustratingly easy domain adaptation,”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Proc. AAAI Conference on Artificial Intelligence</w:t>
      </w:r>
      <w:r>
        <w:rPr>
          <w:rFonts w:ascii="Times New Roman" w:hAnsi="Times New Roman" w:cs="Times New Roman"/>
          <w:color w:val="000000"/>
          <w:sz w:val="20"/>
        </w:rPr>
        <w:t xml:space="preserve">, 2016.</w:t>
      </w:r>
    </w:p>
    <w:bookmarkEnd w:id="58"/>
    <w:bookmarkStart w:id="59" w:name="ref-ganin2016dann"/>
    <w:p>
      <w:pPr>
        <w:pStyle w:val="Bibliography"/>
        <w:spacing w:after="60" w:line="240" w:lineRule="auto"/>
        <w:jc w:val="both"/>
      </w:pPr>
      <w:r>
        <w:rPr>
          <w:rFonts w:ascii="Times New Roman" w:hAnsi="Times New Roman" w:cs="Times New Roman"/>
          <w:color w:val="000000"/>
          <w:sz w:val="20"/>
        </w:rPr>
        <w:t xml:space="preserve">[12]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	</w:t>
      </w:r>
      <w:r>
        <w:rPr>
          <w:rFonts w:ascii="Times New Roman" w:hAnsi="Times New Roman" w:cs="Times New Roman"/>
          <w:color w:val="000000"/>
          <w:sz w:val="20"/>
        </w:rPr>
        <w:t xml:space="preserve">Y. Ganin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et al.</w:t>
      </w:r>
      <w:r>
        <w:rPr>
          <w:rFonts w:ascii="Times New Roman" w:hAnsi="Times New Roman" w:cs="Times New Roman"/>
          <w:color w:val="000000"/>
          <w:sz w:val="20"/>
        </w:rPr>
        <w:t xml:space="preserve">,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</w:rPr>
        <w:t xml:space="preserve">“Domain-adversarial training of neural networks,”</w:t>
      </w:r>
      <w:r>
        <w:rPr>
          <w:rFonts w:ascii="Times New Roman" w:hAnsi="Times New Roman" w:cs="Times New Roman"/>
          <w:color w:val="000000"/>
          <w:sz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</w:rPr>
        <w:t xml:space="preserve">Journal of Machine Learning Research</w:t>
      </w:r>
      <w:r>
        <w:rPr>
          <w:rFonts w:ascii="Times New Roman" w:hAnsi="Times New Roman" w:cs="Times New Roman"/>
          <w:color w:val="000000"/>
          <w:sz w:val="20"/>
        </w:rPr>
        <w:t xml:space="preserve">, vol. 17, no. 59, pp. 1–35, 2016.</w:t>
      </w:r>
    </w:p>
    <w:bookmarkEnd w:id="59"/>
    <w:bookmarkEnd w:id="60"/>
    <w:bookmarkEnd w:id="61"/>
    <w:sectPr>
      <w:footnotePr>
        <w:numRestart w:val="eachSect"/>
      </w:footnotePr>
      <w:type w:val="continuous"/>
      <w:pgSz w:w="12240" w:h="15840"/>
      <w:pgMar w:left="900" w:right="900" w:top="1080" w:bottom="1440"/>
      <w:cols w:num="2" w:space="360" w:equalWidth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https://github.com/arifshekhk8/preimpact-fall-detection-tinyml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4" Type="http://schemas.openxmlformats.org/officeDocument/2006/relationships/image" Target="media/rId14.png"/><Relationship Id="rId39" Type="http://schemas.openxmlformats.org/officeDocument/2006/relationships/hyperlink" Target="https://doi.org/10.1016/j.measurement.2024.114843" TargetMode="External"/><Relationship Id="rId56" Type="http://schemas.openxmlformats.org/officeDocument/2006/relationships/hyperlink" Target="https://doi.org/10.1016/j.micpro.2019.102895" TargetMode="External"/><Relationship Id="rId51" Type="http://schemas.openxmlformats.org/officeDocument/2006/relationships/hyperlink" Target="https://doi.org/10.1016/j.procs.2017.06.110" TargetMode="External"/><Relationship Id="rId49" Type="http://schemas.openxmlformats.org/officeDocument/2006/relationships/hyperlink" Target="https://doi.org/10.1109/JSEN.2020.3018335" TargetMode="External"/><Relationship Id="rId45" Type="http://schemas.openxmlformats.org/officeDocument/2006/relationships/hyperlink" Target="https://doi.org/10.1109/TETC.2020.3027454" TargetMode="External"/><Relationship Id="rId47" Type="http://schemas.openxmlformats.org/officeDocument/2006/relationships/hyperlink" Target="https://doi.org/10.3389/fnagi.2021.692865" TargetMode="External"/><Relationship Id="rId43" Type="http://schemas.openxmlformats.org/officeDocument/2006/relationships/hyperlink" Target="https://doi.org/10.3390/s17010198" TargetMode="External"/><Relationship Id="rId41" Type="http://schemas.openxmlformats.org/officeDocument/2006/relationships/hyperlink" Target="https://doi.org/10.3390/s17071513" TargetMode="External"/><Relationship Id="rId53" Type="http://schemas.openxmlformats.org/officeDocument/2006/relationships/hyperlink" Target="https://doi.org/10.3390/s23208459" TargetMode="External"/><Relationship Id="rId10" Type="http://schemas.openxmlformats.org/officeDocument/2006/relationships/hyperlink" Target="https://github.com/arifshekhk8/preimpact-fall-detection-tinyml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doi.org/10.1016/j.measurement.2024.114843" TargetMode="External"/><Relationship Id="rId56" Type="http://schemas.openxmlformats.org/officeDocument/2006/relationships/hyperlink" Target="https://doi.org/10.1016/j.micpro.2019.102895" TargetMode="External"/><Relationship Id="rId51" Type="http://schemas.openxmlformats.org/officeDocument/2006/relationships/hyperlink" Target="https://doi.org/10.1016/j.procs.2017.06.110" TargetMode="External"/><Relationship Id="rId49" Type="http://schemas.openxmlformats.org/officeDocument/2006/relationships/hyperlink" Target="https://doi.org/10.1109/JSEN.2020.3018335" TargetMode="External"/><Relationship Id="rId45" Type="http://schemas.openxmlformats.org/officeDocument/2006/relationships/hyperlink" Target="https://doi.org/10.1109/TETC.2020.3027454" TargetMode="External"/><Relationship Id="rId47" Type="http://schemas.openxmlformats.org/officeDocument/2006/relationships/hyperlink" Target="https://doi.org/10.3389/fnagi.2021.692865" TargetMode="External"/><Relationship Id="rId43" Type="http://schemas.openxmlformats.org/officeDocument/2006/relationships/hyperlink" Target="https://doi.org/10.3390/s17010198" TargetMode="External"/><Relationship Id="rId41" Type="http://schemas.openxmlformats.org/officeDocument/2006/relationships/hyperlink" Target="https://doi.org/10.3390/s17071513" TargetMode="External"/><Relationship Id="rId53" Type="http://schemas.openxmlformats.org/officeDocument/2006/relationships/hyperlink" Target="https://doi.org/10.3390/s23208459" TargetMode="External"/><Relationship Id="rId10" Type="http://schemas.openxmlformats.org/officeDocument/2006/relationships/hyperlink" Target="https://github.com/arifshekhk8/preimpact-fall-detection-tiny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Pre-Impact Fall Detection on a Low-Cost Microcontroller: Cross-Dataset Generalisation, Domain Adaptation and INT8 Deployment</dc:title>
  <dc:creator/>
  <cp:keywords/>
  <dcterms:created xsi:type="dcterms:W3CDTF">2026-09-11T03:27:31Z</dcterms:created>
  <dcterms:modified xsi:type="dcterms:W3CDTF">2026-09-11T03:27:31Z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Wearable fall detection is reported as a solved problem: within-dataset accuracy is routinely above 99%. We show that this figure survives neither a change of dataset nor the constraints of a real device. We train a 7,947-parameter separable convolutional network for pre-impact fall detection, evaluate it under a strict leave-one-dataset-out protocol across SisFall, KFall, FallAllD and UMAFall, and deploy it as a 22.5 KB INT8 model on an ESP32 costing under BDT 500. Three results follow. First, binary F1 falls from 0.907 within-dataset to between 0.344 and 0.835 on an unseen corpus, and the collapse is strongly asymmetric between datasets that appear equivalent. Second, of three domain-adaptation methods applied in ascending order of computational cost, only the cheapest—per-window instance normalisation—improves transfer; CORAL and adversarial adaptation both make it worse. Third, where that normalisation is placed decides whether the model survives quantisation at all: as a network layer it costs 30.95 points of macro-F1 under INT8, moved into the preprocessing pipeline it costs nothing. Scored per trial on KFall as in the benchmark literature, the model reaches 0.985 sensitivity and 0.991 specificity at a mean lead time of 318 ms. We further argue that window-level specificity, the metric this literature reports, is close to meaningless for a continuously running detector, and report false alarms per hour instead.</vt:lpwstr>
  </property>
  <property fmtid="{D5CDD505-2E9C-101B-9397-08002B2CF9AE}" pid="3" name="bibliography">
    <vt:lpwstr/>
  </property>
  <property fmtid="{D5CDD505-2E9C-101B-9397-08002B2CF9AE}" pid="4" name="csl">
    <vt:lpwstr>ieee.csl</vt:lpwstr>
  </property>
</Properties>
</file>