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fms6c21a85ay" w:id="0"/>
      <w:bookmarkEnd w:id="0"/>
      <w:r w:rsidDel="00000000" w:rsidR="00000000" w:rsidRPr="00000000">
        <w:rPr>
          <w:rtl w:val="0"/>
        </w:rPr>
        <w:t xml:space="preserve">Research on Speech-to-Text Models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aqzoupx5b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Whisper by OpenAI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Whisper is a general-purpose automatic speech recognition (ASR) model trained on a large dataset of multilingual and multitask supervised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Ideal for transcribing conversations, lectures, and noisy environments. It also supports multiple languages and translation.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Reports indicate that Whisper achieves state-of-the-art accuracy, outperforming many commercial models in real-world settings.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~90-95%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Available via OpenAI API and open-source implementation on GitHub.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High accuracy, multilingual support, robust in noisy conditions.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Computationally expensive, slower than some real-time solutions.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2kfwpjr2f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Deepgram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speech-to-text API that leverages deep learning for real-time transcription.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Used in call centers, media monitoring, and automated transcription services.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Claims higher accuracy than traditional models, especially in domain-specific applications.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~85-92%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API-based service with free and paid tiers.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Real-time processing, scalable API, customizable models.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an internet connection, not open-source.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9kkq5nk7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Google Speech-to-Text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Google's cloud-based ASR model that supports over 125 languages and dialects.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Used in applications requiring real-time speech recognition, such as virtual assistants and automated captions.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High accuracy in ideal conditions but may struggle with accents and noisy environments.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~87-94%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Available via Google Cloud API.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Supports multiple languages, integrates with other Google services.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internet access, API costs may be high for large-scale usage.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cr17em6oo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IBM Watson Speech-to-Text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IBM Watson offers an AI-powered transcription service with speaker diarization and customization options.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Suitable for businesses needing domain-specific transcription, customer service, and healthcare applications.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Competitive with Google and Microsoft but depends on tuning and custom models.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~86-93%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Available as a cloud service with enterprise-level security.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Customization options, industry-specific models.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Pricing can be high for extensive usage.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s9ozd5i22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Microsoft Azure Speech-to-Text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cloud-based ASR service integrated with Microsoft’s AI ecosystem.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Used in enterprise applications, virtual assistants, and accessibility tools.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Comparable to Google’s service, with better performance in Microsoft-integrated workflows.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~88-95%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API-based service in Azure Cloud.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Customizable models, integrates well with Microsoft ecosystem.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cloud dependency, pricing varies based on usage.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9fn4jjjf6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Mozilla DeepSpeech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deep learning-based open-source ASR system trained on Common Voice dataset.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Suitable for offline transcription and embedded speech applications.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Good for clean speech but struggles with noisy data.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~75-85%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Open-source, available for local installation.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No API costs, privacy-focused.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Limited language support, requires fine-tuning for high accuracy.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m2w1sokdk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Vosk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Vosk is an open-source speech recognition toolkit that supports multiple languages and runs offline on various platforms.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Suitable for embedded systems, offline transcription, and lightweight speech recognition applications.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Performs well on clean speech but may require tuning for noisy environments.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  <w:t xml:space="preserve"> ~80-90%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Open-source, available for local deployment on mobile, desktop, and IoT devices.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Works offline, lightweight, supports multiple languages.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May require additional training for domain-specific accuracy improvements.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4hs3xusk0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speech-to-text model has unique strengths. Whisper and Deepgram offer high accuracy, while Google, IBM, and Microsoft provide scalable cloud solutions. Open-source models like DeepSpeech, and Vosk are great for customization but require technical expertise. The choice depends on use case, budget, and deployment preferences.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