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6rtu74k5jv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                Data Quality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Name:</w:t>
      </w:r>
      <w:r w:rsidDel="00000000" w:rsidR="00000000" w:rsidRPr="00000000">
        <w:rPr>
          <w:sz w:val="24"/>
          <w:szCs w:val="24"/>
          <w:rtl w:val="0"/>
        </w:rPr>
        <w:t xml:space="preserve"> COVID-19 Chest X-Ray Image Classification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Data Quality Report summarizes potential issues in the chest X-ray dataset and provides resolution strategies.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Quality Issues :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Quality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Resolution Plan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Chest X-Ray Dataset (Image Folders)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 imbalance (unequal number of COVID-19, Normal, and Bacterial images)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Apply data augmentation and possibly use class weights during training.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Chest X-Ray Dataset (Image Folders)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Variations in image quality (contrast, brightness, noise)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Normalize pixel values (rescale 0–1), apply augmentation, and use pretrained CNN (VGG16) to improve robustness.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Chest X-Ray Dataset (Image Folders)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Different image dimensions across raw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Resize all images to fixed size (64×64) for uniform model input.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Chest X-Ray Dataset (Image Folders)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Limited dataset size may affect generalization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transfer learning (VGG16 with ImageNet weights), data augmentation, and validation split to reduce overfitting.</w:t>
            </w:r>
          </w:p>
        </w:tc>
      </w:tr>
    </w:tbl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