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color w:val="8A6D1A"/>
          <w:sz w:val="80"/>
        </w:rPr>
        <w:t>Sumiran Lite</w:t>
      </w:r>
    </w:p>
    <w:p>
      <w:pPr>
        <w:jc w:val="center"/>
      </w:pPr>
      <w:r>
        <w:rPr>
          <w:color w:val="2B2B2B"/>
          <w:sz w:val="40"/>
        </w:rPr>
        <w:t>Technical Documentation</w:t>
      </w:r>
    </w:p>
    <w:p>
      <w:pPr>
        <w:spacing w:before="600"/>
        <w:jc w:val="center"/>
      </w:pPr>
      <w:r>
        <w:rPr>
          <w:color w:val="555555"/>
          <w:sz w:val="22"/>
        </w:rPr>
        <w:t>Version: main @ 7af92b8 (Sumiran-Lite)</w:t>
        <w:br/>
        <w:t>Generated: 03 August 2026</w:t>
        <w:br/>
        <w:t>Repository: github.com/arijeetkundu/jaap-ledger</w:t>
      </w:r>
    </w:p>
    <w:p>
      <w:r>
        <w:br w:type="page"/>
      </w:r>
    </w:p>
    <w:p>
      <w:pPr>
        <w:pStyle w:val="Heading1"/>
      </w:pPr>
      <w:r>
        <w:t>Table of Contents</w:t>
      </w:r>
    </w:p>
    <w:p>
      <w:pPr>
        <w:ind w:left="0"/>
      </w:pPr>
      <w:r>
        <w:t>1. Overview</w:t>
      </w:r>
    </w:p>
    <w:p>
      <w:pPr>
        <w:ind w:left="0"/>
      </w:pPr>
      <w:r>
        <w:t>2. Architecture &amp; Technology Stack</w:t>
      </w:r>
    </w:p>
    <w:p>
      <w:pPr>
        <w:ind w:left="0"/>
      </w:pPr>
      <w:r>
        <w:t>3. File Structure</w:t>
      </w:r>
    </w:p>
    <w:p>
      <w:pPr>
        <w:ind w:left="0"/>
      </w:pPr>
      <w:r>
        <w:t>4. Data Model</w:t>
      </w:r>
    </w:p>
    <w:p>
      <w:pPr>
        <w:ind w:left="0"/>
      </w:pPr>
      <w:r>
        <w:t>5. Storage Layer</w:t>
      </w:r>
    </w:p>
    <w:p>
      <w:pPr>
        <w:ind w:left="0"/>
      </w:pPr>
      <w:r>
        <w:t>6. Application Bootstrap</w:t>
      </w:r>
    </w:p>
    <w:p>
      <w:pPr>
        <w:ind w:left="0"/>
      </w:pPr>
      <w:r>
        <w:t>7. Feature Reference</w:t>
      </w:r>
    </w:p>
    <w:p>
      <w:pPr>
        <w:ind w:left="283"/>
      </w:pPr>
      <w:r>
        <w:t>7.1 Today Card</w:t>
      </w:r>
    </w:p>
    <w:p>
      <w:pPr>
        <w:ind w:left="283"/>
      </w:pPr>
      <w:r>
        <w:t>7.2 Reflection Summary</w:t>
      </w:r>
    </w:p>
    <w:p>
      <w:pPr>
        <w:ind w:left="283"/>
      </w:pPr>
      <w:r>
        <w:t>7.3 Ledger List</w:t>
      </w:r>
    </w:p>
    <w:p>
      <w:pPr>
        <w:ind w:left="283"/>
      </w:pPr>
      <w:r>
        <w:t>7.4 Ledger Row Sparkline</w:t>
      </w:r>
    </w:p>
    <w:p>
      <w:pPr>
        <w:ind w:left="283"/>
      </w:pPr>
      <w:r>
        <w:t>7.5 Milestone Tracking &amp; Predictions</w:t>
      </w:r>
    </w:p>
    <w:p>
      <w:pPr>
        <w:ind w:left="283"/>
      </w:pPr>
      <w:r>
        <w:t>7.6 Sankalpa</w:t>
      </w:r>
    </w:p>
    <w:p>
      <w:pPr>
        <w:ind w:left="283"/>
      </w:pPr>
      <w:r>
        <w:t>7.7 Mala View Toggle</w:t>
      </w:r>
    </w:p>
    <w:p>
      <w:pPr>
        <w:ind w:left="283"/>
      </w:pPr>
      <w:r>
        <w:t>7.8 Import / Export</w:t>
      </w:r>
    </w:p>
    <w:p>
      <w:pPr>
        <w:ind w:left="283"/>
      </w:pPr>
      <w:r>
        <w:t>7.9 Automatic Backup &amp; Restore</w:t>
      </w:r>
    </w:p>
    <w:p>
      <w:pPr>
        <w:ind w:left="283"/>
      </w:pPr>
      <w:r>
        <w:t>7.10 Splash Screen &amp; PWA Shell</w:t>
      </w:r>
    </w:p>
    <w:p>
      <w:pPr>
        <w:ind w:left="283"/>
      </w:pPr>
      <w:r>
        <w:t>7.11 Background Theme</w:t>
      </w:r>
    </w:p>
    <w:p>
      <w:pPr>
        <w:ind w:left="0"/>
      </w:pPr>
      <w:r>
        <w:t>8. Core Algorithms</w:t>
      </w:r>
    </w:p>
    <w:p>
      <w:pPr>
        <w:ind w:left="0"/>
      </w:pPr>
      <w:r>
        <w:t>9. Function Reference</w:t>
      </w:r>
    </w:p>
    <w:p>
      <w:pPr>
        <w:ind w:left="0"/>
      </w:pPr>
      <w:r>
        <w:t>10. Testing</w:t>
      </w:r>
    </w:p>
    <w:p>
      <w:pPr>
        <w:ind w:left="0"/>
      </w:pPr>
      <w:r>
        <w:t>11. Build, Run &amp; Deployment</w:t>
      </w:r>
    </w:p>
    <w:p>
      <w:pPr>
        <w:ind w:left="0"/>
      </w:pPr>
      <w:r>
        <w:t>12. Known Limitations &amp; Technical Debt</w:t>
      </w:r>
    </w:p>
    <w:p>
      <w:pPr>
        <w:ind w:left="0"/>
      </w:pPr>
      <w:r>
        <w:t>13. Glossary</w:t>
      </w:r>
    </w:p>
    <w:p>
      <w:r>
        <w:br w:type="page"/>
      </w:r>
    </w:p>
    <w:p>
      <w:pPr>
        <w:pStyle w:val="Heading1"/>
      </w:pPr>
      <w:r>
        <w:t>1. Overview</w:t>
      </w:r>
    </w:p>
    <w:p>
      <w:r>
        <w:t>Sumiran Lite is an offline-first Progressive Web App (PWA) for logging daily “jaap” (mantra repetition count) as part of a personal spiritual practice. It is built as a single-page vanilla JavaScript application with no framework and no build step — the app runs directly from static files served over HTTP.</w:t>
      </w:r>
    </w:p>
    <w:p>
      <w:r>
        <w:t>The application tracks a running ledger of daily practice, surfaces lifetime and yearly totals, tracks progress toward “Crore” (10,000,000 jaap) milestones with pace-based predictions, and supports an alternate “Mala” (108-count) display mode. It also stores a single “Sankalpa” (vow of intent) record. All practice data lives in the browser's IndexedDB, with automatic backups and manual JSON import/export.</w:t>
      </w:r>
    </w:p>
    <w:p>
      <w:pPr>
        <w:pStyle w:val="ListBullet"/>
      </w:pPr>
      <w:r>
        <w:rPr>
          <w:b/>
        </w:rPr>
        <w:t xml:space="preserve">Type: </w:t>
      </w:r>
      <w:r>
        <w:t>Installable Progressive Web App (manifest.json, home-screen icons, splash screen)</w:t>
      </w:r>
    </w:p>
    <w:p>
      <w:pPr>
        <w:pStyle w:val="ListBullet"/>
      </w:pPr>
      <w:r>
        <w:rPr>
          <w:b/>
        </w:rPr>
        <w:t xml:space="preserve">Runtime: </w:t>
      </w:r>
      <w:r>
        <w:t>Vanilla JavaScript (ES2020+), no framework, no bundler, no transpilation</w:t>
      </w:r>
    </w:p>
    <w:p>
      <w:pPr>
        <w:pStyle w:val="ListBullet"/>
      </w:pPr>
      <w:r>
        <w:rPr>
          <w:b/>
        </w:rPr>
        <w:t xml:space="preserve">Persistence: </w:t>
      </w:r>
      <w:r>
        <w:t>IndexedDB (practice data, backups, Sankalpa) + localStorage (display preferences only)</w:t>
      </w:r>
    </w:p>
    <w:p>
      <w:pPr>
        <w:pStyle w:val="ListBullet"/>
      </w:pPr>
      <w:r>
        <w:rPr>
          <w:b/>
        </w:rPr>
        <w:t xml:space="preserve">Hosting: </w:t>
      </w:r>
      <w:r>
        <w:t>Static file hosting — currently GitHub Pages (github.com/arijeetkundu/jaap-ledger)</w:t>
      </w:r>
    </w:p>
    <w:p>
      <w:pPr>
        <w:pStyle w:val="ListBullet"/>
      </w:pPr>
      <w:r>
        <w:rPr>
          <w:b/>
        </w:rPr>
        <w:t>Testing: Puppeteer-driven browser tests — structural smoke tests, pure-logic unit tests, and full user-flow E2E tests (tests/test.js, tests/test-unit.js, tests/test-e2e.js), run via npm test</w:t>
      </w:r>
    </w:p>
    <w:p>
      <w:pPr>
        <w:pStyle w:val="Heading1"/>
      </w:pPr>
      <w:r>
        <w:t>2. Architecture &amp; Technology Stack</w:t>
      </w:r>
    </w:p>
    <w:p>
      <w:r>
        <w:t>The app deliberately avoids a build pipeline. There is no npm start script, no bundler config, and no framework dependency in the runtime — index.html, app.js, and styles.css are served as-is. package.json only lists devDependencies used for local tooling (Puppeteer for browser testing, Sharp for image/icon processing during asset prep), neither of which ships to the browser.</w:t>
      </w:r>
    </w:p>
    <w:tbl>
      <w:tblPr>
        <w:tblStyle w:val="TableGrid"/>
        <w:tblW w:type="auto" w:w="0"/>
        <w:jc w:val="left"/>
        <w:tblLook w:firstColumn="1" w:firstRow="1" w:lastColumn="0" w:lastRow="0" w:noHBand="0" w:noVBand="1" w:val="04A0"/>
      </w:tblPr>
      <w:tblGrid>
        <w:gridCol w:w="2880"/>
        <w:gridCol w:w="2880"/>
        <w:gridCol w:w="2880"/>
      </w:tblGrid>
      <w:tr>
        <w:tc>
          <w:tcPr>
            <w:tcW w:type="dxa" w:w="1814"/>
            <w:shd w:val="clear" w:color="auto" w:fill="F4ECD8"/>
          </w:tcPr>
          <w:p>
            <w:r/>
            <w:r>
              <w:rPr>
                <w:b/>
                <w:sz w:val="19"/>
              </w:rPr>
              <w:t>Layer</w:t>
            </w:r>
          </w:p>
        </w:tc>
        <w:tc>
          <w:tcPr>
            <w:tcW w:type="dxa" w:w="2551"/>
            <w:shd w:val="clear" w:color="auto" w:fill="F4ECD8"/>
          </w:tcPr>
          <w:p>
            <w:r/>
            <w:r>
              <w:rPr>
                <w:b/>
                <w:sz w:val="19"/>
              </w:rPr>
              <w:t>Technology</w:t>
            </w:r>
          </w:p>
        </w:tc>
        <w:tc>
          <w:tcPr>
            <w:tcW w:type="dxa" w:w="4819"/>
            <w:shd w:val="clear" w:color="auto" w:fill="F4ECD8"/>
          </w:tcPr>
          <w:p>
            <w:r/>
            <w:r>
              <w:rPr>
                <w:b/>
                <w:sz w:val="19"/>
              </w:rPr>
              <w:t>Notes</w:t>
            </w:r>
          </w:p>
        </w:tc>
      </w:tr>
      <w:tr>
        <w:tc>
          <w:tcPr>
            <w:tcW w:type="dxa" w:w="1814"/>
          </w:tcPr>
          <w:p>
            <w:r/>
            <w:r>
              <w:rPr>
                <w:sz w:val="19"/>
              </w:rPr>
              <w:t>Markup</w:t>
            </w:r>
          </w:p>
        </w:tc>
        <w:tc>
          <w:tcPr>
            <w:tcW w:type="dxa" w:w="2551"/>
          </w:tcPr>
          <w:p>
            <w:r/>
            <w:r>
              <w:rPr>
                <w:sz w:val="19"/>
              </w:rPr>
              <w:t>Static HTML5 (index.html)</w:t>
            </w:r>
          </w:p>
        </w:tc>
        <w:tc>
          <w:tcPr>
            <w:tcW w:type="dxa" w:w="4819"/>
          </w:tcPr>
          <w:p>
            <w:r/>
            <w:r>
              <w:rPr>
                <w:sz w:val="19"/>
              </w:rPr>
              <w:t>Single page; all dynamic regions are empty containers filled by app.js via innerHTML</w:t>
            </w:r>
          </w:p>
        </w:tc>
      </w:tr>
      <w:tr>
        <w:tc>
          <w:tcPr>
            <w:tcW w:type="dxa" w:w="1814"/>
          </w:tcPr>
          <w:p>
            <w:r/>
            <w:r>
              <w:rPr>
                <w:sz w:val="19"/>
              </w:rPr>
              <w:t>Styling</w:t>
            </w:r>
          </w:p>
        </w:tc>
        <w:tc>
          <w:tcPr>
            <w:tcW w:type="dxa" w:w="2551"/>
          </w:tcPr>
          <w:p>
            <w:r/>
            <w:r>
              <w:rPr>
                <w:sz w:val="19"/>
              </w:rPr>
              <w:t>Plain CSS (styles.css)</w:t>
            </w:r>
          </w:p>
        </w:tc>
        <w:tc>
          <w:tcPr>
            <w:tcW w:type="dxa" w:w="4819"/>
          </w:tcPr>
          <w:p>
            <w:r/>
            <w:r>
              <w:rPr>
                <w:sz w:val="19"/>
              </w:rPr>
              <w:t>One stylesheet, no preprocessor, mobile-first, CSS Grid + Flexbox layout</w:t>
            </w:r>
          </w:p>
        </w:tc>
      </w:tr>
      <w:tr>
        <w:tc>
          <w:tcPr>
            <w:tcW w:type="dxa" w:w="1814"/>
          </w:tcPr>
          <w:p>
            <w:r/>
            <w:r>
              <w:rPr>
                <w:sz w:val="19"/>
              </w:rPr>
              <w:t>Logic</w:t>
            </w:r>
          </w:p>
        </w:tc>
        <w:tc>
          <w:tcPr>
            <w:tcW w:type="dxa" w:w="2551"/>
          </w:tcPr>
          <w:p>
            <w:r/>
            <w:r>
              <w:rPr>
                <w:sz w:val="19"/>
              </w:rPr>
              <w:t>Vanilla JavaScript (app.js)</w:t>
            </w:r>
          </w:p>
        </w:tc>
        <w:tc>
          <w:tcPr>
            <w:tcW w:type="dxa" w:w="4819"/>
          </w:tcPr>
          <w:p>
            <w:r/>
            <w:r>
              <w:rPr>
                <w:sz w:val="19"/>
              </w:rPr>
              <w:t>All functions are global (no ES modules); relies on script execution order</w:t>
            </w:r>
          </w:p>
        </w:tc>
      </w:tr>
      <w:tr>
        <w:tc>
          <w:tcPr>
            <w:tcW w:type="dxa" w:w="1814"/>
          </w:tcPr>
          <w:p>
            <w:r/>
            <w:r>
              <w:rPr>
                <w:sz w:val="19"/>
              </w:rPr>
              <w:t>Storage</w:t>
            </w:r>
          </w:p>
        </w:tc>
        <w:tc>
          <w:tcPr>
            <w:tcW w:type="dxa" w:w="2551"/>
          </w:tcPr>
          <w:p>
            <w:r/>
            <w:r>
              <w:rPr>
                <w:sz w:val="19"/>
              </w:rPr>
              <w:t>IndexedDB</w:t>
            </w:r>
          </w:p>
        </w:tc>
        <w:tc>
          <w:tcPr>
            <w:tcW w:type="dxa" w:w="4819"/>
          </w:tcPr>
          <w:p>
            <w:r/>
            <w:r>
              <w:rPr>
                <w:sz w:val="19"/>
              </w:rPr>
              <w:t>Primary data store; 4 object stores (see §5)</w:t>
            </w:r>
          </w:p>
        </w:tc>
      </w:tr>
      <w:tr>
        <w:tc>
          <w:tcPr>
            <w:tcW w:type="dxa" w:w="1814"/>
          </w:tcPr>
          <w:p>
            <w:r/>
            <w:r>
              <w:rPr>
                <w:sz w:val="19"/>
              </w:rPr>
              <w:t>Display prefs</w:t>
            </w:r>
          </w:p>
        </w:tc>
        <w:tc>
          <w:tcPr>
            <w:tcW w:type="dxa" w:w="2551"/>
          </w:tcPr>
          <w:p>
            <w:r/>
            <w:r>
              <w:rPr>
                <w:sz w:val="19"/>
              </w:rPr>
              <w:t>localStorage</w:t>
            </w:r>
          </w:p>
        </w:tc>
        <w:tc>
          <w:tcPr>
            <w:tcW w:type="dxa" w:w="4819"/>
          </w:tcPr>
          <w:p>
            <w:r/>
            <w:r>
              <w:rPr>
                <w:sz w:val="19"/>
              </w:rPr>
              <w:t>Mala View toggle state only — never used for practice data</w:t>
            </w:r>
          </w:p>
        </w:tc>
      </w:tr>
      <w:tr>
        <w:tc>
          <w:tcPr>
            <w:tcW w:type="dxa" w:w="1814"/>
          </w:tcPr>
          <w:p>
            <w:r/>
            <w:r>
              <w:rPr>
                <w:sz w:val="19"/>
              </w:rPr>
              <w:t>PWA shell</w:t>
            </w:r>
          </w:p>
        </w:tc>
        <w:tc>
          <w:tcPr>
            <w:tcW w:type="dxa" w:w="2551"/>
          </w:tcPr>
          <w:p>
            <w:r/>
            <w:r>
              <w:rPr>
                <w:sz w:val="19"/>
              </w:rPr>
              <w:t>manifest.json + icons/</w:t>
            </w:r>
          </w:p>
        </w:tc>
        <w:tc>
          <w:tcPr>
            <w:tcW w:type="dxa" w:w="4819"/>
          </w:tcPr>
          <w:p>
            <w:r/>
            <w:r>
              <w:rPr>
                <w:sz w:val="19"/>
              </w:rPr>
              <w:t>Enables “Add to Home Screen” install flow on mobile</w:t>
            </w:r>
          </w:p>
        </w:tc>
      </w:tr>
      <w:tr>
        <w:tc>
          <w:tcPr>
            <w:tcW w:type="dxa" w:w="1814"/>
          </w:tcPr>
          <w:p>
            <w:r/>
            <w:r>
              <w:rPr>
                <w:sz w:val="19"/>
              </w:rPr>
              <w:t>Dev tooling</w:t>
            </w:r>
          </w:p>
        </w:tc>
        <w:tc>
          <w:tcPr>
            <w:tcW w:type="dxa" w:w="2551"/>
          </w:tcPr>
          <w:p>
            <w:r/>
            <w:r>
              <w:rPr>
                <w:sz w:val="19"/>
              </w:rPr>
              <w:t>Puppeteer, Sharp (devDependencies)</w:t>
            </w:r>
          </w:p>
        </w:tc>
        <w:tc>
          <w:tcPr>
            <w:tcW w:type="dxa" w:w="4819"/>
          </w:tcPr>
          <w:p>
            <w:r/>
            <w:r>
              <w:rPr>
                <w:sz w:val="19"/>
              </w:rPr>
              <w:t>Not shipped to the browser; used for testing and asset generation only</w:t>
            </w:r>
          </w:p>
        </w:tc>
      </w:tr>
      <w:tr>
        <w:tc>
          <w:tcPr>
            <w:tcW w:type="dxa" w:w="1814"/>
          </w:tcPr>
          <w:p>
            <w:r/>
            <w:r>
              <w:rPr>
                <w:sz w:val="19"/>
              </w:rPr>
              <w:t>Hosting</w:t>
            </w:r>
          </w:p>
        </w:tc>
        <w:tc>
          <w:tcPr>
            <w:tcW w:type="dxa" w:w="2551"/>
          </w:tcPr>
          <w:p>
            <w:r/>
            <w:r>
              <w:rPr>
                <w:sz w:val="19"/>
              </w:rPr>
              <w:t>GitHub Pages (static)</w:t>
            </w:r>
          </w:p>
        </w:tc>
        <w:tc>
          <w:tcPr>
            <w:tcW w:type="dxa" w:w="4819"/>
          </w:tcPr>
          <w:p>
            <w:r/>
            <w:r>
              <w:rPr>
                <w:sz w:val="19"/>
              </w:rPr>
              <w:t>Deploys directly from the main branch root</w:t>
            </w:r>
          </w:p>
        </w:tc>
      </w:tr>
    </w:tbl>
    <w:p/>
    <w:p>
      <w:r>
        <w:t>Because there is no module system, function definitions in app.js are hoisted and rely on being declared before use at the point they are invoked in the IIFE-driven bootstrap (see §6). This is an intentional simplicity trade-off: it keeps the app runnable by opening a single file tree on any static file server, with no install step beyond serving the files.</w:t>
      </w:r>
    </w:p>
    <w:p>
      <w:pPr>
        <w:pStyle w:val="Heading1"/>
      </w:pPr>
      <w:r>
        <w:t>3. File Structure</w:t>
      </w:r>
    </w:p>
    <w:p>
      <w:pPr>
        <w:spacing w:before="80" w:after="200"/>
        <w:ind w:left="227"/>
        <w:shd w:val="clear" w:color="auto" w:fill="F4ECD8"/>
      </w:pPr>
      <w:r>
        <w:rPr>
          <w:rFonts w:ascii="Consolas" w:hAnsi="Consolas"/>
          <w:color w:val="4A3F18"/>
          <w:sz w:val="18"/>
        </w:rPr>
        <w:t>jaap-ledger/</w:t>
      </w:r>
      <w:r>
        <w:br/>
      </w:r>
      <w:r>
        <w:t>├── index.html                 Page shell; all containers filled by app.js</w:t>
      </w:r>
      <w:r>
        <w:br/>
      </w:r>
      <w:r>
        <w:t>├── app.js                     All application logic</w:t>
      </w:r>
      <w:r>
        <w:br/>
      </w:r>
      <w:r>
        <w:t>├── styles.css                 All styling</w:t>
      </w:r>
      <w:r>
        <w:br/>
      </w:r>
      <w:r>
        <w:t>├── data.json                  Historical seed data (used only on first-ever load)</w:t>
      </w:r>
      <w:r>
        <w:br/>
      </w:r>
      <w:r>
        <w:t>├── poornima.json              Static full-moon date fallback list (through 2027)</w:t>
      </w:r>
      <w:r>
        <w:br/>
      </w:r>
      <w:r>
        <w:t>├── manifest.json               PWA manifest</w:t>
      </w:r>
      <w:r>
        <w:br/>
      </w:r>
      <w:r>
        <w:t>├── splash/                    5 rotating splash images (.png/.webp pairs)</w:t>
      </w:r>
      <w:r>
        <w:br/>
      </w:r>
      <w:r>
        <w:t>├── icons/                     App icons (192x192, 512x512) + bg-alpana.webp/bg-mandala.webp tile assets</w:t>
      </w:r>
      <w:r>
        <w:br/>
      </w:r>
      <w:r>
        <w:t>├── tests/</w:t>
      </w:r>
      <w:r>
        <w:br/>
      </w:r>
      <w:r>
        <w:t>│   ├── test.js                Puppeteer structural smoke tests</w:t>
      </w:r>
      <w:r>
        <w:br/>
      </w:r>
      <w:r>
        <w:t>│   ├── test-unit.js           Puppeteer-driven unit tests for pure logic functions</w:t>
      </w:r>
      <w:r>
        <w:br/>
      </w:r>
      <w:r>
        <w:t>│   └── test-e2e.js            Puppeteer full user-flow E2E tests</w:t>
      </w:r>
      <w:r>
        <w:br/>
      </w:r>
      <w:r>
        <w:t>├── package.json                devDependencies: puppeteer, sharp; "test" script runs all 3 suites</w:t>
      </w:r>
      <w:r>
        <w:br/>
      </w:r>
      <w:r>
        <w:t>└── package-lock.json</w:t>
      </w:r>
    </w:p>
    <w:p>
      <w:pPr>
        <w:pStyle w:val="Heading1"/>
      </w:pPr>
      <w:r>
        <w:t>4. Data Model</w:t>
      </w:r>
    </w:p>
    <w:p>
      <w:pPr>
        <w:pStyle w:val="Heading2"/>
      </w:pPr>
      <w:r>
        <w:t>4.1 LedgerEntry</w:t>
      </w:r>
    </w:p>
    <w:p>
      <w:pPr>
        <w:spacing w:before="80" w:after="200"/>
        <w:ind w:left="227"/>
        <w:shd w:val="clear" w:color="auto" w:fill="F4ECD8"/>
      </w:pPr>
      <w:r>
        <w:rPr>
          <w:rFonts w:ascii="Consolas" w:hAnsi="Consolas"/>
          <w:color w:val="4A3F18"/>
          <w:sz w:val="18"/>
        </w:rPr>
        <w:t>{</w:t>
      </w:r>
      <w:r>
        <w:br/>
      </w:r>
      <w:r>
        <w:rPr>
          <w:rFonts w:ascii="Consolas" w:hAnsi="Consolas"/>
          <w:color w:val="4A3F18"/>
          <w:sz w:val="18"/>
        </w:rPr>
        <w:t xml:space="preserve">  date:  string,          // ISO date, "YYYY-MM-DD" (unique key, not enforced)</w:t>
      </w:r>
      <w:r>
        <w:br/>
      </w:r>
      <w:r>
        <w:rPr>
          <w:rFonts w:ascii="Consolas" w:hAnsi="Consolas"/>
          <w:color w:val="4A3F18"/>
          <w:sz w:val="18"/>
        </w:rPr>
        <w:t xml:space="preserve">  jaap:  number | null,   // null = no practice recorded (travel, grahan, rest, etc.)</w:t>
      </w:r>
      <w:r>
        <w:br/>
      </w:r>
      <w:r>
        <w:rPr>
          <w:rFonts w:ascii="Consolas" w:hAnsi="Consolas"/>
          <w:color w:val="4A3F18"/>
          <w:sz w:val="18"/>
        </w:rPr>
        <w:t xml:space="preserve">  notes: string           // free text; may embed keywords (see Poornima detection)</w:t>
      </w:r>
      <w:r>
        <w:br/>
      </w:r>
      <w:r>
        <w:rPr>
          <w:rFonts w:ascii="Consolas" w:hAnsi="Consolas"/>
          <w:color w:val="4A3F18"/>
          <w:sz w:val="18"/>
        </w:rPr>
        <w:t>}</w:t>
      </w:r>
    </w:p>
    <w:p>
      <w:r>
        <w:t>Ledger entries are held in-memory as a flat array (ledgerData), not guaranteed sorted, and may have gaps in date coverage (missing dates entirely, not just null jaap values). All aggregate functions (totals, milestones, sparkline windows, pace predictions) are written to tolerate this.</w:t>
      </w:r>
    </w:p>
    <w:p>
      <w:pPr>
        <w:pStyle w:val="Heading2"/>
      </w:pPr>
      <w:r>
        <w:t>4.2 Sankalpa record</w:t>
      </w:r>
    </w:p>
    <w:p>
      <w:pPr>
        <w:spacing w:before="80" w:after="200"/>
        <w:ind w:left="227"/>
        <w:shd w:val="clear" w:color="auto" w:fill="F4ECD8"/>
      </w:pPr>
      <w:r>
        <w:rPr>
          <w:rFonts w:ascii="Consolas" w:hAnsi="Consolas"/>
          <w:color w:val="4A3F18"/>
          <w:sz w:val="18"/>
        </w:rPr>
        <w:t>{</w:t>
      </w:r>
      <w:r>
        <w:br/>
      </w:r>
      <w:r>
        <w:rPr>
          <w:rFonts w:ascii="Consolas" w:hAnsi="Consolas"/>
          <w:color w:val="4A3F18"/>
          <w:sz w:val="18"/>
        </w:rPr>
        <w:t xml:space="preserve">  id:      "primary",     // fixed key — only one record ever exists (upsert, never insert)</w:t>
      </w:r>
      <w:r>
        <w:br/>
      </w:r>
      <w:r>
        <w:rPr>
          <w:rFonts w:ascii="Consolas" w:hAnsi="Consolas"/>
          <w:color w:val="4A3F18"/>
          <w:sz w:val="18"/>
        </w:rPr>
        <w:t xml:space="preserve">  text:    string,        // the vow itself</w:t>
      </w:r>
      <w:r>
        <w:br/>
      </w:r>
      <w:r>
        <w:rPr>
          <w:rFonts w:ascii="Consolas" w:hAnsi="Consolas"/>
          <w:color w:val="4A3F18"/>
          <w:sz w:val="18"/>
        </w:rPr>
        <w:t xml:space="preserve">  context: string,        // optional — Guru, Devatā, occasion</w:t>
      </w:r>
      <w:r>
        <w:br/>
      </w:r>
      <w:r>
        <w:rPr>
          <w:rFonts w:ascii="Consolas" w:hAnsi="Consolas"/>
          <w:color w:val="4A3F18"/>
          <w:sz w:val="18"/>
        </w:rPr>
        <w:t xml:space="preserve">  date:    string         // ISO date the vow was first established — never changes after creation</w:t>
      </w:r>
      <w:r>
        <w:br/>
      </w:r>
      <w:r>
        <w:rPr>
          <w:rFonts w:ascii="Consolas" w:hAnsi="Consolas"/>
          <w:color w:val="4A3F18"/>
          <w:sz w:val="18"/>
        </w:rPr>
        <w:t>}</w:t>
      </w:r>
    </w:p>
    <w:p>
      <w:pPr>
        <w:pStyle w:val="Heading2"/>
      </w:pPr>
      <w:r>
        <w:t>4.3 Backup record</w:t>
      </w:r>
    </w:p>
    <w:p>
      <w:pPr>
        <w:spacing w:before="80" w:after="200"/>
        <w:ind w:left="227"/>
        <w:shd w:val="clear" w:color="auto" w:fill="F4ECD8"/>
      </w:pPr>
      <w:r>
        <w:rPr>
          <w:rFonts w:ascii="Consolas" w:hAnsi="Consolas"/>
          <w:color w:val="4A3F18"/>
          <w:sz w:val="18"/>
        </w:rPr>
        <w:t>{</w:t>
      </w:r>
      <w:r>
        <w:br/>
      </w:r>
      <w:r>
        <w:rPr>
          <w:rFonts w:ascii="Consolas" w:hAnsi="Consolas"/>
          <w:color w:val="4A3F18"/>
          <w:sz w:val="18"/>
        </w:rPr>
        <w:t xml:space="preserve">  backedUpAt: string,      // ISO timestamp of the backup write</w:t>
      </w:r>
      <w:r>
        <w:br/>
      </w:r>
      <w:r>
        <w:rPr>
          <w:rFonts w:ascii="Consolas" w:hAnsi="Consolas"/>
          <w:color w:val="4A3F18"/>
          <w:sz w:val="18"/>
        </w:rPr>
        <w:t xml:space="preserve">  entries:    LedgerEntry[]</w:t>
      </w:r>
      <w:r>
        <w:br/>
      </w:r>
      <w:r>
        <w:rPr>
          <w:rFonts w:ascii="Consolas" w:hAnsi="Consolas"/>
          <w:color w:val="4A3F18"/>
          <w:sz w:val="18"/>
        </w:rPr>
        <w:t>}</w:t>
      </w:r>
    </w:p>
    <w:p>
      <w:pPr>
        <w:pStyle w:val="Heading1"/>
      </w:pPr>
      <w:r>
        <w:t>5. Storage Layer</w:t>
      </w:r>
    </w:p>
    <w:p>
      <w:r>
        <w:t>All practice data is stored exclusively in IndexedDB, database “jaap-ledger-db”, currently at DB_VERSION 4. The upgrade handler is additive-only — each object store is created only if it does not already exist — so version bumps never destroy existing user data.</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701"/>
            <w:shd w:val="clear" w:color="auto" w:fill="F4ECD8"/>
          </w:tcPr>
          <w:p>
            <w:r/>
            <w:r>
              <w:rPr>
                <w:b/>
                <w:sz w:val="19"/>
              </w:rPr>
              <w:t>Object store</w:t>
            </w:r>
          </w:p>
        </w:tc>
        <w:tc>
          <w:tcPr>
            <w:tcW w:type="dxa" w:w="1474"/>
            <w:shd w:val="clear" w:color="auto" w:fill="F4ECD8"/>
          </w:tcPr>
          <w:p>
            <w:r/>
            <w:r>
              <w:rPr>
                <w:b/>
                <w:sz w:val="19"/>
              </w:rPr>
              <w:t>Key</w:t>
            </w:r>
          </w:p>
        </w:tc>
        <w:tc>
          <w:tcPr>
            <w:tcW w:type="dxa" w:w="2494"/>
            <w:shd w:val="clear" w:color="auto" w:fill="F4ECD8"/>
          </w:tcPr>
          <w:p>
            <w:r/>
            <w:r>
              <w:rPr>
                <w:b/>
                <w:sz w:val="19"/>
              </w:rPr>
              <w:t>Value</w:t>
            </w:r>
          </w:p>
        </w:tc>
        <w:tc>
          <w:tcPr>
            <w:tcW w:type="dxa" w:w="3515"/>
            <w:shd w:val="clear" w:color="auto" w:fill="F4ECD8"/>
          </w:tcPr>
          <w:p>
            <w:r/>
            <w:r>
              <w:rPr>
                <w:b/>
                <w:sz w:val="19"/>
              </w:rPr>
              <w:t>Purpose</w:t>
            </w:r>
          </w:p>
        </w:tc>
      </w:tr>
      <w:tr>
        <w:tc>
          <w:tcPr>
            <w:tcW w:type="dxa" w:w="1701"/>
          </w:tcPr>
          <w:p>
            <w:r/>
            <w:r>
              <w:rPr>
                <w:sz w:val="19"/>
              </w:rPr>
              <w:t>ledger</w:t>
            </w:r>
          </w:p>
        </w:tc>
        <w:tc>
          <w:tcPr>
            <w:tcW w:type="dxa" w:w="1474"/>
          </w:tcPr>
          <w:p>
            <w:r/>
            <w:r>
              <w:rPr>
                <w:sz w:val="19"/>
              </w:rPr>
              <w:t>"entries"</w:t>
            </w:r>
          </w:p>
        </w:tc>
        <w:tc>
          <w:tcPr>
            <w:tcW w:type="dxa" w:w="2494"/>
          </w:tcPr>
          <w:p>
            <w:r/>
            <w:r>
              <w:rPr>
                <w:sz w:val="19"/>
              </w:rPr>
              <w:t>LedgerEntry[]</w:t>
            </w:r>
          </w:p>
        </w:tc>
        <w:tc>
          <w:tcPr>
            <w:tcW w:type="dxa" w:w="3515"/>
          </w:tcPr>
          <w:p>
            <w:r/>
            <w:r>
              <w:rPr>
                <w:sz w:val="19"/>
              </w:rPr>
              <w:t>The live, current ledger — single source of truth for practice data</w:t>
            </w:r>
          </w:p>
        </w:tc>
      </w:tr>
      <w:tr>
        <w:tc>
          <w:tcPr>
            <w:tcW w:type="dxa" w:w="1701"/>
          </w:tcPr>
          <w:p>
            <w:r/>
            <w:r>
              <w:rPr>
                <w:sz w:val="19"/>
              </w:rPr>
              <w:t>ledger-backups</w:t>
            </w:r>
          </w:p>
        </w:tc>
        <w:tc>
          <w:tcPr>
            <w:tcW w:type="dxa" w:w="1474"/>
          </w:tcPr>
          <w:p>
            <w:r/>
            <w:r>
              <w:rPr>
                <w:sz w:val="19"/>
              </w:rPr>
              <w:t>"latest"</w:t>
            </w:r>
          </w:p>
        </w:tc>
        <w:tc>
          <w:tcPr>
            <w:tcW w:type="dxa" w:w="2494"/>
          </w:tcPr>
          <w:p>
            <w:r/>
            <w:r>
              <w:rPr>
                <w:sz w:val="19"/>
              </w:rPr>
              <w:t>{ backedUpAt, entries }</w:t>
            </w:r>
          </w:p>
        </w:tc>
        <w:tc>
          <w:tcPr>
            <w:tcW w:type="dxa" w:w="3515"/>
          </w:tcPr>
          <w:p>
            <w:r/>
            <w:r>
              <w:rPr>
                <w:sz w:val="19"/>
              </w:rPr>
              <w:t>Most recent automatic backup, overwritten on every save</w:t>
            </w:r>
          </w:p>
        </w:tc>
      </w:tr>
      <w:tr>
        <w:tc>
          <w:tcPr>
            <w:tcW w:type="dxa" w:w="1701"/>
          </w:tcPr>
          <w:p>
            <w:r/>
            <w:r>
              <w:rPr>
                <w:sz w:val="19"/>
              </w:rPr>
              <w:t>meta</w:t>
            </w:r>
          </w:p>
        </w:tc>
        <w:tc>
          <w:tcPr>
            <w:tcW w:type="dxa" w:w="1474"/>
          </w:tcPr>
          <w:p>
            <w:r/>
            <w:r>
              <w:rPr>
                <w:sz w:val="19"/>
              </w:rPr>
              <w:t>"ledgerSeeded"</w:t>
            </w:r>
          </w:p>
        </w:tc>
        <w:tc>
          <w:tcPr>
            <w:tcW w:type="dxa" w:w="2494"/>
          </w:tcPr>
          <w:p>
            <w:r/>
            <w:r>
              <w:rPr>
                <w:sz w:val="19"/>
              </w:rPr>
              <w:t>boolean</w:t>
            </w:r>
          </w:p>
        </w:tc>
        <w:tc>
          <w:tcPr>
            <w:tcW w:type="dxa" w:w="3515"/>
          </w:tcPr>
          <w:p>
            <w:r/>
            <w:r>
              <w:rPr>
                <w:sz w:val="19"/>
              </w:rPr>
              <w:t>Tracks whether data.json has ever been used to seed the ledger, so it is never re-seeded after a user empties their ledger</w:t>
            </w:r>
          </w:p>
        </w:tc>
      </w:tr>
      <w:tr>
        <w:tc>
          <w:tcPr>
            <w:tcW w:type="dxa" w:w="1701"/>
          </w:tcPr>
          <w:p>
            <w:r/>
            <w:r>
              <w:rPr>
                <w:sz w:val="19"/>
              </w:rPr>
              <w:t>sankalpa</w:t>
            </w:r>
          </w:p>
        </w:tc>
        <w:tc>
          <w:tcPr>
            <w:tcW w:type="dxa" w:w="1474"/>
          </w:tcPr>
          <w:p>
            <w:r/>
            <w:r>
              <w:rPr>
                <w:sz w:val="19"/>
              </w:rPr>
              <w:t>"primary"</w:t>
            </w:r>
          </w:p>
        </w:tc>
        <w:tc>
          <w:tcPr>
            <w:tcW w:type="dxa" w:w="2494"/>
          </w:tcPr>
          <w:p>
            <w:r/>
            <w:r>
              <w:rPr>
                <w:sz w:val="19"/>
              </w:rPr>
              <w:t>Sankalpa record</w:t>
            </w:r>
          </w:p>
        </w:tc>
        <w:tc>
          <w:tcPr>
            <w:tcW w:type="dxa" w:w="3515"/>
          </w:tcPr>
          <w:p>
            <w:r/>
            <w:r>
              <w:rPr>
                <w:sz w:val="19"/>
              </w:rPr>
              <w:t>The single Sankalpa record (see §4.2)</w:t>
            </w:r>
          </w:p>
        </w:tc>
      </w:tr>
    </w:tbl>
    <w:p/>
    <w:p>
      <w:pPr>
        <w:pStyle w:val="Heading2"/>
      </w:pPr>
      <w:r>
        <w:t>5.1 localStorage</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F4ECD8"/>
          </w:tcPr>
          <w:p>
            <w:r/>
            <w:r>
              <w:rPr>
                <w:b/>
                <w:sz w:val="19"/>
              </w:rPr>
              <w:t>Key</w:t>
            </w:r>
          </w:p>
        </w:tc>
        <w:tc>
          <w:tcPr>
            <w:tcW w:type="dxa" w:w="2268"/>
            <w:shd w:val="clear" w:color="auto" w:fill="F4ECD8"/>
          </w:tcPr>
          <w:p>
            <w:r/>
            <w:r>
              <w:rPr>
                <w:b/>
                <w:sz w:val="19"/>
              </w:rPr>
              <w:t>Value</w:t>
            </w:r>
          </w:p>
        </w:tc>
        <w:tc>
          <w:tcPr>
            <w:tcW w:type="dxa" w:w="4252"/>
            <w:shd w:val="clear" w:color="auto" w:fill="F4ECD8"/>
          </w:tcPr>
          <w:p>
            <w:r/>
            <w:r>
              <w:rPr>
                <w:b/>
                <w:sz w:val="19"/>
              </w:rPr>
              <w:t>Purpose</w:t>
            </w:r>
          </w:p>
        </w:tc>
      </w:tr>
      <w:tr>
        <w:tc>
          <w:tcPr>
            <w:tcW w:type="dxa" w:w="2551"/>
          </w:tcPr>
          <w:p>
            <w:r/>
            <w:r>
              <w:rPr>
                <w:sz w:val="19"/>
              </w:rPr>
              <w:t>malaViewEnabled</w:t>
            </w:r>
          </w:p>
        </w:tc>
        <w:tc>
          <w:tcPr>
            <w:tcW w:type="dxa" w:w="2268"/>
          </w:tcPr>
          <w:p>
            <w:r/>
            <w:r>
              <w:rPr>
                <w:sz w:val="19"/>
              </w:rPr>
              <w:t>"true" / "false"</w:t>
            </w:r>
          </w:p>
        </w:tc>
        <w:tc>
          <w:tcPr>
            <w:tcW w:type="dxa" w:w="4252"/>
          </w:tcPr>
          <w:p>
            <w:r/>
            <w:r>
              <w:rPr>
                <w:sz w:val="19"/>
              </w:rPr>
              <w:t>Persists the Mala View display toggle across sessions. Display preference only — never mutates stored ledger data.</w:t>
            </w:r>
          </w:p>
        </w:tc>
      </w:tr>
      <w:tr>
        <w:tc>
          <w:tcPr>
            <w:tcW w:type="dxa" w:w="2880"/>
          </w:tcPr>
          <w:p>
            <w:r>
              <w:t>backgroundChoice</w:t>
            </w:r>
          </w:p>
        </w:tc>
        <w:tc>
          <w:tcPr>
            <w:tcW w:type="dxa" w:w="2880"/>
          </w:tcPr>
          <w:p>
            <w:r>
              <w:t>"alpana" / "mandala"</w:t>
            </w:r>
          </w:p>
        </w:tc>
        <w:tc>
          <w:tcPr>
            <w:tcW w:type="dxa" w:w="2880"/>
          </w:tcPr>
          <w:p>
            <w:r>
              <w:t>Persists the selected tiled background theme (§7.11). Display preference only — never mutates stored ledger data.</w:t>
            </w:r>
          </w:p>
        </w:tc>
      </w:tr>
      <w:tr>
        <w:tc>
          <w:tcPr>
            <w:tcW w:type="dxa" w:w="2880"/>
          </w:tcPr>
          <w:p>
            <w:r>
              <w:t>lastSplashImage</w:t>
            </w:r>
          </w:p>
        </w:tc>
        <w:tc>
          <w:tcPr>
            <w:tcW w:type="dxa" w:w="2880"/>
          </w:tcPr>
          <w:p>
            <w:r>
              <w:t>one of the 5 SPLASH_IMAGES ids</w:t>
            </w:r>
          </w:p>
        </w:tc>
        <w:tc>
          <w:tcPr>
            <w:tcW w:type="dxa" w:w="2880"/>
          </w:tcPr>
          <w:p>
            <w:r>
              <w:t>Tracks which splash image was shown on the most recent app open, so the rotation (§7.10) never repeats the same image twice in a row.</w:t>
            </w:r>
          </w:p>
        </w:tc>
      </w:tr>
    </w:tbl>
    <w:p/>
    <w:p>
      <w:r>
        <w:t>Note: two legacy helper functions, loadFromLocalStorage() and saveToLocalStorage(), still exist in app.js targeting a “jaap-ledger” localStorage key, but are not called anywhere in the current codebase — they are dead code left over from an earlier storage design, superseded by IndexedDB. See §12.</w:t>
      </w:r>
    </w:p>
    <w:p>
      <w:pPr>
        <w:pStyle w:val="Heading2"/>
      </w:pPr>
      <w:r>
        <w:t>5.2 Persistence pattern</w:t>
      </w:r>
    </w:p>
    <w:p>
      <w:r>
        <w:t>Every write to the ledger (Today Card update, ledger row inline edit, import, restore) is followed immediately by saveLedger() and saveAutomaticBackup(), so the backup store is always at most one write behind the live store. On load, loadLedgerFromDB() tries the live store first, falls back to the latest backup if the live store is missing or malformed, and falls back to an empty ledger only as a last resort.</w:t>
      </w:r>
    </w:p>
    <w:p>
      <w:pPr>
        <w:pStyle w:val="Heading1"/>
      </w:pPr>
      <w:r>
        <w:t>6. Application Bootstrap</w:t>
      </w:r>
    </w:p>
    <w:p>
      <w:r>
        <w:t>On load, an async IIFE in app.js (initApp) runs the following sequence:</w:t>
      </w:r>
    </w:p>
    <w:p>
      <w:pPr>
        <w:pStyle w:val="ListNumber"/>
      </w:pPr>
      <w:r>
        <w:t>Request persistent storage via navigator.storage.persist() (best-effort; logged, not enforced).</w:t>
      </w:r>
    </w:p>
    <w:p>
      <w:pPr>
        <w:pStyle w:val="ListNumber"/>
      </w:pPr>
      <w:r>
        <w:t>Fetch poornima.json (optional static fallback for full-moon dates — the primary Poornima detection mechanism is now keyword-based, see §7.3).</w:t>
      </w:r>
    </w:p>
    <w:p>
      <w:pPr>
        <w:pStyle w:val="ListNumber"/>
      </w:pPr>
      <w:r>
        <w:t>Call loadLedgerFromDB(): live store → latest backup → empty array.</w:t>
      </w:r>
    </w:p>
    <w:p>
      <w:pPr>
        <w:pStyle w:val="ListNumber"/>
      </w:pPr>
      <w:r>
        <w:rPr>
          <w:b/>
        </w:rPr>
        <w:t xml:space="preserve">First-ever load only: </w:t>
      </w:r>
      <w:r>
        <w:t>if the ledger is empty and it has never been seeded before (meta.ledgerSeeded is unset), fetch data.json and use it as the initial ledger. If the ledger was previously seeded and the user has since emptied it, it is intentionally left empty rather than re-seeded.</w:t>
      </w:r>
    </w:p>
    <w:p>
      <w:pPr>
        <w:pStyle w:val="ListNumber"/>
      </w:pPr>
      <w:r>
        <w:t>ensureRecentEntriesExist(7): backfills null placeholder entries for any of the last 7 calendar days missing from the ledger, so Today Card and the last-7-days editable window always have rows to render.</w:t>
      </w:r>
    </w:p>
    <w:p>
      <w:pPr>
        <w:pStyle w:val="ListNumber"/>
      </w:pPr>
      <w:r>
        <w:t>Persist the (possibly backfilled) ledger and a fresh automatic backup.</w:t>
      </w:r>
    </w:p>
    <w:p>
      <w:pPr>
        <w:pStyle w:val="ListNumber"/>
      </w:pPr>
      <w:r>
        <w:t>renderToday(): the single entry point that re-renders the Today Card, Reflection Summary, and Ledger List from current in-memory state. Called after every mutation.</w:t>
      </w:r>
    </w:p>
    <w:p>
      <w:r>
        <w:t>A splash screen (#splash-screen) is shown for a fixed 2 seconds on window load, then fades out over 500ms and is removed from the DOM; this is independent of the async data-loading sequence above and purely cosmetic.</w:t>
      </w:r>
    </w:p>
    <w:p>
      <w:pPr>
        <w:pStyle w:val="Heading1"/>
      </w:pPr>
      <w:r>
        <w:t>7. Feature Reference</w:t>
      </w:r>
    </w:p>
    <w:p>
      <w:pPr>
        <w:pStyle w:val="Heading2"/>
      </w:pPr>
      <w:r>
        <w:t>7.1 Today Card</w:t>
      </w:r>
    </w:p>
    <w:p>
      <w:r>
        <w:t>Shows today's date, an input for the jaap (or mala) count, a notes textarea, and an Update button. Editable only while the entry falls within the last 7 days (isWithinLastNDays); the Update button is replaced with a locked message otherwise. Displays a 🌕 marker if the notes field contains an explicit Poornima keyword.</w:t>
      </w:r>
    </w:p>
    <w:p>
      <w:pPr>
        <w:pStyle w:val="Heading2"/>
      </w:pPr>
      <w:r>
        <w:t>7.2 Reflection Summary</w:t>
      </w:r>
    </w:p>
    <w:p>
      <w:r>
        <w:t>A single card rendered by renderReflectionSummary(), showing, top to bottom:</w:t>
      </w:r>
    </w:p>
    <w:p>
      <w:pPr>
        <w:pStyle w:val="ListBullet"/>
      </w:pPr>
      <w:r>
        <w:t>Current year total and lifetime total (Indian digit grouping, or Mala-converted when Mala View is on).</w:t>
      </w:r>
    </w:p>
    <w:p>
      <w:pPr>
        <w:pStyle w:val="ListBullet"/>
      </w:pPr>
      <w:r>
        <w:t>Next milestone label (“N Crore”) and a progress bar / percentage / remaining-count toward it.</w:t>
      </w:r>
    </w:p>
    <w:p>
      <w:pPr>
        <w:pStyle w:val="ListBullet"/>
      </w:pPr>
      <w:r>
        <w:t>30-Day Pace and YTD Pace predicted completion dates, each shown only when computable (§8.3).</w:t>
      </w:r>
    </w:p>
    <w:p>
      <w:pPr>
        <w:pStyle w:val="ListBullet"/>
      </w:pPr>
      <w:r>
        <w:t>Full milestone history: every Crore boundary crossed, with date and days-since-previous.</w:t>
      </w:r>
    </w:p>
    <w:p>
      <w:pPr>
        <w:pStyle w:val="ListBullet"/>
      </w:pPr>
      <w:r>
        <w:t>A legend explaining the 🍵️ / 🌕 / 🔴 / ▸ markers used elsewhere in the UI.</w:t>
      </w:r>
    </w:p>
    <w:p>
      <w:pPr>
        <w:pStyle w:val="Heading2"/>
      </w:pPr>
      <w:r>
        <w:t>7.3 Ledger List</w:t>
      </w:r>
    </w:p>
    <w:p>
      <w:r>
        <w:t>Entries are grouped by year (groupEntriesByYear), sorted descending, with the current year expanded by default and other years collapsed. A “Jump to year” selector expands a chosen year and scrolls to it. Each year header shows the year label and that year's total, and toggles its container open/closed on click.</w:t>
      </w:r>
    </w:p>
    <w:p>
      <w:r>
        <w:t>Each row shows date, jaap/mala count, and a sparkline (§7.4), and expands on chevron click to reveal notes and (if within the 7-day editable window) an inline edit form; otherwise a 🔒 “Entry locked” notice. Sundays are highlighted; a 🍵️ marker appears on the date of any Crore-crossing entry, alongside a “Crore Jaap Completed” banner inside the expanded row.</w:t>
      </w:r>
    </w:p>
    <w:p>
      <w:r>
        <w:t>Poornima detection: hasExplicitPoornima() checks the notes field, case-insensitively, for “poornima”, “purnima”, or the Devanagari पूर्णिमा, and shows a 🌕 marker if found. poornima.json (a static list of full-moon dates through 2027) is loaded as a fallback but is not the primary mechanism — it is only consulted by isTodayPoornima() for the special case of an entirely empty Today Card (no entry yet at all).</w:t>
      </w:r>
    </w:p>
    <w:p>
      <w:pPr>
        <w:pStyle w:val="Heading2"/>
      </w:pPr>
      <w:r>
        <w:t>7.4 Ledger Row Sparkline</w:t>
      </w:r>
    </w:p>
    <w:p>
      <w:r>
        <w:t>Each row (except today's row before it has a saved value — see below) shows a small inline SVG sparkline plotting a rolling 7-calendar-day window ending on that row's date (D−6…D), giving an at-a-glance trailing trend. The window is recalculated per row, not tied to a calendar week.</w:t>
      </w:r>
    </w:p>
    <w:p>
      <w:pPr>
        <w:pStyle w:val="ListBullet"/>
      </w:pPr>
      <w:r>
        <w:t>Missing dates and null-jaap days within the window are skipped entirely — never plotted as zero.</w:t>
      </w:r>
    </w:p>
    <w:p>
      <w:pPr>
        <w:pStyle w:val="ListBullet"/>
      </w:pPr>
      <w:r>
        <w:t>1–6 available points still render (a single point renders as a lone dot, no line).</w:t>
      </w:r>
    </w:p>
    <w:p>
      <w:pPr>
        <w:pStyle w:val="ListBullet"/>
      </w:pPr>
      <w:r>
        <w:t>A window with zero plottable points renders nothing (empty cell).</w:t>
      </w:r>
    </w:p>
    <w:p>
      <w:pPr>
        <w:pStyle w:val="ListBullet"/>
      </w:pPr>
      <w:r>
        <w:t>A window where all values are equal renders a flat horizontal line (no divide-by-zero).</w:t>
      </w:r>
    </w:p>
    <w:p>
      <w:pPr>
        <w:pStyle w:val="ListBullet"/>
      </w:pPr>
      <w:r>
        <w:t>The last plottable point is always marked with a filled dot.</w:t>
      </w:r>
    </w:p>
    <w:p>
      <w:pPr>
        <w:pStyle w:val="ListBullet"/>
      </w:pPr>
      <w:r>
        <w:t>Today's row specifically is suppressed (no sparkline at all) until today's own jaap value has been entered and saved — a deliberate UX decision so the row doesn't show a trend line computed only from the prior 6 days before today's practice is logged.</w:t>
      </w:r>
    </w:p>
    <w:p>
      <w:r>
        <w:t>Performance: a single date→jaap Map (buildDateJaapMap) is built once per Ledger List render and reused for every row's window lookup, keeping each row's sparkline computation O(1) rather than rescanning the full ledger per row.</w:t>
      </w:r>
    </w:p>
    <w:p>
      <w:pPr>
        <w:pStyle w:val="Heading2"/>
      </w:pPr>
      <w:r>
        <w:t>7.5 Milestone Tracking &amp; Predictions</w:t>
      </w:r>
    </w:p>
    <w:p>
      <w:r>
        <w:t>A “Crore” is 10,000,000 jaap. getCurrentMilestone() and getMilestoneProgress() derive the current bracket and in-bracket percentage from the lifetime total; getMilestoneHistory() walks all entries chronologically with a running sum and records every boundary crossing with the date and days since the previous milestone. Two independent pace-based predictions project a completion date for the next Crore — see §8.3 for the exact formulas and their divisor convention.</w:t>
      </w:r>
    </w:p>
    <w:p>
      <w:pPr>
        <w:pStyle w:val="Heading2"/>
      </w:pPr>
      <w:r>
        <w:t>7.6 Sankalpa</w:t>
      </w:r>
    </w:p>
    <w:p>
      <w:r>
        <w:t>Reached via Settings (⚙) → Sankalpa, opened as a full-screen overlay (#sankalpa-page). Because only one Sankalpa record ever exists (fixed key “primary”), the page renders one of two states:</w:t>
      </w:r>
    </w:p>
    <w:p>
      <w:pPr>
        <w:pStyle w:val="ListBullet"/>
      </w:pPr>
      <w:r>
        <w:rPr>
          <w:b/>
        </w:rPr>
        <w:t xml:space="preserve">Not yet established: </w:t>
      </w:r>
      <w:r>
        <w:t>an establishment form (required text, optional context). The “Establish Sankalpa” button stays disabled until the text field is non-whitespace. On submit, saves with today's date, which is never changed again.</w:t>
      </w:r>
    </w:p>
    <w:p>
      <w:pPr>
        <w:pStyle w:val="ListBullet"/>
      </w:pPr>
      <w:r>
        <w:rPr>
          <w:b/>
        </w:rPr>
        <w:t xml:space="preserve">Already established: </w:t>
      </w:r>
      <w:r>
        <w:t>a read-only view (text, context if present, original date) plus a “Rewrite Sankalpa” button. Rewriting opens an inline edit form; committing requires an explicit browser confirm() dialog (“Rewrite Sankalpa? Your original date will be preserved.”). The date field is always carried over from the original record on rewrite, never reset.</w:t>
      </w:r>
    </w:p>
    <w:p>
      <w:r>
        <w:t>User-supplied Sankalpa text/context is HTML-escaped (escapeHTML) before being inserted into the page.</w:t>
      </w:r>
    </w:p>
    <w:p>
      <w:pPr>
        <w:pStyle w:val="Heading2"/>
      </w:pPr>
      <w:r>
        <w:t>7.7 Mala View Toggle</w:t>
      </w:r>
    </w:p>
    <w:p>
      <w:r>
        <w:t>A checkbox-styled switch in the header (🔢 / 📿, next to Settings) that switches how jaap counts are displayed and entered throughout the app — malas = jaap ÷ 108, always floored. It is a presentation-layer transform only: the stored jaap value is never altered by the toggle itself.</w:t>
      </w:r>
    </w:p>
    <w:p>
      <w:pPr>
        <w:pStyle w:val="ListBullet"/>
      </w:pPr>
      <w:r>
        <w:rPr>
          <w:b/>
        </w:rPr>
        <w:t xml:space="preserve">Today Card &amp; editable ledger rows: </w:t>
      </w:r>
      <w:r>
        <w:t>the input field itself switches to whole-number mala entry when the toggle is on (renderJaapInputField); saving converts back to jaap via computeJaapFromInput().</w:t>
      </w:r>
    </w:p>
    <w:p>
      <w:pPr>
        <w:pStyle w:val="ListBullet"/>
      </w:pPr>
      <w:r>
        <w:rPr>
          <w:b/>
        </w:rPr>
        <w:t xml:space="preserve">Precision guard: </w:t>
      </w:r>
      <w:r>
        <w:t>if the user leaves the pre-filled (floored) mala value unchanged, and the original stored jaap was not an exact multiple of 108 (a legacy fractional-mala entry), the original jaap is preserved exactly on save rather than being silently truncated to malaInput × 108. It is only recomputed from the mala input when the user actually changes the value.</w:t>
      </w:r>
    </w:p>
    <w:p>
      <w:pPr>
        <w:pStyle w:val="ListBullet"/>
      </w:pPr>
      <w:r>
        <w:rPr>
          <w:b/>
        </w:rPr>
        <w:t xml:space="preserve">Reflection Card totals: </w:t>
      </w:r>
      <w:r>
        <w:t>lifetime and yearly totals convert to malas; Crore/progress numbers stay in jaap terms (Crore is the milestone domain unit, not malas), matching the source feature spec.</w:t>
      </w:r>
    </w:p>
    <w:p>
      <w:pPr>
        <w:pStyle w:val="ListBullet"/>
      </w:pPr>
      <w:r>
        <w:rPr>
          <w:b/>
        </w:rPr>
        <w:t xml:space="preserve">Ledger rows: </w:t>
      </w:r>
      <w:r>
        <w:t>jaap display converts via formatAsMala(); sparklines are unaffected since their scaling is relative (min/max per window).</w:t>
      </w:r>
    </w:p>
    <w:p>
      <w:pPr>
        <w:pStyle w:val="ListBullet"/>
      </w:pPr>
      <w:r>
        <w:rPr>
          <w:b/>
        </w:rPr>
        <w:t xml:space="preserve">Export: </w:t>
      </w:r>
      <w:r>
        <w:t>always exports raw stored jaap values, regardless of toggle state.</w:t>
      </w:r>
    </w:p>
    <w:p>
      <w:pPr>
        <w:pStyle w:val="ListBullet"/>
      </w:pPr>
      <w:r>
        <w:rPr>
          <w:b/>
        </w:rPr>
        <w:t xml:space="preserve">Persistence: </w:t>
      </w:r>
      <w:r>
        <w:t>localStorage (malaViewEnabled), applied reactively on toggle via a full re-render — no page reload or refetch.</w:t>
      </w:r>
    </w:p>
    <w:p>
      <w:pPr>
        <w:pStyle w:val="Heading2"/>
      </w:pPr>
      <w:r>
        <w:t>7.8 Import / Export</w:t>
      </w:r>
    </w:p>
    <w:p>
      <w:r>
        <w:t>Export (Settings → Export Ledger) downloads the full ledger as a formatted JSON file (jaap-ledger-export-YYYY-MM-DD.json), always as raw {date, jaap, notes} objects. Import (Settings → Import Ledger) reads a JSON file, validates it is an array of objects each containing a string date, a jaap key, and a notes key, then — after an explicit confirm() dialog warning that it replaces the current ledger permanently — replaces ledgerData wholesale and persists it.</w:t>
      </w:r>
    </w:p>
    <w:p>
      <w:pPr>
        <w:pStyle w:val="Heading2"/>
      </w:pPr>
      <w:r>
        <w:t>7.9 Automatic Backup &amp; Restore</w:t>
      </w:r>
    </w:p>
    <w:p>
      <w:r>
        <w:t>saveAutomaticBackup() writes a timestamped snapshot to the ledger-backups store after every successful ledger mutation. “Restore from Backup” (Settings) loads the latest backup, shows its timestamp and entry count in a confirm() dialog, and on confirmation replaces the live ledger with the backup's contents.</w:t>
      </w:r>
    </w:p>
    <w:p>
      <w:pPr>
        <w:pStyle w:val="Heading2"/>
      </w:pPr>
      <w:r>
        <w:t>7.10 Splash Screen &amp; PWA Shell</w:t>
      </w:r>
    </w:p>
    <w:p>
      <w:r>
        <w:t>manifest.json declares the app as an installable standalone PWA (theme/background colors, 192px/512px icons, portrait orientation). index.html additionally sets iOS-specific meta tags (apple-mobile-web-app-capable, status bar style, apple-touch-icon/startup-image) for the home-screen install experience on iOS Safari. There is no service worker in the current codebase — offline support comes entirely from IndexedDB data persistence, not from cached network requests. The splash screen itself now rotates across a pool of 5 images (SPLASH_IMAGES in app.js: the original Hanuman artwork plus four Rama images) — one is chosen at random on every app open, excluding whichever image was shown on the immediately preceding open (tracked via the localStorage key lastSplashImage), so the same image never appears twice in a row, whether the two opens are seconds or days apart.</w:t>
      </w:r>
    </w:p>
    <w:p>
      <w:pPr>
        <w:pStyle w:val="Heading2"/>
      </w:pPr>
      <w:r>
        <w:t>7.11 Background Theme</w:t>
      </w:r>
    </w:p>
    <w:p>
      <w:pPr/>
      <w:r>
        <w:t>A Settings (⚙) control lets the user switch the app’s tiled page background between two patterns, Alpana and Mandala (Mandala is the default). The choice is applied as a body.bg-alpana / body.bg-mandala CSS class (background-repeat: repeat, not background-attachment: fixed, to avoid known iOS Safari scroll-rendering bugs with fixed backgrounds) and persisted via the localStorage key backgroundChoice. The Today Card, Reflection Card, and Ledger List keep their own distinct opaque background colors regardless of theme, so the pattern only shows through the page margins and gaps around them. The splash screen (§7.10) applies the same chosen theme as its own backdrop via the same body class, so the two features stay visually consistent.</w:t>
      </w:r>
    </w:p>
    <w:p>
      <w:pPr>
        <w:pStyle w:val="Heading1"/>
      </w:pPr>
      <w:r>
        <w:t>8. Core Algorithms</w:t>
      </w:r>
    </w:p>
    <w:p>
      <w:pPr>
        <w:pStyle w:val="Heading2"/>
      </w:pPr>
      <w:r>
        <w:t>8.1 Indian digit grouping</w:t>
      </w:r>
    </w:p>
    <w:p>
      <w:r>
        <w:t>formatIndianNumber(n) groups the last 3 digits, then groups every 2 digits leftward, e.g. 6,500,000 → ‘65,00,000’:</w:t>
      </w:r>
    </w:p>
    <w:p>
      <w:pPr>
        <w:spacing w:before="80" w:after="200"/>
        <w:ind w:left="227"/>
        <w:shd w:val="clear" w:color="auto" w:fill="F4ECD8"/>
      </w:pPr>
      <w:r>
        <w:rPr>
          <w:rFonts w:ascii="Consolas" w:hAnsi="Consolas"/>
          <w:color w:val="4A3F18"/>
          <w:sz w:val="18"/>
        </w:rPr>
        <w:t>function formatIndianNumber(n) {</w:t>
      </w:r>
      <w:r>
        <w:br/>
      </w:r>
      <w:r>
        <w:rPr>
          <w:rFonts w:ascii="Consolas" w:hAnsi="Consolas"/>
          <w:color w:val="4A3F18"/>
          <w:sz w:val="18"/>
        </w:rPr>
        <w:t xml:space="preserve">  const last3 = s.slice(-3);</w:t>
      </w:r>
      <w:r>
        <w:br/>
      </w:r>
      <w:r>
        <w:rPr>
          <w:rFonts w:ascii="Consolas" w:hAnsi="Consolas"/>
          <w:color w:val="4A3F18"/>
          <w:sz w:val="18"/>
        </w:rPr>
        <w:t xml:space="preserve">  const rest = s.slice(0, -3).replace(/\B(?=(\d{2})+(?!\d))/g, ",");</w:t>
      </w:r>
      <w:r>
        <w:br/>
      </w:r>
      <w:r>
        <w:rPr>
          <w:rFonts w:ascii="Consolas" w:hAnsi="Consolas"/>
          <w:color w:val="4A3F18"/>
          <w:sz w:val="18"/>
        </w:rPr>
        <w:t xml:space="preserve">  return rest + "," + last3;   // (sign handling omitted here)</w:t>
      </w:r>
      <w:r>
        <w:br/>
      </w:r>
      <w:r>
        <w:rPr>
          <w:rFonts w:ascii="Consolas" w:hAnsi="Consolas"/>
          <w:color w:val="4A3F18"/>
          <w:sz w:val="18"/>
        </w:rPr>
        <w:t>}</w:t>
      </w:r>
    </w:p>
    <w:p>
      <w:pPr>
        <w:pStyle w:val="Heading2"/>
      </w:pPr>
      <w:r>
        <w:t>8.2 Sparkline scaling</w:t>
      </w:r>
    </w:p>
    <w:p>
      <w:r>
        <w:t>Given plottable points (oldest → newest), renderSparklineSVG() computes:</w:t>
      </w:r>
    </w:p>
    <w:p>
      <w:pPr>
        <w:pStyle w:val="ListBullet"/>
      </w:pPr>
      <w:r>
        <w:t>Canvas: 72×28, vertical padding 3px (22px usable height).</w:t>
      </w:r>
    </w:p>
    <w:p>
      <w:pPr>
        <w:pStyle w:val="ListBullet"/>
      </w:pPr>
      <w:r>
        <w:t>xᵢ = 2 + i × (68 / (n−1)); single point plots at x = 36 (center).</w:t>
      </w:r>
    </w:p>
    <w:p>
      <w:pPr>
        <w:pStyle w:val="ListBullet"/>
      </w:pPr>
      <w:r>
        <w:t>yᵢ = height/2 when all values are equal (flat line, avoids divide-by-zero); otherwise pad + ((hi − vᵢ) / (hi − lo)) × usable_height (inverted for SVG's y-down coordinate space).</w:t>
      </w:r>
    </w:p>
    <w:p>
      <w:pPr>
        <w:pStyle w:val="ListBullet"/>
      </w:pPr>
      <w:r>
        <w:t>Straight-line polyline (no curve smoothing); last point gets a filled 3px-radius dot.</w:t>
      </w:r>
    </w:p>
    <w:p>
      <w:pPr>
        <w:pStyle w:val="ListBullet"/>
      </w:pPr>
      <w:r>
        <w:t>Scaling is local to each row's own window — shapes are not comparable in absolute magnitude across different rows.</w:t>
      </w:r>
    </w:p>
    <w:p>
      <w:pPr>
        <w:pStyle w:val="Heading2"/>
      </w:pPr>
      <w:r>
        <w:t>8.3 Milestone pace predictions</w:t>
      </w:r>
    </w:p>
    <w:p>
      <w:r>
        <w:t>Both predictNextMilestone() (30-day rolling) and predictNextMilestoneYTD() (year-to-date) share a common projection step (projectMilestoneFromPace) and use the same divisor convention: the sum of non-null jaap values in the window, divided by the count of days in that window that actually have a recorded (non-null) value — not a flat divide by the window length — so long gaps in practice don't artificially deflate the pace.</w:t>
      </w:r>
    </w:p>
    <w:tbl>
      <w:tblPr>
        <w:tblStyle w:val="TableGrid"/>
        <w:tblW w:type="auto" w:w="0"/>
        <w:jc w:val="left"/>
        <w:tblLook w:firstColumn="1" w:firstRow="1" w:lastColumn="0" w:lastRow="0" w:noHBand="0" w:noVBand="1" w:val="04A0"/>
      </w:tblPr>
      <w:tblGrid>
        <w:gridCol w:w="2880"/>
        <w:gridCol w:w="2880"/>
        <w:gridCol w:w="2880"/>
      </w:tblGrid>
      <w:tr>
        <w:tc>
          <w:tcPr>
            <w:tcW w:type="dxa" w:w="3118"/>
            <w:shd w:val="clear" w:color="auto" w:fill="F4ECD8"/>
          </w:tcPr>
          <w:p>
            <w:r/>
            <w:r>
              <w:rPr>
                <w:b/>
                <w:sz w:val="19"/>
              </w:rPr>
              <w:t>Function</w:t>
            </w:r>
          </w:p>
        </w:tc>
        <w:tc>
          <w:tcPr>
            <w:tcW w:type="dxa" w:w="2835"/>
            <w:shd w:val="clear" w:color="auto" w:fill="F4ECD8"/>
          </w:tcPr>
          <w:p>
            <w:r/>
            <w:r>
              <w:rPr>
                <w:b/>
                <w:sz w:val="19"/>
              </w:rPr>
              <w:t>Window</w:t>
            </w:r>
          </w:p>
        </w:tc>
        <w:tc>
          <w:tcPr>
            <w:tcW w:type="dxa" w:w="3288"/>
            <w:shd w:val="clear" w:color="auto" w:fill="F4ECD8"/>
          </w:tcPr>
          <w:p>
            <w:r/>
            <w:r>
              <w:rPr>
                <w:b/>
                <w:sz w:val="19"/>
              </w:rPr>
              <w:t>Availability condition</w:t>
            </w:r>
          </w:p>
        </w:tc>
      </w:tr>
      <w:tr>
        <w:tc>
          <w:tcPr>
            <w:tcW w:type="dxa" w:w="3118"/>
          </w:tcPr>
          <w:p>
            <w:r/>
            <w:r>
              <w:rPr>
                <w:sz w:val="19"/>
              </w:rPr>
              <w:t>predictNextMilestone()</w:t>
            </w:r>
          </w:p>
        </w:tc>
        <w:tc>
          <w:tcPr>
            <w:tcW w:type="dxa" w:w="2835"/>
          </w:tcPr>
          <w:p>
            <w:r/>
            <w:r>
              <w:rPr>
                <w:sz w:val="19"/>
              </w:rPr>
              <w:t>Last 30 calendar days ending today</w:t>
            </w:r>
          </w:p>
        </w:tc>
        <w:tc>
          <w:tcPr>
            <w:tcW w:type="dxa" w:w="3288"/>
          </w:tcPr>
          <w:p>
            <w:r/>
            <w:r>
              <w:rPr>
                <w:sz w:val="19"/>
              </w:rPr>
              <w:t>At least 1 day in the window has a recorded jaap value; pace &gt; 0</w:t>
            </w:r>
          </w:p>
        </w:tc>
      </w:tr>
      <w:tr>
        <w:tc>
          <w:tcPr>
            <w:tcW w:type="dxa" w:w="3118"/>
          </w:tcPr>
          <w:p>
            <w:r/>
            <w:r>
              <w:rPr>
                <w:sz w:val="19"/>
              </w:rPr>
              <w:t>predictNextMilestoneYTD()</w:t>
            </w:r>
          </w:p>
        </w:tc>
        <w:tc>
          <w:tcPr>
            <w:tcW w:type="dxa" w:w="2835"/>
          </w:tcPr>
          <w:p>
            <w:r/>
            <w:r>
              <w:rPr>
                <w:sz w:val="19"/>
              </w:rPr>
              <w:t>Jan 1 of current year through today</w:t>
            </w:r>
          </w:p>
        </w:tc>
        <w:tc>
          <w:tcPr>
            <w:tcW w:type="dxa" w:w="3288"/>
          </w:tcPr>
          <w:p>
            <w:r/>
            <w:r>
              <w:rPr>
                <w:sz w:val="19"/>
              </w:rPr>
              <w:t>At least 30 non-null entries in the window; pace &gt; 0</w:t>
            </w:r>
          </w:p>
        </w:tc>
      </w:tr>
    </w:tbl>
    <w:p/>
    <w:p>
      <w:pPr>
        <w:spacing w:before="80" w:after="200"/>
        <w:ind w:left="227"/>
        <w:shd w:val="clear" w:color="auto" w:fill="F4ECD8"/>
      </w:pPr>
      <w:r>
        <w:rPr>
          <w:rFonts w:ascii="Consolas" w:hAnsi="Consolas"/>
          <w:color w:val="4A3F18"/>
          <w:sz w:val="18"/>
        </w:rPr>
        <w:t>dailyPace       = sum(non-null jaap in window) / count(non-null days in window)</w:t>
      </w:r>
      <w:r>
        <w:br/>
      </w:r>
      <w:r>
        <w:rPr>
          <w:rFonts w:ascii="Consolas" w:hAnsi="Consolas"/>
          <w:color w:val="4A3F18"/>
          <w:sz w:val="18"/>
        </w:rPr>
        <w:t>remaining       = nextMilestoneTotal - currentTotal</w:t>
      </w:r>
      <w:r>
        <w:br/>
      </w:r>
      <w:r>
        <w:rPr>
          <w:rFonts w:ascii="Consolas" w:hAnsi="Consolas"/>
          <w:color w:val="4A3F18"/>
          <w:sz w:val="18"/>
        </w:rPr>
        <w:t>predictedDate   = today + ceil(remaining / dailyPace) days</w:t>
      </w:r>
    </w:p>
    <w:p>
      <w:r>
        <w:t>Both functions return null (hidden in the UI, never rendered as zero/error) when their availability condition isn't met.</w:t>
      </w:r>
    </w:p>
    <w:p>
      <w:pPr>
        <w:pStyle w:val="Heading2"/>
      </w:pPr>
      <w:r>
        <w:t>8.4 Mala conversion &amp; precision guard</w:t>
      </w:r>
    </w:p>
    <w:p>
      <w:pPr>
        <w:spacing w:before="80" w:after="200"/>
        <w:ind w:left="227"/>
        <w:shd w:val="clear" w:color="auto" w:fill="F4ECD8"/>
      </w:pPr>
      <w:r>
        <w:rPr>
          <w:rFonts w:ascii="Consolas" w:hAnsi="Consolas"/>
          <w:color w:val="4A3F18"/>
          <w:sz w:val="18"/>
        </w:rPr>
        <w:t>jaapToMala(jaap)   = Math.floor(jaap / 108)      // always floors, never rounds</w:t>
      </w:r>
      <w:r>
        <w:br/>
      </w:r>
      <w:r>
        <w:rPr>
          <w:rFonts w:ascii="Consolas" w:hAnsi="Consolas"/>
          <w:color w:val="4A3F18"/>
          <w:sz w:val="18"/>
        </w:rPr>
        <w:t>malaToJaap(malas)  = malas * 108</w:t>
      </w:r>
      <w:r>
        <w:br/>
      </w:r>
      <w:r>
        <w:rPr>
          <w:rFonts w:ascii="Consolas" w:hAnsi="Consolas"/>
          <w:color w:val="4A3F18"/>
          <w:sz w:val="18"/>
        </w:rPr>
        <w:t xml:space="preserve"> </w:t>
      </w:r>
      <w:r>
        <w:br/>
      </w:r>
      <w:r>
        <w:rPr>
          <w:rFonts w:ascii="Consolas" w:hAnsi="Consolas"/>
          <w:color w:val="4A3F18"/>
          <w:sz w:val="18"/>
        </w:rPr>
        <w:t>// On save, in Mala View:</w:t>
      </w:r>
      <w:r>
        <w:br/>
      </w:r>
      <w:r>
        <w:rPr>
          <w:rFonts w:ascii="Consolas" w:hAnsi="Consolas"/>
          <w:color w:val="4A3F18"/>
          <w:sz w:val="18"/>
        </w:rPr>
        <w:t>if (malaInput unchanged from floor(originalJaap/108)</w:t>
      </w:r>
      <w:r>
        <w:br/>
      </w:r>
      <w:r>
        <w:rPr>
          <w:rFonts w:ascii="Consolas" w:hAnsi="Consolas"/>
          <w:color w:val="4A3F18"/>
          <w:sz w:val="18"/>
        </w:rPr>
        <w:t xml:space="preserve">    AND originalJaap is not an exact multiple of 108) {</w:t>
      </w:r>
      <w:r>
        <w:br/>
      </w:r>
      <w:r>
        <w:rPr>
          <w:rFonts w:ascii="Consolas" w:hAnsi="Consolas"/>
          <w:color w:val="4A3F18"/>
          <w:sz w:val="18"/>
        </w:rPr>
        <w:t xml:space="preserve">  keep originalJaap exactly;               // don't silently truncate a legacy value</w:t>
      </w:r>
      <w:r>
        <w:br/>
      </w:r>
      <w:r>
        <w:rPr>
          <w:rFonts w:ascii="Consolas" w:hAnsi="Consolas"/>
          <w:color w:val="4A3F18"/>
          <w:sz w:val="18"/>
        </w:rPr>
        <w:t>} else {</w:t>
      </w:r>
      <w:r>
        <w:br/>
      </w:r>
      <w:r>
        <w:rPr>
          <w:rFonts w:ascii="Consolas" w:hAnsi="Consolas"/>
          <w:color w:val="4A3F18"/>
          <w:sz w:val="18"/>
        </w:rPr>
        <w:t xml:space="preserve">  jaap = malaInput * 108;                  // user made an explicit new entry</w:t>
      </w:r>
      <w:r>
        <w:br/>
      </w:r>
      <w:r>
        <w:rPr>
          <w:rFonts w:ascii="Consolas" w:hAnsi="Consolas"/>
          <w:color w:val="4A3F18"/>
          <w:sz w:val="18"/>
        </w:rPr>
        <w:t>}</w:t>
      </w:r>
    </w:p>
    <w:p>
      <w:pPr>
        <w:pStyle w:val="Heading1"/>
      </w:pPr>
      <w:r>
        <w:t>9. Function Reference</w:t>
      </w:r>
    </w:p>
    <w:p>
      <w:r>
        <w:t>Grouped by concern; all functions are top-level (no modules/namespacing) in app.js.</w:t>
      </w:r>
    </w:p>
    <w:p>
      <w:pPr>
        <w:pStyle w:val="Heading3"/>
      </w:pPr>
      <w:r>
        <w:t>Date &amp; formatting utilities</w:t>
      </w:r>
    </w:p>
    <w:tbl>
      <w:tblPr>
        <w:tblStyle w:val="TableGrid"/>
        <w:tblW w:type="auto" w:w="0"/>
        <w:jc w:val="left"/>
        <w:tblLook w:firstColumn="1" w:firstRow="1" w:lastColumn="0" w:lastRow="0" w:noHBand="0" w:noVBand="1" w:val="04A0"/>
      </w:tblPr>
      <w:tblGrid>
        <w:gridCol w:w="4320"/>
        <w:gridCol w:w="4320"/>
      </w:tblGrid>
      <w:tr>
        <w:tc>
          <w:tcPr>
            <w:tcW w:type="dxa" w:w="2551"/>
            <w:shd w:val="clear" w:color="auto" w:fill="F4ECD8"/>
          </w:tcPr>
          <w:p>
            <w:r/>
            <w:r>
              <w:rPr>
                <w:b/>
                <w:sz w:val="19"/>
              </w:rPr>
              <w:t>Function</w:t>
            </w:r>
          </w:p>
        </w:tc>
        <w:tc>
          <w:tcPr>
            <w:tcW w:type="dxa" w:w="6690"/>
            <w:shd w:val="clear" w:color="auto" w:fill="F4ECD8"/>
          </w:tcPr>
          <w:p>
            <w:r/>
            <w:r>
              <w:rPr>
                <w:b/>
                <w:sz w:val="19"/>
              </w:rPr>
              <w:t>Purpose</w:t>
            </w:r>
          </w:p>
        </w:tc>
      </w:tr>
      <w:tr>
        <w:tc>
          <w:tcPr>
            <w:tcW w:type="dxa" w:w="2551"/>
          </w:tcPr>
          <w:p>
            <w:r/>
            <w:r>
              <w:rPr>
                <w:sz w:val="19"/>
              </w:rPr>
              <w:t>formatDate(isoDate)</w:t>
            </w:r>
          </w:p>
        </w:tc>
        <w:tc>
          <w:tcPr>
            <w:tcW w:type="dxa" w:w="6690"/>
          </w:tcPr>
          <w:p>
            <w:r/>
            <w:r>
              <w:rPr>
                <w:sz w:val="19"/>
              </w:rPr>
              <w:t>YYYY-MM-DD → “D MMM YYYY”</w:t>
            </w:r>
          </w:p>
        </w:tc>
      </w:tr>
      <w:tr>
        <w:tc>
          <w:tcPr>
            <w:tcW w:type="dxa" w:w="2551"/>
          </w:tcPr>
          <w:p>
            <w:r/>
            <w:r>
              <w:rPr>
                <w:sz w:val="19"/>
              </w:rPr>
              <w:t>getTodayISO()</w:t>
            </w:r>
          </w:p>
        </w:tc>
        <w:tc>
          <w:tcPr>
            <w:tcW w:type="dxa" w:w="6690"/>
          </w:tcPr>
          <w:p>
            <w:r/>
            <w:r>
              <w:rPr>
                <w:sz w:val="19"/>
              </w:rPr>
              <w:t>Today's date as YYYY-MM-DD, local time</w:t>
            </w:r>
          </w:p>
        </w:tc>
      </w:tr>
      <w:tr>
        <w:tc>
          <w:tcPr>
            <w:tcW w:type="dxa" w:w="2551"/>
          </w:tcPr>
          <w:p>
            <w:r/>
            <w:r>
              <w:rPr>
                <w:sz w:val="19"/>
              </w:rPr>
              <w:t>isSunday(dateISO)</w:t>
            </w:r>
          </w:p>
        </w:tc>
        <w:tc>
          <w:tcPr>
            <w:tcW w:type="dxa" w:w="6690"/>
          </w:tcPr>
          <w:p>
            <w:r/>
            <w:r>
              <w:rPr>
                <w:sz w:val="19"/>
              </w:rPr>
              <w:t>True if the given date falls on a Sunday</w:t>
            </w:r>
          </w:p>
        </w:tc>
      </w:tr>
      <w:tr>
        <w:tc>
          <w:tcPr>
            <w:tcW w:type="dxa" w:w="2551"/>
          </w:tcPr>
          <w:p>
            <w:r/>
            <w:r>
              <w:rPr>
                <w:sz w:val="19"/>
              </w:rPr>
              <w:t>addDaysISO(dateISO, delta)</w:t>
            </w:r>
          </w:p>
        </w:tc>
        <w:tc>
          <w:tcPr>
            <w:tcW w:type="dxa" w:w="6690"/>
          </w:tcPr>
          <w:p>
            <w:r/>
            <w:r>
              <w:rPr>
                <w:sz w:val="19"/>
              </w:rPr>
              <w:t>Adds/subtracts calendar days from an ISO date</w:t>
            </w:r>
          </w:p>
        </w:tc>
      </w:tr>
      <w:tr>
        <w:tc>
          <w:tcPr>
            <w:tcW w:type="dxa" w:w="2551"/>
          </w:tcPr>
          <w:p>
            <w:r/>
            <w:r>
              <w:rPr>
                <w:sz w:val="19"/>
              </w:rPr>
              <w:t>formatIndianNumber(n)</w:t>
            </w:r>
          </w:p>
        </w:tc>
        <w:tc>
          <w:tcPr>
            <w:tcW w:type="dxa" w:w="6690"/>
          </w:tcPr>
          <w:p>
            <w:r/>
            <w:r>
              <w:rPr>
                <w:sz w:val="19"/>
              </w:rPr>
              <w:t>Indian digit grouping (§8.1)</w:t>
            </w:r>
          </w:p>
        </w:tc>
      </w:tr>
      <w:tr>
        <w:tc>
          <w:tcPr>
            <w:tcW w:type="dxa" w:w="2551"/>
          </w:tcPr>
          <w:p>
            <w:r/>
            <w:r>
              <w:rPr>
                <w:sz w:val="19"/>
              </w:rPr>
              <w:t>escapeHTML(str)</w:t>
            </w:r>
          </w:p>
        </w:tc>
        <w:tc>
          <w:tcPr>
            <w:tcW w:type="dxa" w:w="6690"/>
          </w:tcPr>
          <w:p>
            <w:r/>
            <w:r>
              <w:rPr>
                <w:sz w:val="19"/>
              </w:rPr>
              <w:t>Escapes text before inserting into innerHTML</w:t>
            </w:r>
          </w:p>
        </w:tc>
      </w:tr>
    </w:tbl>
    <w:p/>
    <w:p>
      <w:pPr>
        <w:pStyle w:val="Heading3"/>
      </w:pPr>
      <w:r>
        <w:t>Ledger aggregation</w:t>
      </w:r>
    </w:p>
    <w:tbl>
      <w:tblPr>
        <w:tblStyle w:val="TableGrid"/>
        <w:tblW w:type="auto" w:w="0"/>
        <w:jc w:val="left"/>
        <w:tblLook w:firstColumn="1" w:firstRow="1" w:lastColumn="0" w:lastRow="0" w:noHBand="0" w:noVBand="1" w:val="04A0"/>
      </w:tblPr>
      <w:tblGrid>
        <w:gridCol w:w="4320"/>
        <w:gridCol w:w="4320"/>
      </w:tblGrid>
      <w:tr>
        <w:tc>
          <w:tcPr>
            <w:tcW w:type="dxa" w:w="2551"/>
            <w:shd w:val="clear" w:color="auto" w:fill="F4ECD8"/>
          </w:tcPr>
          <w:p>
            <w:r/>
            <w:r>
              <w:rPr>
                <w:b/>
                <w:sz w:val="19"/>
              </w:rPr>
              <w:t>Function</w:t>
            </w:r>
          </w:p>
        </w:tc>
        <w:tc>
          <w:tcPr>
            <w:tcW w:type="dxa" w:w="6690"/>
            <w:shd w:val="clear" w:color="auto" w:fill="F4ECD8"/>
          </w:tcPr>
          <w:p>
            <w:r/>
            <w:r>
              <w:rPr>
                <w:b/>
                <w:sz w:val="19"/>
              </w:rPr>
              <w:t>Purpose</w:t>
            </w:r>
          </w:p>
        </w:tc>
      </w:tr>
      <w:tr>
        <w:tc>
          <w:tcPr>
            <w:tcW w:type="dxa" w:w="2551"/>
          </w:tcPr>
          <w:p>
            <w:r/>
            <w:r>
              <w:rPr>
                <w:sz w:val="19"/>
              </w:rPr>
              <w:t>getCumulativeJaapUpTo(dateISO)</w:t>
            </w:r>
          </w:p>
        </w:tc>
        <w:tc>
          <w:tcPr>
            <w:tcW w:type="dxa" w:w="6690"/>
          </w:tcPr>
          <w:p>
            <w:r/>
            <w:r>
              <w:rPr>
                <w:sz w:val="19"/>
              </w:rPr>
              <w:t>Sum of jaap for all entries on/before a date</w:t>
            </w:r>
          </w:p>
        </w:tc>
      </w:tr>
      <w:tr>
        <w:tc>
          <w:tcPr>
            <w:tcW w:type="dxa" w:w="2551"/>
          </w:tcPr>
          <w:p>
            <w:r/>
            <w:r>
              <w:rPr>
                <w:sz w:val="19"/>
              </w:rPr>
              <w:t>getCumulativeTotal()</w:t>
            </w:r>
          </w:p>
        </w:tc>
        <w:tc>
          <w:tcPr>
            <w:tcW w:type="dxa" w:w="6690"/>
          </w:tcPr>
          <w:p>
            <w:r/>
            <w:r>
              <w:rPr>
                <w:sz w:val="19"/>
              </w:rPr>
              <w:t>Lifetime total across the whole ledger</w:t>
            </w:r>
          </w:p>
        </w:tc>
      </w:tr>
      <w:tr>
        <w:tc>
          <w:tcPr>
            <w:tcW w:type="dxa" w:w="2551"/>
          </w:tcPr>
          <w:p>
            <w:r/>
            <w:r>
              <w:rPr>
                <w:sz w:val="19"/>
              </w:rPr>
              <w:t>getYearlyTotals()</w:t>
            </w:r>
          </w:p>
        </w:tc>
        <w:tc>
          <w:tcPr>
            <w:tcW w:type="dxa" w:w="6690"/>
          </w:tcPr>
          <w:p>
            <w:r/>
            <w:r>
              <w:rPr>
                <w:sz w:val="19"/>
              </w:rPr>
              <w:t>Map of year → total jaap for that year</w:t>
            </w:r>
          </w:p>
        </w:tc>
      </w:tr>
      <w:tr>
        <w:tc>
          <w:tcPr>
            <w:tcW w:type="dxa" w:w="2551"/>
          </w:tcPr>
          <w:p>
            <w:r/>
            <w:r>
              <w:rPr>
                <w:sz w:val="19"/>
              </w:rPr>
              <w:t>groupEntriesByYear(entries)</w:t>
            </w:r>
          </w:p>
        </w:tc>
        <w:tc>
          <w:tcPr>
            <w:tcW w:type="dxa" w:w="6690"/>
          </w:tcPr>
          <w:p>
            <w:r/>
            <w:r>
              <w:rPr>
                <w:sz w:val="19"/>
              </w:rPr>
              <w:t>Groups + sorts entries into a year → entries[] map, descending</w:t>
            </w:r>
          </w:p>
        </w:tc>
      </w:tr>
      <w:tr>
        <w:tc>
          <w:tcPr>
            <w:tcW w:type="dxa" w:w="2551"/>
          </w:tcPr>
          <w:p>
            <w:r/>
            <w:r>
              <w:rPr>
                <w:sz w:val="19"/>
              </w:rPr>
              <w:t>ensureTodayEntryExists()</w:t>
            </w:r>
          </w:p>
        </w:tc>
        <w:tc>
          <w:tcPr>
            <w:tcW w:type="dxa" w:w="6690"/>
          </w:tcPr>
          <w:p>
            <w:r/>
            <w:r>
              <w:rPr>
                <w:sz w:val="19"/>
              </w:rPr>
              <w:t>Creates an in-memory (unsaved) placeholder entry for today if missing</w:t>
            </w:r>
          </w:p>
        </w:tc>
      </w:tr>
      <w:tr>
        <w:tc>
          <w:tcPr>
            <w:tcW w:type="dxa" w:w="2551"/>
          </w:tcPr>
          <w:p>
            <w:r/>
            <w:r>
              <w:rPr>
                <w:sz w:val="19"/>
              </w:rPr>
              <w:t>ensureRecentEntriesExist(days)</w:t>
            </w:r>
          </w:p>
        </w:tc>
        <w:tc>
          <w:tcPr>
            <w:tcW w:type="dxa" w:w="6690"/>
          </w:tcPr>
          <w:p>
            <w:r/>
            <w:r>
              <w:rPr>
                <w:sz w:val="19"/>
              </w:rPr>
              <w:t>Backfills null placeholder entries for the last N days</w:t>
            </w:r>
          </w:p>
        </w:tc>
      </w:tr>
      <w:tr>
        <w:tc>
          <w:tcPr>
            <w:tcW w:type="dxa" w:w="2551"/>
          </w:tcPr>
          <w:p>
            <w:r/>
            <w:r>
              <w:rPr>
                <w:sz w:val="19"/>
              </w:rPr>
              <w:t>isEditableEntry(dateISO) / isWithinLastNDays(dateISO, days)</w:t>
            </w:r>
          </w:p>
        </w:tc>
        <w:tc>
          <w:tcPr>
            <w:tcW w:type="dxa" w:w="6690"/>
          </w:tcPr>
          <w:p>
            <w:r/>
            <w:r>
              <w:rPr>
                <w:sz w:val="19"/>
              </w:rPr>
              <w:t>7-day editable-window checks</w:t>
            </w:r>
          </w:p>
        </w:tc>
      </w:tr>
    </w:tbl>
    <w:p/>
    <w:p>
      <w:pPr>
        <w:pStyle w:val="Heading3"/>
      </w:pPr>
      <w:r>
        <w:t>Milestones &amp; predictions (§8.3)</w:t>
      </w:r>
    </w:p>
    <w:tbl>
      <w:tblPr>
        <w:tblStyle w:val="TableGrid"/>
        <w:tblW w:type="auto" w:w="0"/>
        <w:jc w:val="left"/>
        <w:tblLook w:firstColumn="1" w:firstRow="1" w:lastColumn="0" w:lastRow="0" w:noHBand="0" w:noVBand="1" w:val="04A0"/>
      </w:tblPr>
      <w:tblGrid>
        <w:gridCol w:w="4320"/>
        <w:gridCol w:w="4320"/>
      </w:tblGrid>
      <w:tr>
        <w:tc>
          <w:tcPr>
            <w:tcW w:type="dxa" w:w="2551"/>
            <w:shd w:val="clear" w:color="auto" w:fill="F4ECD8"/>
          </w:tcPr>
          <w:p>
            <w:r/>
            <w:r>
              <w:rPr>
                <w:b/>
                <w:sz w:val="19"/>
              </w:rPr>
              <w:t>Function</w:t>
            </w:r>
          </w:p>
        </w:tc>
        <w:tc>
          <w:tcPr>
            <w:tcW w:type="dxa" w:w="6690"/>
            <w:shd w:val="clear" w:color="auto" w:fill="F4ECD8"/>
          </w:tcPr>
          <w:p>
            <w:r/>
            <w:r>
              <w:rPr>
                <w:b/>
                <w:sz w:val="19"/>
              </w:rPr>
              <w:t>Purpose</w:t>
            </w:r>
          </w:p>
        </w:tc>
      </w:tr>
      <w:tr>
        <w:tc>
          <w:tcPr>
            <w:tcW w:type="dxa" w:w="2551"/>
          </w:tcPr>
          <w:p>
            <w:r/>
            <w:r>
              <w:rPr>
                <w:sz w:val="19"/>
              </w:rPr>
              <w:t>getCroreMilestone(dateISO)</w:t>
            </w:r>
          </w:p>
        </w:tc>
        <w:tc>
          <w:tcPr>
            <w:tcW w:type="dxa" w:w="6690"/>
          </w:tcPr>
          <w:p>
            <w:r/>
            <w:r>
              <w:rPr>
                <w:sz w:val="19"/>
              </w:rPr>
              <w:t>Returns the Crore number if this specific date's entry crosses a boundary, else null</w:t>
            </w:r>
          </w:p>
        </w:tc>
      </w:tr>
      <w:tr>
        <w:tc>
          <w:tcPr>
            <w:tcW w:type="dxa" w:w="2551"/>
          </w:tcPr>
          <w:p>
            <w:r/>
            <w:r>
              <w:rPr>
                <w:sz w:val="19"/>
              </w:rPr>
              <w:t>getCurrentMilestone(total)</w:t>
            </w:r>
          </w:p>
        </w:tc>
        <w:tc>
          <w:tcPr>
            <w:tcW w:type="dxa" w:w="6690"/>
          </w:tcPr>
          <w:p>
            <w:r/>
            <w:r>
              <w:rPr>
                <w:sz w:val="19"/>
              </w:rPr>
              <w:t>Crore bracket currently in progress</w:t>
            </w:r>
          </w:p>
        </w:tc>
      </w:tr>
      <w:tr>
        <w:tc>
          <w:tcPr>
            <w:tcW w:type="dxa" w:w="2551"/>
          </w:tcPr>
          <w:p>
            <w:r/>
            <w:r>
              <w:rPr>
                <w:sz w:val="19"/>
              </w:rPr>
              <w:t>getMilestoneProgress(total)</w:t>
            </w:r>
          </w:p>
        </w:tc>
        <w:tc>
          <w:tcPr>
            <w:tcW w:type="dxa" w:w="6690"/>
          </w:tcPr>
          <w:p>
            <w:r/>
            <w:r>
              <w:rPr>
                <w:sz w:val="19"/>
              </w:rPr>
              <w:t>In-bracket percentage (0–100)</w:t>
            </w:r>
          </w:p>
        </w:tc>
      </w:tr>
      <w:tr>
        <w:tc>
          <w:tcPr>
            <w:tcW w:type="dxa" w:w="2551"/>
          </w:tcPr>
          <w:p>
            <w:r/>
            <w:r>
              <w:rPr>
                <w:sz w:val="19"/>
              </w:rPr>
              <w:t>getMilestoneHistory(entries)</w:t>
            </w:r>
          </w:p>
        </w:tc>
        <w:tc>
          <w:tcPr>
            <w:tcW w:type="dxa" w:w="6690"/>
          </w:tcPr>
          <w:p>
            <w:r/>
            <w:r>
              <w:rPr>
                <w:sz w:val="19"/>
              </w:rPr>
              <w:t>Every Crore boundary crossed, with date and days-since-previous</w:t>
            </w:r>
          </w:p>
        </w:tc>
      </w:tr>
      <w:tr>
        <w:tc>
          <w:tcPr>
            <w:tcW w:type="dxa" w:w="2551"/>
          </w:tcPr>
          <w:p>
            <w:r/>
            <w:r>
              <w:rPr>
                <w:sz w:val="19"/>
              </w:rPr>
              <w:t>sumJaapInRange / projectMilestoneFromPace</w:t>
            </w:r>
          </w:p>
        </w:tc>
        <w:tc>
          <w:tcPr>
            <w:tcW w:type="dxa" w:w="6690"/>
          </w:tcPr>
          <w:p>
            <w:r/>
            <w:r>
              <w:rPr>
                <w:sz w:val="19"/>
              </w:rPr>
              <w:t>Shared helpers for the two prediction functions</w:t>
            </w:r>
          </w:p>
        </w:tc>
      </w:tr>
      <w:tr>
        <w:tc>
          <w:tcPr>
            <w:tcW w:type="dxa" w:w="2551"/>
          </w:tcPr>
          <w:p>
            <w:r/>
            <w:r>
              <w:rPr>
                <w:sz w:val="19"/>
              </w:rPr>
              <w:t>predictNextMilestone(entries)</w:t>
            </w:r>
          </w:p>
        </w:tc>
        <w:tc>
          <w:tcPr>
            <w:tcW w:type="dxa" w:w="6690"/>
          </w:tcPr>
          <w:p>
            <w:r/>
            <w:r>
              <w:rPr>
                <w:sz w:val="19"/>
              </w:rPr>
              <w:t>30-day pace prediction</w:t>
            </w:r>
          </w:p>
        </w:tc>
      </w:tr>
      <w:tr>
        <w:tc>
          <w:tcPr>
            <w:tcW w:type="dxa" w:w="2551"/>
          </w:tcPr>
          <w:p>
            <w:r/>
            <w:r>
              <w:rPr>
                <w:sz w:val="19"/>
              </w:rPr>
              <w:t>predictNextMilestoneYTD(entries)</w:t>
            </w:r>
          </w:p>
        </w:tc>
        <w:tc>
          <w:tcPr>
            <w:tcW w:type="dxa" w:w="6690"/>
          </w:tcPr>
          <w:p>
            <w:r/>
            <w:r>
              <w:rPr>
                <w:sz w:val="19"/>
              </w:rPr>
              <w:t>Year-to-date pace prediction</w:t>
            </w:r>
          </w:p>
        </w:tc>
      </w:tr>
    </w:tbl>
    <w:p/>
    <w:p>
      <w:pPr>
        <w:pStyle w:val="Heading3"/>
      </w:pPr>
      <w:r>
        <w:t>Sparkline (§7.4 / §8.2)</w:t>
      </w:r>
    </w:p>
    <w:tbl>
      <w:tblPr>
        <w:tblStyle w:val="TableGrid"/>
        <w:tblW w:type="auto" w:w="0"/>
        <w:jc w:val="left"/>
        <w:tblLook w:firstColumn="1" w:firstRow="1" w:lastColumn="0" w:lastRow="0" w:noHBand="0" w:noVBand="1" w:val="04A0"/>
      </w:tblPr>
      <w:tblGrid>
        <w:gridCol w:w="4320"/>
        <w:gridCol w:w="4320"/>
      </w:tblGrid>
      <w:tr>
        <w:tc>
          <w:tcPr>
            <w:tcW w:type="dxa" w:w="2551"/>
            <w:shd w:val="clear" w:color="auto" w:fill="F4ECD8"/>
          </w:tcPr>
          <w:p>
            <w:r/>
            <w:r>
              <w:rPr>
                <w:b/>
                <w:sz w:val="19"/>
              </w:rPr>
              <w:t>Function</w:t>
            </w:r>
          </w:p>
        </w:tc>
        <w:tc>
          <w:tcPr>
            <w:tcW w:type="dxa" w:w="6690"/>
            <w:shd w:val="clear" w:color="auto" w:fill="F4ECD8"/>
          </w:tcPr>
          <w:p>
            <w:r/>
            <w:r>
              <w:rPr>
                <w:b/>
                <w:sz w:val="19"/>
              </w:rPr>
              <w:t>Purpose</w:t>
            </w:r>
          </w:p>
        </w:tc>
      </w:tr>
      <w:tr>
        <w:tc>
          <w:tcPr>
            <w:tcW w:type="dxa" w:w="2551"/>
          </w:tcPr>
          <w:p>
            <w:r/>
            <w:r>
              <w:rPr>
                <w:sz w:val="19"/>
              </w:rPr>
              <w:t>buildDateJaapMap(entries)</w:t>
            </w:r>
          </w:p>
        </w:tc>
        <w:tc>
          <w:tcPr>
            <w:tcW w:type="dxa" w:w="6690"/>
          </w:tcPr>
          <w:p>
            <w:r/>
            <w:r>
              <w:rPr>
                <w:sz w:val="19"/>
              </w:rPr>
              <w:t>date → jaap lookup Map (built once per Ledger List render)</w:t>
            </w:r>
          </w:p>
        </w:tc>
      </w:tr>
      <w:tr>
        <w:tc>
          <w:tcPr>
            <w:tcW w:type="dxa" w:w="2551"/>
          </w:tcPr>
          <w:p>
            <w:r/>
            <w:r>
              <w:rPr>
                <w:sz w:val="19"/>
              </w:rPr>
              <w:t>getRollingWindowFromMap(map, targetDate)</w:t>
            </w:r>
          </w:p>
        </w:tc>
        <w:tc>
          <w:tcPr>
            <w:tcW w:type="dxa" w:w="6690"/>
          </w:tcPr>
          <w:p>
            <w:r/>
            <w:r>
              <w:rPr>
                <w:sz w:val="19"/>
              </w:rPr>
              <w:t>Production path: 7-day window lookup against a precomputed map</w:t>
            </w:r>
          </w:p>
        </w:tc>
      </w:tr>
      <w:tr>
        <w:tc>
          <w:tcPr>
            <w:tcW w:type="dxa" w:w="2551"/>
          </w:tcPr>
          <w:p>
            <w:r/>
            <w:r>
              <w:rPr>
                <w:sz w:val="19"/>
              </w:rPr>
              <w:t>getRollingWindow(allEntries, targetDate)</w:t>
            </w:r>
          </w:p>
        </w:tc>
        <w:tc>
          <w:tcPr>
            <w:tcW w:type="dxa" w:w="6690"/>
          </w:tcPr>
          <w:p>
            <w:r/>
            <w:r>
              <w:rPr>
                <w:sz w:val="19"/>
              </w:rPr>
              <w:t>Pure/testable wrapper matching the spec API; builds its own map (unused in the render path itself)</w:t>
            </w:r>
          </w:p>
        </w:tc>
      </w:tr>
      <w:tr>
        <w:tc>
          <w:tcPr>
            <w:tcW w:type="dxa" w:w="2551"/>
          </w:tcPr>
          <w:p>
            <w:r/>
            <w:r>
              <w:rPr>
                <w:sz w:val="19"/>
              </w:rPr>
              <w:t>renderSparklineSVG(points)</w:t>
            </w:r>
          </w:p>
        </w:tc>
        <w:tc>
          <w:tcPr>
            <w:tcW w:type="dxa" w:w="6690"/>
          </w:tcPr>
          <w:p>
            <w:r/>
            <w:r>
              <w:rPr>
                <w:sz w:val="19"/>
              </w:rPr>
              <w:t>Emits the sparkline SVG markup</w:t>
            </w:r>
          </w:p>
        </w:tc>
      </w:tr>
    </w:tbl>
    <w:p/>
    <w:p>
      <w:pPr>
        <w:pStyle w:val="Heading3"/>
      </w:pPr>
      <w:r>
        <w:t>Mala View (§7.7 / §8.4)</w:t>
      </w:r>
    </w:p>
    <w:tbl>
      <w:tblPr>
        <w:tblStyle w:val="TableGrid"/>
        <w:tblW w:type="auto" w:w="0"/>
        <w:jc w:val="left"/>
        <w:tblLook w:firstColumn="1" w:firstRow="1" w:lastColumn="0" w:lastRow="0" w:noHBand="0" w:noVBand="1" w:val="04A0"/>
      </w:tblPr>
      <w:tblGrid>
        <w:gridCol w:w="4320"/>
        <w:gridCol w:w="4320"/>
      </w:tblGrid>
      <w:tr>
        <w:tc>
          <w:tcPr>
            <w:tcW w:type="dxa" w:w="2551"/>
            <w:shd w:val="clear" w:color="auto" w:fill="F4ECD8"/>
          </w:tcPr>
          <w:p>
            <w:r/>
            <w:r>
              <w:rPr>
                <w:b/>
                <w:sz w:val="19"/>
              </w:rPr>
              <w:t>Function</w:t>
            </w:r>
          </w:p>
        </w:tc>
        <w:tc>
          <w:tcPr>
            <w:tcW w:type="dxa" w:w="6690"/>
            <w:shd w:val="clear" w:color="auto" w:fill="F4ECD8"/>
          </w:tcPr>
          <w:p>
            <w:r/>
            <w:r>
              <w:rPr>
                <w:b/>
                <w:sz w:val="19"/>
              </w:rPr>
              <w:t>Purpose</w:t>
            </w:r>
          </w:p>
        </w:tc>
      </w:tr>
      <w:tr>
        <w:tc>
          <w:tcPr>
            <w:tcW w:type="dxa" w:w="2551"/>
          </w:tcPr>
          <w:p>
            <w:r/>
            <w:r>
              <w:rPr>
                <w:sz w:val="19"/>
              </w:rPr>
              <w:t>jaapToMala / malaToJaap / formatAsMala</w:t>
            </w:r>
          </w:p>
        </w:tc>
        <w:tc>
          <w:tcPr>
            <w:tcW w:type="dxa" w:w="6690"/>
          </w:tcPr>
          <w:p>
            <w:r/>
            <w:r>
              <w:rPr>
                <w:sz w:val="19"/>
              </w:rPr>
              <w:t>Unit conversion + display formatting</w:t>
            </w:r>
          </w:p>
        </w:tc>
      </w:tr>
      <w:tr>
        <w:tc>
          <w:tcPr>
            <w:tcW w:type="dxa" w:w="2551"/>
          </w:tcPr>
          <w:p>
            <w:r/>
            <w:r>
              <w:rPr>
                <w:sz w:val="19"/>
              </w:rPr>
              <w:t>renderJaapInputField(entry, opts)</w:t>
            </w:r>
          </w:p>
        </w:tc>
        <w:tc>
          <w:tcPr>
            <w:tcW w:type="dxa" w:w="6690"/>
          </w:tcPr>
          <w:p>
            <w:r/>
            <w:r>
              <w:rPr>
                <w:sz w:val="19"/>
              </w:rPr>
              <w:t>Shared jaap/mala input markup for Today Card + editable rows</w:t>
            </w:r>
          </w:p>
        </w:tc>
      </w:tr>
      <w:tr>
        <w:tc>
          <w:tcPr>
            <w:tcW w:type="dxa" w:w="2551"/>
          </w:tcPr>
          <w:p>
            <w:r/>
            <w:r>
              <w:rPr>
                <w:sz w:val="19"/>
              </w:rPr>
              <w:t>computeJaapFromInput(rawValue, originalJaap)</w:t>
            </w:r>
          </w:p>
        </w:tc>
        <w:tc>
          <w:tcPr>
            <w:tcW w:type="dxa" w:w="6690"/>
          </w:tcPr>
          <w:p>
            <w:r/>
            <w:r>
              <w:rPr>
                <w:sz w:val="19"/>
              </w:rPr>
              <w:t>Converts saved input back to jaap, applying the precision guard</w:t>
            </w:r>
          </w:p>
        </w:tc>
      </w:tr>
      <w:tr>
        <w:tc>
          <w:tcPr>
            <w:tcW w:type="dxa" w:w="2551"/>
          </w:tcPr>
          <w:p>
            <w:r/>
            <w:r>
              <w:rPr>
                <w:sz w:val="19"/>
              </w:rPr>
              <w:t>updateMalaToggleButton()</w:t>
            </w:r>
          </w:p>
        </w:tc>
        <w:tc>
          <w:tcPr>
            <w:tcW w:type="dxa" w:w="6690"/>
          </w:tcPr>
          <w:p>
            <w:r/>
            <w:r>
              <w:rPr>
                <w:sz w:val="19"/>
              </w:rPr>
              <w:t>Syncs the toggle's checked state and the icon-dimming wrapper class</w:t>
            </w:r>
          </w:p>
        </w:tc>
      </w:tr>
    </w:tbl>
    <w:p/>
    <w:p>
      <w:pPr>
        <w:pStyle w:val="Heading3"/>
      </w:pPr>
      <w:r>
        <w:t>Storage (§5)</w:t>
      </w:r>
    </w:p>
    <w:tbl>
      <w:tblPr>
        <w:tblStyle w:val="TableGrid"/>
        <w:tblW w:type="auto" w:w="0"/>
        <w:jc w:val="left"/>
        <w:tblLook w:firstColumn="1" w:firstRow="1" w:lastColumn="0" w:lastRow="0" w:noHBand="0" w:noVBand="1" w:val="04A0"/>
      </w:tblPr>
      <w:tblGrid>
        <w:gridCol w:w="4320"/>
        <w:gridCol w:w="4320"/>
      </w:tblGrid>
      <w:tr>
        <w:tc>
          <w:tcPr>
            <w:tcW w:type="dxa" w:w="2551"/>
            <w:shd w:val="clear" w:color="auto" w:fill="F4ECD8"/>
          </w:tcPr>
          <w:p>
            <w:r/>
            <w:r>
              <w:rPr>
                <w:b/>
                <w:sz w:val="19"/>
              </w:rPr>
              <w:t>Function</w:t>
            </w:r>
          </w:p>
        </w:tc>
        <w:tc>
          <w:tcPr>
            <w:tcW w:type="dxa" w:w="6690"/>
            <w:shd w:val="clear" w:color="auto" w:fill="F4ECD8"/>
          </w:tcPr>
          <w:p>
            <w:r/>
            <w:r>
              <w:rPr>
                <w:b/>
                <w:sz w:val="19"/>
              </w:rPr>
              <w:t>Purpose</w:t>
            </w:r>
          </w:p>
        </w:tc>
      </w:tr>
      <w:tr>
        <w:tc>
          <w:tcPr>
            <w:tcW w:type="dxa" w:w="2551"/>
          </w:tcPr>
          <w:p>
            <w:r/>
            <w:r>
              <w:rPr>
                <w:sz w:val="19"/>
              </w:rPr>
              <w:t>openDB()</w:t>
            </w:r>
          </w:p>
        </w:tc>
        <w:tc>
          <w:tcPr>
            <w:tcW w:type="dxa" w:w="6690"/>
          </w:tcPr>
          <w:p>
            <w:r/>
            <w:r>
              <w:rPr>
                <w:sz w:val="19"/>
              </w:rPr>
              <w:t>Opens/upgrades the IndexedDB database</w:t>
            </w:r>
          </w:p>
        </w:tc>
      </w:tr>
      <w:tr>
        <w:tc>
          <w:tcPr>
            <w:tcW w:type="dxa" w:w="2551"/>
          </w:tcPr>
          <w:p>
            <w:r/>
            <w:r>
              <w:rPr>
                <w:sz w:val="19"/>
              </w:rPr>
              <w:t>saveLedger(data) / loadLedgerFromDB()</w:t>
            </w:r>
          </w:p>
        </w:tc>
        <w:tc>
          <w:tcPr>
            <w:tcW w:type="dxa" w:w="6690"/>
          </w:tcPr>
          <w:p>
            <w:r/>
            <w:r>
              <w:rPr>
                <w:sz w:val="19"/>
              </w:rPr>
              <w:t>Live-store read/write</w:t>
            </w:r>
          </w:p>
        </w:tc>
      </w:tr>
      <w:tr>
        <w:tc>
          <w:tcPr>
            <w:tcW w:type="dxa" w:w="2551"/>
          </w:tcPr>
          <w:p>
            <w:r/>
            <w:r>
              <w:rPr>
                <w:sz w:val="19"/>
              </w:rPr>
              <w:t>saveAutomaticBackup(data) / loadLatestBackup() / restoreFromBackup()</w:t>
            </w:r>
          </w:p>
        </w:tc>
        <w:tc>
          <w:tcPr>
            <w:tcW w:type="dxa" w:w="6690"/>
          </w:tcPr>
          <w:p>
            <w:r/>
            <w:r>
              <w:rPr>
                <w:sz w:val="19"/>
              </w:rPr>
              <w:t>Backup store read/write/restore flow</w:t>
            </w:r>
          </w:p>
        </w:tc>
      </w:tr>
      <w:tr>
        <w:tc>
          <w:tcPr>
            <w:tcW w:type="dxa" w:w="2551"/>
          </w:tcPr>
          <w:p>
            <w:r/>
            <w:r>
              <w:rPr>
                <w:sz w:val="19"/>
              </w:rPr>
              <w:t>hasEverSeededLedger() / markLedgerSeeded()</w:t>
            </w:r>
          </w:p>
        </w:tc>
        <w:tc>
          <w:tcPr>
            <w:tcW w:type="dxa" w:w="6690"/>
          </w:tcPr>
          <w:p>
            <w:r/>
            <w:r>
              <w:rPr>
                <w:sz w:val="19"/>
              </w:rPr>
              <w:t>meta store: one-time data.json seeding guard</w:t>
            </w:r>
          </w:p>
        </w:tc>
      </w:tr>
      <w:tr>
        <w:tc>
          <w:tcPr>
            <w:tcW w:type="dxa" w:w="2551"/>
          </w:tcPr>
          <w:p>
            <w:r/>
            <w:r>
              <w:rPr>
                <w:sz w:val="19"/>
              </w:rPr>
              <w:t>getSankalpa() / saveSankalpa(record)</w:t>
            </w:r>
          </w:p>
        </w:tc>
        <w:tc>
          <w:tcPr>
            <w:tcW w:type="dxa" w:w="6690"/>
          </w:tcPr>
          <w:p>
            <w:r/>
            <w:r>
              <w:rPr>
                <w:sz w:val="19"/>
              </w:rPr>
              <w:t>sankalpa store read/upsert</w:t>
            </w:r>
          </w:p>
        </w:tc>
      </w:tr>
    </w:tbl>
    <w:p/>
    <w:p>
      <w:pPr>
        <w:pStyle w:val="Heading3"/>
      </w:pPr>
      <w:r>
        <w:t>Rendering</w:t>
      </w:r>
    </w:p>
    <w:tbl>
      <w:tblPr>
        <w:tblStyle w:val="TableGrid"/>
        <w:tblW w:type="auto" w:w="0"/>
        <w:jc w:val="left"/>
        <w:tblLook w:firstColumn="1" w:firstRow="1" w:lastColumn="0" w:lastRow="0" w:noHBand="0" w:noVBand="1" w:val="04A0"/>
      </w:tblPr>
      <w:tblGrid>
        <w:gridCol w:w="4320"/>
        <w:gridCol w:w="4320"/>
      </w:tblGrid>
      <w:tr>
        <w:tc>
          <w:tcPr>
            <w:tcW w:type="dxa" w:w="2551"/>
            <w:shd w:val="clear" w:color="auto" w:fill="F4ECD8"/>
          </w:tcPr>
          <w:p>
            <w:r/>
            <w:r>
              <w:rPr>
                <w:b/>
                <w:sz w:val="19"/>
              </w:rPr>
              <w:t>Function</w:t>
            </w:r>
          </w:p>
        </w:tc>
        <w:tc>
          <w:tcPr>
            <w:tcW w:type="dxa" w:w="6690"/>
            <w:shd w:val="clear" w:color="auto" w:fill="F4ECD8"/>
          </w:tcPr>
          <w:p>
            <w:r/>
            <w:r>
              <w:rPr>
                <w:b/>
                <w:sz w:val="19"/>
              </w:rPr>
              <w:t>Purpose</w:t>
            </w:r>
          </w:p>
        </w:tc>
      </w:tr>
      <w:tr>
        <w:tc>
          <w:tcPr>
            <w:tcW w:type="dxa" w:w="2551"/>
          </w:tcPr>
          <w:p>
            <w:r/>
            <w:r>
              <w:rPr>
                <w:sz w:val="19"/>
              </w:rPr>
              <w:t>renderToday()</w:t>
            </w:r>
          </w:p>
        </w:tc>
        <w:tc>
          <w:tcPr>
            <w:tcW w:type="dxa" w:w="6690"/>
          </w:tcPr>
          <w:p>
            <w:r/>
            <w:r>
              <w:rPr>
                <w:sz w:val="19"/>
              </w:rPr>
              <w:t>Single entry point: re-renders Today Card + Reflection Summary + Ledger List</w:t>
            </w:r>
          </w:p>
        </w:tc>
      </w:tr>
      <w:tr>
        <w:tc>
          <w:tcPr>
            <w:tcW w:type="dxa" w:w="2551"/>
          </w:tcPr>
          <w:p>
            <w:r/>
            <w:r>
              <w:rPr>
                <w:sz w:val="19"/>
              </w:rPr>
              <w:t>renderTodayCard(entry) / updateTodayEntry()</w:t>
            </w:r>
          </w:p>
        </w:tc>
        <w:tc>
          <w:tcPr>
            <w:tcW w:type="dxa" w:w="6690"/>
          </w:tcPr>
          <w:p>
            <w:r/>
            <w:r>
              <w:rPr>
                <w:sz w:val="19"/>
              </w:rPr>
              <w:t>Today Card render + save handler</w:t>
            </w:r>
          </w:p>
        </w:tc>
      </w:tr>
      <w:tr>
        <w:tc>
          <w:tcPr>
            <w:tcW w:type="dxa" w:w="2551"/>
          </w:tcPr>
          <w:p>
            <w:r/>
            <w:r>
              <w:rPr>
                <w:sz w:val="19"/>
              </w:rPr>
              <w:t>renderReflectionSummary()</w:t>
            </w:r>
          </w:p>
        </w:tc>
        <w:tc>
          <w:tcPr>
            <w:tcW w:type="dxa" w:w="6690"/>
          </w:tcPr>
          <w:p>
            <w:r/>
            <w:r>
              <w:rPr>
                <w:sz w:val="19"/>
              </w:rPr>
              <w:t>Reflection Card render (§7.2)</w:t>
            </w:r>
          </w:p>
        </w:tc>
      </w:tr>
      <w:tr>
        <w:tc>
          <w:tcPr>
            <w:tcW w:type="dxa" w:w="2551"/>
          </w:tcPr>
          <w:p>
            <w:r/>
            <w:r>
              <w:rPr>
                <w:sz w:val="19"/>
              </w:rPr>
              <w:t>renderLedgerList()</w:t>
            </w:r>
          </w:p>
        </w:tc>
        <w:tc>
          <w:tcPr>
            <w:tcW w:type="dxa" w:w="6690"/>
          </w:tcPr>
          <w:p>
            <w:r/>
            <w:r>
              <w:rPr>
                <w:sz w:val="19"/>
              </w:rPr>
              <w:t>Ledger List render, including year grouping and jump-to-year (§7.3)</w:t>
            </w:r>
          </w:p>
        </w:tc>
      </w:tr>
      <w:tr>
        <w:tc>
          <w:tcPr>
            <w:tcW w:type="dxa" w:w="2551"/>
          </w:tcPr>
          <w:p>
            <w:r/>
            <w:r>
              <w:rPr>
                <w:sz w:val="19"/>
              </w:rPr>
              <w:t>renderSankalpaPage() / openSankalpaPage() / closeSankalpaPage()</w:t>
            </w:r>
          </w:p>
        </w:tc>
        <w:tc>
          <w:tcPr>
            <w:tcW w:type="dxa" w:w="6690"/>
          </w:tcPr>
          <w:p>
            <w:r/>
            <w:r>
              <w:rPr>
                <w:sz w:val="19"/>
              </w:rPr>
              <w:t>Sankalpa full-screen page (§7.6)</w:t>
            </w:r>
          </w:p>
        </w:tc>
      </w:tr>
      <w:tr>
        <w:tc>
          <w:tcPr>
            <w:tcW w:type="dxa" w:w="2551"/>
          </w:tcPr>
          <w:p>
            <w:r/>
            <w:r>
              <w:rPr>
                <w:sz w:val="19"/>
              </w:rPr>
              <w:t>showToast(message)</w:t>
            </w:r>
          </w:p>
        </w:tc>
        <w:tc>
          <w:tcPr>
            <w:tcW w:type="dxa" w:w="6690"/>
          </w:tcPr>
          <w:p>
            <w:r/>
            <w:r>
              <w:rPr>
                <w:sz w:val="19"/>
              </w:rPr>
              <w:t>Transient “Saved ✓” confirmation toast</w:t>
            </w:r>
          </w:p>
        </w:tc>
      </w:tr>
    </w:tbl>
    <w:p/>
    <w:p>
      <w:r>
        <w:t>Dead code / unused: isStandalonePWA(), loadFromLocalStorage(), and saveToLocalStorage() are defined but not called anywhere in the current codebase (see §12).</w:t>
      </w:r>
    </w:p>
    <w:p>
      <w:pPr>
        <w:pStyle w:val="Heading3"/>
      </w:pPr>
      <w:r>
        <w:t>Background Theme &amp; Splash Screen (§7.10 / §7.11)</w:t>
      </w:r>
    </w:p>
    <w:p>
      <w:pPr>
        <w:pStyle w:val="ListBullet"/>
      </w:pPr>
      <w:r>
        <w:t>SPLASH_IMAGES — Pool of 5 {id, webp, png, alt} entries (splash/ folder); chosen randomly on each load, excluding the previous open’s image (localStorage lastSplashImage).</w:t>
      </w:r>
    </w:p>
    <w:p>
      <w:pPr>
        <w:pStyle w:val="ListBullet"/>
      </w:pPr>
      <w:r>
        <w:t>chooseSplashImage() (IIFE, top of app.js) — Runs synchronously before the splash fade-in logic so the correct image is set before first paint; sets #splash-source/#splash-img and persists the choice.</w:t>
      </w:r>
    </w:p>
    <w:p>
      <w:pPr>
        <w:pStyle w:val="ListBullet"/>
      </w:pPr>
      <w:r>
        <w:t>updateBackgroundSwatchButtons() — Toggles the .active class on the currently-selected .background-swatch button in the Settings drawer, mirroring updateMalaToggleButton()’s pattern.</w:t>
      </w:r>
    </w:p>
    <w:p>
      <w:pPr>
        <w:pStyle w:val="Heading1"/>
      </w:pPr>
      <w:r>
        <w:t>10. Testing</w:t>
      </w:r>
    </w:p>
    <w:p>
      <w:r>
        <w:t>The test suite lives under tests/ and is split into three Puppeteer-driven Node scripts (devDependency-only — none of this ships to the browser), all run against a locally served copy of the app (http://localhost:3333 by default): tests/test.js (structural smoke tests, unchanged from earlier revisions), tests/test-unit.js (pure-logic unit tests), and tests/test-e2e.js (full user-flow E2E tests). tests/test.js asserts against the rendered DOM. Coverage includes:</w:t>
      </w:r>
    </w:p>
    <w:p>
      <w:pPr>
        <w:pStyle w:val="ListBullet"/>
      </w:pPr>
      <w:r>
        <w:t>Core structure: heading, Today Card, Reflection Summary, and Ledger List all render non-empty.</w:t>
      </w:r>
    </w:p>
    <w:p>
      <w:pPr>
        <w:pStyle w:val="ListBullet"/>
      </w:pPr>
      <w:r>
        <w:t>Progress bar: track/fill exist, width is a valid percentage, label contains the expected ‘/’.</w:t>
      </w:r>
    </w:p>
    <w:p>
      <w:pPr>
        <w:pStyle w:val="ListBullet"/>
      </w:pPr>
      <w:r>
        <w:t>Jump-to-year: selector has year options; selecting the oldest year expands and scrolls to it.</w:t>
      </w:r>
    </w:p>
    <w:p>
      <w:pPr>
        <w:pStyle w:val="ListBullet"/>
      </w:pPr>
      <w:r>
        <w:t>Ledger rows: rows render; chevron click expands/collapses a row.</w:t>
      </w:r>
    </w:p>
    <w:p>
      <w:pPr>
        <w:pStyle w:val="ListBullet"/>
      </w:pPr>
      <w:r>
        <w:t>Locked entries: at least one row shows the 🔒 locked-note with the correct text.</w:t>
      </w:r>
    </w:p>
    <w:p>
      <w:pPr>
        <w:pStyle w:val="ListBullet"/>
      </w:pPr>
      <w:r>
        <w:t>Poornima keyword detection across all supported variants (English + Devanagari).</w:t>
      </w:r>
    </w:p>
    <w:p>
      <w:pPr>
        <w:pStyle w:val="ListBullet"/>
      </w:pPr>
      <w:r>
        <w:t>Date format matches “D MMM YYYY”.</w:t>
      </w:r>
    </w:p>
    <w:p>
      <w:pPr>
        <w:pStyle w:val="ListBullet"/>
      </w:pPr>
      <w:r>
        <w:t>Save flow: updating Today Card's jaap value shows a toast that later auto-dismisses.</w:t>
      </w:r>
    </w:p>
    <w:p>
      <w:pPr>
        <w:pStyle w:val="ListBullet"/>
      </w:pPr>
      <w:r>
        <w:t>No uncaught JS errors or console errors during the whole run.</w:t>
      </w:r>
    </w:p>
    <w:p>
      <w:pPr/>
      <w:r>
        <w:t>tests/test-unit.js calls global pure/near-pure logic functions directly (top-level function declarations in app.js attach to window in a plain &lt;script&gt;, so they’re reachable via page.evaluate(() =&gt; fnName(...))). Coverage includes:</w:t>
      </w:r>
    </w:p>
    <w:p>
      <w:pPr>
        <w:pStyle w:val="ListBullet"/>
      </w:pPr>
      <w:r>
        <w:t>formatIndianNumber, jaapToMala/malaToJaap/formatAsMala, addDaysISO, isSunday, and escapeHTML, including null/undefined/negative-number edge cases.</w:t>
      </w:r>
    </w:p>
    <w:p>
      <w:pPr>
        <w:pStyle w:val="ListBullet"/>
      </w:pPr>
      <w:r>
        <w:t>Milestone math: getCurrentMilestone/getMilestoneProgress (including the exact-crore-multiple → 0% edge case), getMilestoneHistory (empty input, out-of-order entries, a single entry crossing multiple Crore brackets at once), sumJaapInRange (null-jaap exclusion, inclusive boundary dates), and projectMilestoneFromPace (falsy/negative pace → null).</w:t>
      </w:r>
    </w:p>
    <w:p>
      <w:pPr>
        <w:pStyle w:val="ListBullet"/>
      </w:pPr>
      <w:r>
        <w:t>Sparkline data helpers: buildDateJaapMap, getRollingWindow (missing days skipped rather than zero-filled, empty windows), and renderSparklineSVG (empty/single-point/all-equal-value inputs).</w:t>
      </w:r>
    </w:p>
    <w:p>
      <w:pPr>
        <w:pStyle w:val="ListBullet"/>
      </w:pPr>
      <w:r>
        <w:t>hasExplicitPoornima across English (case-insensitive) and Devanagari keyword variants, plus null/empty notes.</w:t>
      </w:r>
    </w:p>
    <w:p>
      <w:pPr>
        <w:pStyle w:val="ListBullet"/>
      </w:pPr>
      <w:r>
        <w:t>isWithinLastNDays / isEditableEntry at the exact 7-day boundary and for future dates.</w:t>
      </w:r>
    </w:p>
    <w:p>
      <w:pPr>
        <w:pStyle w:val="ListBullet"/>
      </w:pPr>
      <w:r>
        <w:t>computeJaapFromInput’s precision guard — the most important case: an unchanged floored mala value with a legacy non-multiple-of-108 original jaap must preserve that original exactly, versus an actually-changed input recomputing normally. Mala View is toggled via the real #mala-toggle checkbox (not by injecting state directly) since malaViewEnabled is a module-scoped let and isn’t reachable on window.</w:t>
      </w:r>
    </w:p>
    <w:p>
      <w:pPr/>
      <w:r>
        <w:t>tests/test-e2e.js drives full user flows through the real UI. Coverage includes:</w:t>
      </w:r>
    </w:p>
    <w:p>
      <w:pPr>
        <w:pStyle w:val="ListBullet"/>
      </w:pPr>
      <w:r>
        <w:t>Background theme: defaults to Mandala on first-ever load; clicking each Settings swatch swaps the body class, persists to localStorage.backgroundChoice, and survives a reload; the splash screen picks up the same chosen theme.</w:t>
      </w:r>
    </w:p>
    <w:p>
      <w:pPr>
        <w:pStyle w:val="ListBullet"/>
      </w:pPr>
      <w:r>
        <w:t>Splash rotation: across repeated reloads, the shown image (tracked via localStorage.lastSplashImage) never repeats on two consecutive opens.</w:t>
      </w:r>
    </w:p>
    <w:p>
      <w:pPr>
        <w:pStyle w:val="ListBullet"/>
      </w:pPr>
      <w:r>
        <w:t>Mala View toggle: switching it changes the Today Card input label and persists across reload.</w:t>
      </w:r>
    </w:p>
    <w:p>
      <w:pPr>
        <w:pStyle w:val="ListBullet"/>
      </w:pPr>
      <w:r>
        <w:t>Today Card update: entering a jaap value and saving shows the toast and updates the field.</w:t>
      </w:r>
    </w:p>
    <w:p>
      <w:pPr>
        <w:pStyle w:val="ListBullet"/>
      </w:pPr>
      <w:r>
        <w:t>Sankalpa: the establish flow (button disabled until text is entered) and the rewrite flow (confirm() dialog handled via page.on(‘dialog’, ...)), asserting the original establishment date is preserved after a rewrite.</w:t>
      </w:r>
    </w:p>
    <w:p>
      <w:pPr>
        <w:pStyle w:val="ListBullet"/>
      </w:pPr>
      <w:r>
        <w:t>Import/Export: export is verified by intercepting the Blob via a URL.createObjectURL override and parsing its JSON; import is driven via input.uploadFile() with a crafted fixture, asserting the ledger row count updates (accounting for the auto-created “today” entry).</w:t>
      </w:r>
    </w:p>
    <w:p>
      <w:pPr>
        <w:pStyle w:val="ListBullet"/>
      </w:pPr>
      <w:r>
        <w:t>Restore from Backup: verified both via the rendered ledger row count and by reading the ledger-backups IndexedDB object store directly (via page.evaluate(() =&gt; window.openDB())).</w:t>
      </w:r>
    </w:p>
    <w:p>
      <w:r>
        <w:t>Run the full suite with: npm test (equivalent to node tests/test.js &amp;&amp; node tests/test-unit.js &amp;&amp; node tests/test-e2e.js), against an app already being served (e.g. via python -m http.server 3333 in the project root). Each file can also be run individually, e.g. node tests/test-unit.js.</w:t>
      </w:r>
    </w:p>
    <w:p>
      <w:r>
        <w:t>As of this revision, the full Sumiran-Lite feature set — sparkline, milestone predictions, Sankalpa, Mala View, Background Theme, and Splash rotation — has direct automated coverage across the three suites (120 assertions total at time of writing). There is no CI pipeline configured (no GitHub Actions or equivalent), so npm test must currently be run locally before pushing.</w:t>
      </w:r>
    </w:p>
    <w:p>
      <w:pPr>
        <w:pStyle w:val="Heading1"/>
      </w:pPr>
      <w:r>
        <w:t>11. Build, Run &amp; Deployment</w:t>
      </w:r>
    </w:p>
    <w:p>
      <w:pPr>
        <w:pStyle w:val="Heading2"/>
      </w:pPr>
      <w:r>
        <w:t>11.1 Local development</w:t>
      </w:r>
    </w:p>
    <w:p>
      <w:r>
        <w:t>There is no build step. Because the app uses fetch() to load data.json and poornima.json, it must be served over HTTP (not opened via a file:// URL, which fetch() cannot read due to browser CORS restrictions on the file protocol).</w:t>
      </w:r>
    </w:p>
    <w:p>
      <w:pPr>
        <w:spacing w:before="80" w:after="200"/>
        <w:ind w:left="227"/>
        <w:shd w:val="clear" w:color="auto" w:fill="F4ECD8"/>
      </w:pPr>
      <w:r>
        <w:rPr>
          <w:rFonts w:ascii="Consolas" w:hAnsi="Consolas"/>
          <w:color w:val="4A3F18"/>
          <w:sz w:val="18"/>
        </w:rPr>
        <w:t>cd jaap-ledger</w:t>
      </w:r>
      <w:r>
        <w:br/>
      </w:r>
      <w:r>
        <w:rPr>
          <w:rFonts w:ascii="Consolas" w:hAnsi="Consolas"/>
          <w:color w:val="4A3F18"/>
          <w:sz w:val="18"/>
        </w:rPr>
        <w:t>python -m http.server 3333</w:t>
      </w:r>
      <w:r>
        <w:br/>
      </w:r>
      <w:r>
        <w:rPr>
          <w:rFonts w:ascii="Consolas" w:hAnsi="Consolas"/>
          <w:color w:val="4A3F18"/>
          <w:sz w:val="18"/>
        </w:rPr>
        <w:t># open http://localhost:3333</w:t>
      </w:r>
    </w:p>
    <w:p>
      <w:r>
        <w:t>To test on a phone on the same Wi-Fi network, open http://&lt;your-machine's-LAN-IP&gt;:3333 from the phone's browser. Note that localhost and the LAN IP are different origins, so IndexedDB/localStorage data is not shared between a desktop-browser session and a phone session against the same server.</w:t>
      </w:r>
    </w:p>
    <w:p>
      <w:pPr>
        <w:pStyle w:val="Heading2"/>
      </w:pPr>
      <w:r>
        <w:t>11.2 Deployment</w:t>
      </w:r>
    </w:p>
    <w:p>
      <w:r>
        <w:t>The app is deployed as a static site via GitHub Pages, configured to deploy from the main branch root, serving directly at https://arijeetkundu.github.io/jaap-ledger/. Since it is a static PWA with only relative asset paths, no environment-specific configuration is required for deployment — pushing to main and letting Pages rebuild is sufficient.</w:t>
      </w:r>
    </w:p>
    <w:p>
      <w:pPr>
        <w:pStyle w:val="Heading2"/>
      </w:pPr>
      <w:r>
        <w:t>11.3 Dependencies</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F4ECD8"/>
          </w:tcPr>
          <w:p>
            <w:r/>
            <w:r>
              <w:rPr>
                <w:b/>
                <w:sz w:val="19"/>
              </w:rPr>
              <w:t>Package</w:t>
            </w:r>
          </w:p>
        </w:tc>
        <w:tc>
          <w:tcPr>
            <w:tcW w:type="dxa" w:w="1984"/>
            <w:shd w:val="clear" w:color="auto" w:fill="F4ECD8"/>
          </w:tcPr>
          <w:p>
            <w:r/>
            <w:r>
              <w:rPr>
                <w:b/>
                <w:sz w:val="19"/>
              </w:rPr>
              <w:t>Scope</w:t>
            </w:r>
          </w:p>
        </w:tc>
        <w:tc>
          <w:tcPr>
            <w:tcW w:type="dxa" w:w="4819"/>
            <w:shd w:val="clear" w:color="auto" w:fill="F4ECD8"/>
          </w:tcPr>
          <w:p>
            <w:r/>
            <w:r>
              <w:rPr>
                <w:b/>
                <w:sz w:val="19"/>
              </w:rPr>
              <w:t>Purpose</w:t>
            </w:r>
          </w:p>
        </w:tc>
      </w:tr>
      <w:tr>
        <w:tc>
          <w:tcPr>
            <w:tcW w:type="dxa" w:w="2268"/>
          </w:tcPr>
          <w:p>
            <w:r/>
            <w:r>
              <w:rPr>
                <w:sz w:val="19"/>
              </w:rPr>
              <w:t>puppeteer</w:t>
            </w:r>
          </w:p>
        </w:tc>
        <w:tc>
          <w:tcPr>
            <w:tcW w:type="dxa" w:w="1984"/>
          </w:tcPr>
          <w:p>
            <w:r/>
            <w:r>
              <w:rPr>
                <w:sz w:val="19"/>
              </w:rPr>
              <w:t>devDependency</w:t>
            </w:r>
          </w:p>
        </w:tc>
        <w:tc>
          <w:tcPr>
            <w:tcW w:type="dxa" w:w="4819"/>
          </w:tcPr>
          <w:p>
            <w:r/>
            <w:r>
              <w:rPr>
                <w:sz w:val="19"/>
              </w:rPr>
              <w:t>Headless-browser smoke testing (test.js)</w:t>
            </w:r>
          </w:p>
        </w:tc>
      </w:tr>
      <w:tr>
        <w:tc>
          <w:tcPr>
            <w:tcW w:type="dxa" w:w="2268"/>
          </w:tcPr>
          <w:p>
            <w:r/>
            <w:r>
              <w:rPr>
                <w:sz w:val="19"/>
              </w:rPr>
              <w:t>sharp</w:t>
            </w:r>
          </w:p>
        </w:tc>
        <w:tc>
          <w:tcPr>
            <w:tcW w:type="dxa" w:w="1984"/>
          </w:tcPr>
          <w:p>
            <w:r/>
            <w:r>
              <w:rPr>
                <w:sz w:val="19"/>
              </w:rPr>
              <w:t>devDependency</w:t>
            </w:r>
          </w:p>
        </w:tc>
        <w:tc>
          <w:tcPr>
            <w:tcW w:type="dxa" w:w="4819"/>
          </w:tcPr>
          <w:p>
            <w:r/>
            <w:r>
              <w:rPr>
                <w:sz w:val="19"/>
              </w:rPr>
              <w:t>Local image/icon processing during asset prep</w:t>
            </w:r>
          </w:p>
        </w:tc>
      </w:tr>
    </w:tbl>
    <w:p/>
    <w:p>
      <w:r>
        <w:t>Neither package is imported by app.js or shipped to end users; the browser runtime has zero external dependencies.</w:t>
      </w:r>
    </w:p>
    <w:p>
      <w:pPr>
        <w:pStyle w:val="Heading1"/>
      </w:pPr>
      <w:r>
        <w:t>12. Known Limitations &amp; Technical Debt</w:t>
      </w:r>
    </w:p>
    <w:p>
      <w:pPr>
        <w:pStyle w:val="ListBullet"/>
      </w:pPr>
      <w:r>
        <w:rPr>
          <w:b/>
        </w:rPr>
        <w:t xml:space="preserve">No service worker: </w:t>
      </w:r>
      <w:r>
        <w:t>the manifest declares a PWA, but there is no service worker registered, so there is no offline network-request caching — offline behavior relies entirely on the fact that practice data lives in IndexedDB, not on caching the app shell itself. A first load requires network access to fetch index.html/app.js/styles.css.</w:t>
      </w:r>
    </w:p>
    <w:p>
      <w:pPr>
        <w:pStyle w:val="ListBullet"/>
      </w:pPr>
      <w:r>
        <w:rPr>
          <w:b/>
        </w:rPr>
        <w:t xml:space="preserve">No module system: </w:t>
      </w:r>
      <w:r>
        <w:t>all app.js functions are global; there is no import/export boundary, so naming collisions are prevented only by convention, and the whole file must load and execute in order for the app to bootstrap correctly.</w:t>
      </w:r>
    </w:p>
    <w:p>
      <w:pPr>
        <w:pStyle w:val="ListBullet"/>
      </w:pPr>
      <w:r>
        <w:rPr>
          <w:b/>
        </w:rPr>
        <w:t xml:space="preserve">Dead code: </w:t>
      </w:r>
      <w:r>
        <w:t>isStandalonePWA(), loadFromLocalStorage(), and saveToLocalStorage() are defined but never called — remnants of an earlier storage design, superseded by IndexedDB.</w:t>
      </w:r>
    </w:p>
    <w:p>
      <w:pPr>
        <w:pStyle w:val="ListBullet"/>
      </w:pPr>
      <w:r>
        <w:rPr>
          <w:b/>
        </w:rPr>
        <w:t xml:space="preserve">Unescaped notes rendering: </w:t>
      </w:r>
      <w:r>
        <w:t>the notes field is inserted into the DOM via innerHTML without HTML-escaping in the Ledger List and Today Card (unlike Sankalpa text, which is escaped). Since notes are entirely user-authored on a single-user, client-only app, this is a low-severity, self-XSS-only concern under the current data model, not a fix that was in scope for the Sumiran-Lite feature work.</w:t>
      </w:r>
    </w:p>
    <w:p>
      <w:pPr>
        <w:pStyle w:val="ListBullet"/>
      </w:pPr>
      <w:r>
        <w:rPr>
          <w:b/>
        </w:rPr>
        <w:t xml:space="preserve">7-day editable window is hardcoded </w:t>
      </w:r>
      <w:r>
        <w:t>in two separate places (isEditableEntry() and updateTodayEntry()'s isWithinLastNDays(entry.date, 7) check) rather than a single shared constant.</w:t>
      </w:r>
    </w:p>
    <w:p>
      <w:pPr>
        <w:pStyle w:val="ListBullet"/>
      </w:pPr>
      <w:r>
        <w:rPr>
          <w:b/>
        </w:rPr>
        <w:t>No CI pipeline: npm test (tests/test.js, tests/test-unit.js, tests/test-e2e.js) must currently be run locally before pushing — there is no GitHub Actions workflow or other CI wiring to run it automatically.</w:t>
      </w:r>
    </w:p>
    <w:p>
      <w:pPr>
        <w:pStyle w:val="ListBullet"/>
      </w:pPr>
      <w:r>
        <w:rPr>
          <w:b/>
        </w:rPr>
        <w:t xml:space="preserve">todayISO is computed once at load </w:t>
      </w:r>
      <w:r>
        <w:t>and reused as a session-lifetime constant; a date rollover while the app is left open won't be picked up without a page reload.</w:t>
      </w:r>
    </w:p>
    <w:p>
      <w:pPr>
        <w:pStyle w:val="Heading1"/>
      </w:pPr>
      <w:r>
        <w:t>13. Glossary</w:t>
      </w:r>
    </w:p>
    <w:tbl>
      <w:tblPr>
        <w:tblStyle w:val="TableGrid"/>
        <w:tblW w:type="auto" w:w="0"/>
        <w:jc w:val="left"/>
        <w:tblLook w:firstColumn="1" w:firstRow="1" w:lastColumn="0" w:lastRow="0" w:noHBand="0" w:noVBand="1" w:val="04A0"/>
      </w:tblPr>
      <w:tblGrid>
        <w:gridCol w:w="4320"/>
        <w:gridCol w:w="4320"/>
      </w:tblGrid>
      <w:tr>
        <w:tc>
          <w:tcPr>
            <w:tcW w:type="dxa" w:w="1984"/>
            <w:shd w:val="clear" w:color="auto" w:fill="F4ECD8"/>
          </w:tcPr>
          <w:p>
            <w:r/>
            <w:r>
              <w:rPr>
                <w:b/>
                <w:sz w:val="19"/>
              </w:rPr>
              <w:t>Term</w:t>
            </w:r>
          </w:p>
        </w:tc>
        <w:tc>
          <w:tcPr>
            <w:tcW w:type="dxa" w:w="7087"/>
            <w:shd w:val="clear" w:color="auto" w:fill="F4ECD8"/>
          </w:tcPr>
          <w:p>
            <w:r/>
            <w:r>
              <w:rPr>
                <w:b/>
                <w:sz w:val="19"/>
              </w:rPr>
              <w:t>Meaning</w:t>
            </w:r>
          </w:p>
        </w:tc>
      </w:tr>
      <w:tr>
        <w:tc>
          <w:tcPr>
            <w:tcW w:type="dxa" w:w="1984"/>
          </w:tcPr>
          <w:p>
            <w:r/>
            <w:r>
              <w:rPr>
                <w:sz w:val="19"/>
              </w:rPr>
              <w:t>Jaap</w:t>
            </w:r>
          </w:p>
        </w:tc>
        <w:tc>
          <w:tcPr>
            <w:tcW w:type="dxa" w:w="7087"/>
          </w:tcPr>
          <w:p>
            <w:r/>
            <w:r>
              <w:rPr>
                <w:sz w:val="19"/>
              </w:rPr>
              <w:t>A single repetition/count of mantra practice; the base unit tracked per day.</w:t>
            </w:r>
          </w:p>
        </w:tc>
      </w:tr>
      <w:tr>
        <w:tc>
          <w:tcPr>
            <w:tcW w:type="dxa" w:w="1984"/>
          </w:tcPr>
          <w:p>
            <w:r/>
            <w:r>
              <w:rPr>
                <w:sz w:val="19"/>
              </w:rPr>
              <w:t>Mala</w:t>
            </w:r>
          </w:p>
        </w:tc>
        <w:tc>
          <w:tcPr>
            <w:tcW w:type="dxa" w:w="7087"/>
          </w:tcPr>
          <w:p>
            <w:r/>
            <w:r>
              <w:rPr>
                <w:sz w:val="19"/>
              </w:rPr>
              <w:t>A string of 108 beads; one “mala” = 108 jaap. The app's alternate display/entry unit.</w:t>
            </w:r>
          </w:p>
        </w:tc>
      </w:tr>
      <w:tr>
        <w:tc>
          <w:tcPr>
            <w:tcW w:type="dxa" w:w="1984"/>
          </w:tcPr>
          <w:p>
            <w:r/>
            <w:r>
              <w:rPr>
                <w:sz w:val="19"/>
              </w:rPr>
              <w:t>Crore</w:t>
            </w:r>
          </w:p>
        </w:tc>
        <w:tc>
          <w:tcPr>
            <w:tcW w:type="dxa" w:w="7087"/>
          </w:tcPr>
          <w:p>
            <w:r/>
            <w:r>
              <w:rPr>
                <w:sz w:val="19"/>
              </w:rPr>
              <w:t>10,000,000 (1,00,00,000) — the milestone unit for lifetime progress tracking.</w:t>
            </w:r>
          </w:p>
        </w:tc>
      </w:tr>
      <w:tr>
        <w:tc>
          <w:tcPr>
            <w:tcW w:type="dxa" w:w="1984"/>
          </w:tcPr>
          <w:p>
            <w:r/>
            <w:r>
              <w:rPr>
                <w:sz w:val="19"/>
              </w:rPr>
              <w:t>Poornima</w:t>
            </w:r>
          </w:p>
        </w:tc>
        <w:tc>
          <w:tcPr>
            <w:tcW w:type="dxa" w:w="7087"/>
          </w:tcPr>
          <w:p>
            <w:r/>
            <w:r>
              <w:rPr>
                <w:sz w:val="19"/>
              </w:rPr>
              <w:t>Full moon day in the Hindu lunar calendar; detected from notes-field keywords or a static fallback calendar.</w:t>
            </w:r>
          </w:p>
        </w:tc>
      </w:tr>
      <w:tr>
        <w:tc>
          <w:tcPr>
            <w:tcW w:type="dxa" w:w="1984"/>
          </w:tcPr>
          <w:p>
            <w:r/>
            <w:r>
              <w:rPr>
                <w:sz w:val="19"/>
              </w:rPr>
              <w:t>Sankalpa</w:t>
            </w:r>
          </w:p>
        </w:tc>
        <w:tc>
          <w:tcPr>
            <w:tcW w:type="dxa" w:w="7087"/>
          </w:tcPr>
          <w:p>
            <w:r/>
            <w:r>
              <w:rPr>
                <w:sz w:val="19"/>
              </w:rPr>
              <w:t>A formally stated vow or intention behind a spiritual practice; recorded once and rarely changed.</w:t>
            </w:r>
          </w:p>
        </w:tc>
      </w:tr>
      <w:tr>
        <w:tc>
          <w:tcPr>
            <w:tcW w:type="dxa" w:w="1984"/>
          </w:tcPr>
          <w:p>
            <w:r/>
            <w:r>
              <w:rPr>
                <w:sz w:val="19"/>
              </w:rPr>
              <w:t>Sumiran-Lite</w:t>
            </w:r>
          </w:p>
        </w:tc>
        <w:tc>
          <w:tcPr>
            <w:tcW w:type="dxa" w:w="7087"/>
          </w:tcPr>
          <w:p>
            <w:r/>
            <w:r>
              <w:rPr>
                <w:sz w:val="19"/>
              </w:rPr>
              <w:t>The internal codename for the feature set added in this documentation's referenced commit: sparkline, milestone predictions, Sankalpa, and Mala View.</w:t>
            </w:r>
          </w:p>
        </w:tc>
      </w:tr>
      <w:tr>
        <w:tc>
          <w:tcPr>
            <w:tcW w:type="dxa" w:w="4320"/>
          </w:tcPr>
          <w:p>
            <w:r>
              <w:t>Alpana</w:t>
            </w:r>
          </w:p>
        </w:tc>
        <w:tc>
          <w:tcPr>
            <w:tcW w:type="dxa" w:w="4320"/>
          </w:tcPr>
          <w:p>
            <w:r>
              <w:t>A traditional decorative floor-art pattern; one of the two selectable tiled page background themes (§7.11).</w:t>
            </w:r>
          </w:p>
        </w:tc>
      </w:tr>
      <w:tr>
        <w:tc>
          <w:tcPr>
            <w:tcW w:type="dxa" w:w="4320"/>
          </w:tcPr>
          <w:p>
            <w:r>
              <w:t>Mandala</w:t>
            </w:r>
          </w:p>
        </w:tc>
        <w:tc>
          <w:tcPr>
            <w:tcW w:type="dxa" w:w="4320"/>
          </w:tcPr>
          <w:p>
            <w:r>
              <w:t>A circular sacred-geometry pattern; the other selectable tiled page background theme (§7.11) and the app’s default.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