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afefabd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7 suites — structural smoke tests, pure-logic unit tests, full user-flow E2E tests, premium-redesign checks, custom-splash-image tests, Sunday Google Drive backup tests, and i18n (language picker / Settings switcher) tests</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r>
      <w:r>
        <w:br/>
      </w:r>
      <w:r>
        <w:rPr>
          <w:rFonts w:ascii="Consolas" w:hAnsi="Consolas"/>
          <w:sz w:val="18"/>
        </w:rPr>
        <w:t xml:space="preserve">  backedUpAt: string,      // ISO timestamp of the backup write</w:t>
      </w:r>
      <w:r>
        <w:br/>
      </w:r>
      <w:r>
        <w:rPr>
          <w:rFonts w:ascii="Consolas" w:hAnsi="Consolas"/>
          <w:sz w:val="18"/>
        </w:rPr>
        <w:t xml:space="preserve">  entries:    LedgerEntry[]</w:t>
      </w:r>
      <w:r>
        <w:br/>
      </w:r>
      <w:r>
        <w:rPr>
          <w:rFonts w:ascii="Consolas" w:hAnsi="Consolas"/>
          <w:sz w:val="18"/>
        </w:rPr>
        <w:t>}</w:t>
      </w:r>
    </w:p>
    <w:p>
      <w:r>
        <w:t>Custom splash images and display preferences (Mala View, background theme, splash rotation state) are intentionally NOT part of any of the three data shapes above and are never included in Export/Import — they live only in localStorage, are device-local, and are excluded from the backup format by design (see §7.10, §7.12).</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and lastSundayBackupPromptDate.</w:t>
      </w:r>
    </w:p>
    <w:p>
      <w:pPr/>
      <w:r>
        <w:t>Two keys were added alongside the Google Drive backup and localization features: lastSundayBackupPromptDate (the ISO date the Sunday reminder was last shown/dismissed/completed — see §7.13) and appLanguage (the user's chosen language, unset until the first-run picker or the Settings switcher writes it — see §7.14). Both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 Custom splash images and display preferences are never part of this format (§4).</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(and localStorage) data persistence, not from cached network requests.</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seven Puppeteer-driven Node scripts (devDependency-only — none of this ships to the browser), all run against a locally served copy of the app (http://localhost:3333 by default): tests/test.js, tests/test-unit.js, tests/test-e2e.js, tests/test-redesign.js, tests/test-splash-custom.js, tests/test-sunday-backup.js, and tests/test-i18n.js. 295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As of this writing, the full run totals 295 assertions across all 7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No service worker: the manifest declares a PWA, but there is no service worker registered, so there is no offline network-request caching — offline behavior relies entirely on the fact that practice data lives in IndexedDB (and preferences/custom images in localStorage), not on caching the app shell itself. A first load requires network access to fetch index.html/app.js/styles.css.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(7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