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8A6D1A"/>
          <w:sz w:val="80"/>
        </w:rPr>
        <w:t>Sumiran Lite</w:t>
      </w:r>
    </w:p>
    <w:p>
      <w:pPr>
        <w:jc w:val="center"/>
      </w:pPr>
      <w:r>
        <w:rPr>
          <w:color w:val="2B2B2B"/>
          <w:sz w:val="40"/>
        </w:rPr>
        <w:t>Technical Documentation</w:t>
      </w:r>
    </w:p>
    <w:p>
      <w:pPr>
        <w:spacing w:before="600"/>
        <w:jc w:val="center"/>
      </w:pPr>
      <w:r>
        <w:rPr>
          <w:color w:val="555555"/>
          <w:sz w:val="22"/>
        </w:rPr>
        <w:t>Version: main @ 7af92b8 (Sumiran-Lite)</w:t>
        <w:br/>
        <w:t>Generated: 03 August 2026</w:t>
        <w:br/>
        <w:t>Repository: github.com/arijeetkundu/jaap-ledger</w:t>
      </w:r>
    </w:p>
    <w:p>
      <w:r>
        <w:br w:type="page"/>
      </w:r>
    </w:p>
    <w:p>
      <w:pPr>
        <w:pStyle w:val="Heading1"/>
      </w:pPr>
      <w:r>
        <w:t>Table of Contents</w:t>
      </w:r>
    </w:p>
    <w:p>
      <w:pPr>
        <w:ind w:left="0"/>
      </w:pPr>
      <w:r>
        <w:t>1. Overview</w:t>
      </w:r>
    </w:p>
    <w:p>
      <w:pPr>
        <w:ind w:left="0"/>
      </w:pPr>
      <w:r>
        <w:t>2. Architecture &amp; Technology Stack</w:t>
      </w:r>
    </w:p>
    <w:p>
      <w:pPr>
        <w:ind w:left="0"/>
      </w:pPr>
      <w:r>
        <w:t>3. File Structure</w:t>
      </w:r>
    </w:p>
    <w:p>
      <w:pPr>
        <w:ind w:left="0"/>
      </w:pPr>
      <w:r>
        <w:t>4. Data Model</w:t>
      </w:r>
    </w:p>
    <w:p>
      <w:pPr>
        <w:ind w:left="0"/>
      </w:pPr>
      <w:r>
        <w:t>5. Storage Layer</w:t>
      </w:r>
    </w:p>
    <w:p>
      <w:pPr>
        <w:ind w:left="0"/>
      </w:pPr>
      <w:r>
        <w:t>6. Application Bootstrap</w:t>
      </w:r>
    </w:p>
    <w:p>
      <w:pPr>
        <w:ind w:left="0"/>
      </w:pPr>
      <w:r>
        <w:t>7. Feature Reference</w:t>
      </w:r>
    </w:p>
    <w:p>
      <w:pPr>
        <w:ind w:left="283"/>
      </w:pPr>
      <w:r>
        <w:t>7.1 Today Card</w:t>
      </w:r>
    </w:p>
    <w:p>
      <w:pPr>
        <w:ind w:left="283"/>
      </w:pPr>
      <w:r>
        <w:t>7.2 Reflection Summary</w:t>
      </w:r>
    </w:p>
    <w:p>
      <w:pPr>
        <w:ind w:left="283"/>
      </w:pPr>
      <w:r>
        <w:t>7.3 Ledger List</w:t>
      </w:r>
    </w:p>
    <w:p>
      <w:pPr>
        <w:ind w:left="283"/>
      </w:pPr>
      <w:r>
        <w:t>7.4 Ledger Row Sparkline</w:t>
      </w:r>
    </w:p>
    <w:p>
      <w:pPr>
        <w:ind w:left="283"/>
      </w:pPr>
      <w:r>
        <w:t>7.5 Milestone Tracking &amp; Predictions</w:t>
      </w:r>
    </w:p>
    <w:p>
      <w:pPr>
        <w:ind w:left="283"/>
      </w:pPr>
      <w:r>
        <w:t>7.6 Sankalpa</w:t>
      </w:r>
    </w:p>
    <w:p>
      <w:pPr>
        <w:ind w:left="283"/>
      </w:pPr>
      <w:r>
        <w:t>7.7 Mala View Toggle</w:t>
      </w:r>
    </w:p>
    <w:p>
      <w:pPr>
        <w:ind w:left="283"/>
      </w:pPr>
      <w:r>
        <w:t>7.8 Import / Export</w:t>
      </w:r>
    </w:p>
    <w:p>
      <w:pPr>
        <w:ind w:left="283"/>
      </w:pPr>
      <w:r>
        <w:t>7.9 Automatic Backup &amp; Restore</w:t>
      </w:r>
    </w:p>
    <w:p>
      <w:pPr>
        <w:ind w:left="283"/>
      </w:pPr>
      <w:r>
        <w:t>7.10 Splash Screen &amp; PWA Shell</w:t>
      </w:r>
    </w:p>
    <w:p>
      <w:pPr>
        <w:ind w:left="283"/>
      </w:pPr>
      <w:r>
        <w:t>7.11 Background Theme</w:t>
      </w:r>
    </w:p>
    <w:p>
      <w:pPr>
        <w:ind w:left="0"/>
      </w:pPr>
      <w:r>
        <w:t>8. Core Algorithms</w:t>
      </w:r>
    </w:p>
    <w:p>
      <w:pPr>
        <w:ind w:left="0"/>
      </w:pPr>
      <w:r>
        <w:t>9. Function Reference</w:t>
      </w:r>
    </w:p>
    <w:p>
      <w:pPr>
        <w:ind w:left="0"/>
      </w:pPr>
      <w:r>
        <w:t>10. Testing</w:t>
      </w:r>
    </w:p>
    <w:p>
      <w:pPr>
        <w:ind w:left="0"/>
      </w:pPr>
      <w:r>
        <w:t>11. Build, Run &amp; Deployment</w:t>
      </w:r>
    </w:p>
    <w:p>
      <w:pPr>
        <w:ind w:left="0"/>
      </w:pPr>
      <w:r>
        <w:t>12. Known Limitations &amp; Technical Debt</w:t>
      </w:r>
    </w:p>
    <w:p>
      <w:pPr>
        <w:ind w:left="0"/>
      </w:pPr>
      <w:r>
        <w:t>13. Glossary</w:t>
      </w:r>
    </w:p>
    <w:p>
      <w:r>
        <w:br w:type="page"/>
      </w:r>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w:t>
      </w:r>
    </w:p>
    <w:p>
      <w:r>
        <w:t>The application tracks a running ledger of daily practice, surfaces lifetime and yearly totals, tracks progress toward “Crore” (10,000,000 jaap) milestones with pace-based predictions, and supports an alternate “Mala” (108-count) display mode. It also stores a single “Sankalpa” (vow of intent) record. All practice data lives in the browser's IndexedDB, with automatic backups and manual JSON import/export.</w:t>
      </w:r>
    </w:p>
    <w:p>
      <w:pPr>
        <w:pStyle w:val="ListBullet"/>
      </w:pPr>
      <w:r>
        <w:rPr>
          <w:b/>
        </w:rPr>
        <w:t xml:space="preserve">Type: </w:t>
      </w:r>
      <w:r>
        <w:t>Installable Progressive Web App (manifest.json, home-screen icons, splash screen)</w:t>
      </w:r>
    </w:p>
    <w:p>
      <w:pPr>
        <w:pStyle w:val="ListBullet"/>
      </w:pPr>
      <w:r>
        <w:rPr>
          <w:b/>
        </w:rPr>
        <w:t xml:space="preserve">Runtime: </w:t>
      </w:r>
      <w:r>
        <w:t>Vanilla JavaScript (ES2020+), no framework, no bundler, no transpilation</w:t>
      </w:r>
    </w:p>
    <w:p>
      <w:pPr>
        <w:pStyle w:val="ListBullet"/>
      </w:pPr>
      <w:r>
        <w:rPr>
          <w:b/>
        </w:rPr>
        <w:t xml:space="preserve">Persistence: </w:t>
      </w:r>
      <w:r>
        <w:t>IndexedDB (practice data, backups, Sankalpa) + localStorage (display preferences only)</w:t>
      </w:r>
    </w:p>
    <w:p>
      <w:pPr>
        <w:pStyle w:val="ListBullet"/>
      </w:pPr>
      <w:r>
        <w:rPr>
          <w:b/>
        </w:rPr>
        <w:t xml:space="preserve">Hosting: </w:t>
      </w:r>
      <w:r>
        <w:t>Static file hosting — currently GitHub Pages (github.com/arijeetkundu/jaap-ledger)</w:t>
      </w:r>
    </w:p>
    <w:p>
      <w:pPr>
        <w:pStyle w:val="ListBullet"/>
      </w:pPr>
      <w:r>
        <w:rPr>
          <w:b/>
        </w:rPr>
        <w:t>Testing: Puppeteer-driven browser tests — structural smoke tests, pure-logic unit tests, and full user-flow E2E tests (tests/test.js, tests/test-unit.js, tests/test-e2e.js), run via npm test</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tbl>
      <w:tblPr>
        <w:tblStyle w:val="TableGrid"/>
        <w:tblW w:type="auto" w:w="0"/>
        <w:jc w:val="left"/>
        <w:tblLook w:firstColumn="1" w:firstRow="1" w:lastColumn="0" w:lastRow="0" w:noHBand="0" w:noVBand="1" w:val="04A0"/>
      </w:tblPr>
      <w:tblGrid>
        <w:gridCol w:w="2880"/>
        <w:gridCol w:w="2880"/>
        <w:gridCol w:w="2880"/>
      </w:tblGrid>
      <w:tr>
        <w:tc>
          <w:tcPr>
            <w:tcW w:type="dxa" w:w="1814"/>
            <w:shd w:val="clear" w:color="auto" w:fill="F4ECD8"/>
          </w:tcPr>
          <w:p>
            <w:r/>
            <w:r>
              <w:rPr>
                <w:b/>
                <w:sz w:val="19"/>
              </w:rPr>
              <w:t>Layer</w:t>
            </w:r>
          </w:p>
        </w:tc>
        <w:tc>
          <w:tcPr>
            <w:tcW w:type="dxa" w:w="2551"/>
            <w:shd w:val="clear" w:color="auto" w:fill="F4ECD8"/>
          </w:tcPr>
          <w:p>
            <w:r/>
            <w:r>
              <w:rPr>
                <w:b/>
                <w:sz w:val="19"/>
              </w:rPr>
              <w:t>Technology</w:t>
            </w:r>
          </w:p>
        </w:tc>
        <w:tc>
          <w:tcPr>
            <w:tcW w:type="dxa" w:w="4819"/>
            <w:shd w:val="clear" w:color="auto" w:fill="F4ECD8"/>
          </w:tcPr>
          <w:p>
            <w:r/>
            <w:r>
              <w:rPr>
                <w:b/>
                <w:sz w:val="19"/>
              </w:rPr>
              <w:t>Notes</w:t>
            </w:r>
          </w:p>
        </w:tc>
      </w:tr>
      <w:tr>
        <w:tc>
          <w:tcPr>
            <w:tcW w:type="dxa" w:w="1814"/>
          </w:tcPr>
          <w:p>
            <w:r/>
            <w:r>
              <w:rPr>
                <w:sz w:val="19"/>
              </w:rPr>
              <w:t>Markup</w:t>
            </w:r>
          </w:p>
        </w:tc>
        <w:tc>
          <w:tcPr>
            <w:tcW w:type="dxa" w:w="2551"/>
          </w:tcPr>
          <w:p>
            <w:r/>
            <w:r>
              <w:rPr>
                <w:sz w:val="19"/>
              </w:rPr>
              <w:t>Static HTML5 (index.html)</w:t>
            </w:r>
          </w:p>
        </w:tc>
        <w:tc>
          <w:tcPr>
            <w:tcW w:type="dxa" w:w="4819"/>
          </w:tcPr>
          <w:p>
            <w:r/>
            <w:r>
              <w:rPr>
                <w:sz w:val="19"/>
              </w:rPr>
              <w:t>Single page; all dynamic regions are empty containers filled by app.js via innerHTML</w:t>
            </w:r>
          </w:p>
        </w:tc>
      </w:tr>
      <w:tr>
        <w:tc>
          <w:tcPr>
            <w:tcW w:type="dxa" w:w="1814"/>
          </w:tcPr>
          <w:p>
            <w:r/>
            <w:r>
              <w:rPr>
                <w:sz w:val="19"/>
              </w:rPr>
              <w:t>Styling</w:t>
            </w:r>
          </w:p>
        </w:tc>
        <w:tc>
          <w:tcPr>
            <w:tcW w:type="dxa" w:w="2551"/>
          </w:tcPr>
          <w:p>
            <w:r/>
            <w:r>
              <w:rPr>
                <w:sz w:val="19"/>
              </w:rPr>
              <w:t>Plain CSS (styles.css)</w:t>
            </w:r>
          </w:p>
        </w:tc>
        <w:tc>
          <w:tcPr>
            <w:tcW w:type="dxa" w:w="4819"/>
          </w:tcPr>
          <w:p>
            <w:r/>
            <w:r>
              <w:rPr>
                <w:sz w:val="19"/>
              </w:rPr>
              <w:t>One stylesheet, no preprocessor, mobile-first, CSS Grid + Flexbox layout</w:t>
            </w:r>
          </w:p>
        </w:tc>
      </w:tr>
      <w:tr>
        <w:tc>
          <w:tcPr>
            <w:tcW w:type="dxa" w:w="1814"/>
          </w:tcPr>
          <w:p>
            <w:r/>
            <w:r>
              <w:rPr>
                <w:sz w:val="19"/>
              </w:rPr>
              <w:t>Logic</w:t>
            </w:r>
          </w:p>
        </w:tc>
        <w:tc>
          <w:tcPr>
            <w:tcW w:type="dxa" w:w="2551"/>
          </w:tcPr>
          <w:p>
            <w:r/>
            <w:r>
              <w:rPr>
                <w:sz w:val="19"/>
              </w:rPr>
              <w:t>Vanilla JavaScript (app.js)</w:t>
            </w:r>
          </w:p>
        </w:tc>
        <w:tc>
          <w:tcPr>
            <w:tcW w:type="dxa" w:w="4819"/>
          </w:tcPr>
          <w:p>
            <w:r/>
            <w:r>
              <w:rPr>
                <w:sz w:val="19"/>
              </w:rPr>
              <w:t>All functions are global (no ES modules); relies on script execution order</w:t>
            </w:r>
          </w:p>
        </w:tc>
      </w:tr>
      <w:tr>
        <w:tc>
          <w:tcPr>
            <w:tcW w:type="dxa" w:w="1814"/>
          </w:tcPr>
          <w:p>
            <w:r/>
            <w:r>
              <w:rPr>
                <w:sz w:val="19"/>
              </w:rPr>
              <w:t>Storage</w:t>
            </w:r>
          </w:p>
        </w:tc>
        <w:tc>
          <w:tcPr>
            <w:tcW w:type="dxa" w:w="2551"/>
          </w:tcPr>
          <w:p>
            <w:r/>
            <w:r>
              <w:rPr>
                <w:sz w:val="19"/>
              </w:rPr>
              <w:t>IndexedDB</w:t>
            </w:r>
          </w:p>
        </w:tc>
        <w:tc>
          <w:tcPr>
            <w:tcW w:type="dxa" w:w="4819"/>
          </w:tcPr>
          <w:p>
            <w:r/>
            <w:r>
              <w:rPr>
                <w:sz w:val="19"/>
              </w:rPr>
              <w:t>Primary data store; 4 object stores (see §5)</w:t>
            </w:r>
          </w:p>
        </w:tc>
      </w:tr>
      <w:tr>
        <w:tc>
          <w:tcPr>
            <w:tcW w:type="dxa" w:w="1814"/>
          </w:tcPr>
          <w:p>
            <w:r/>
            <w:r>
              <w:rPr>
                <w:sz w:val="19"/>
              </w:rPr>
              <w:t>Display prefs</w:t>
            </w:r>
          </w:p>
        </w:tc>
        <w:tc>
          <w:tcPr>
            <w:tcW w:type="dxa" w:w="2551"/>
          </w:tcPr>
          <w:p>
            <w:r/>
            <w:r>
              <w:rPr>
                <w:sz w:val="19"/>
              </w:rPr>
              <w:t>localStorage</w:t>
            </w:r>
          </w:p>
        </w:tc>
        <w:tc>
          <w:tcPr>
            <w:tcW w:type="dxa" w:w="4819"/>
          </w:tcPr>
          <w:p>
            <w:r/>
            <w:r>
              <w:rPr>
                <w:sz w:val="19"/>
              </w:rPr>
              <w:t>Mala View toggle state only — never used for practice data</w:t>
            </w:r>
          </w:p>
        </w:tc>
      </w:tr>
      <w:tr>
        <w:tc>
          <w:tcPr>
            <w:tcW w:type="dxa" w:w="1814"/>
          </w:tcPr>
          <w:p>
            <w:r/>
            <w:r>
              <w:rPr>
                <w:sz w:val="19"/>
              </w:rPr>
              <w:t>PWA shell</w:t>
            </w:r>
          </w:p>
        </w:tc>
        <w:tc>
          <w:tcPr>
            <w:tcW w:type="dxa" w:w="2551"/>
          </w:tcPr>
          <w:p>
            <w:r/>
            <w:r>
              <w:rPr>
                <w:sz w:val="19"/>
              </w:rPr>
              <w:t>manifest.json + icons/</w:t>
            </w:r>
          </w:p>
        </w:tc>
        <w:tc>
          <w:tcPr>
            <w:tcW w:type="dxa" w:w="4819"/>
          </w:tcPr>
          <w:p>
            <w:r/>
            <w:r>
              <w:rPr>
                <w:sz w:val="19"/>
              </w:rPr>
              <w:t>Enables “Add to Home Screen” install flow on mobile</w:t>
            </w:r>
          </w:p>
        </w:tc>
      </w:tr>
      <w:tr>
        <w:tc>
          <w:tcPr>
            <w:tcW w:type="dxa" w:w="1814"/>
          </w:tcPr>
          <w:p>
            <w:r/>
            <w:r>
              <w:rPr>
                <w:sz w:val="19"/>
              </w:rPr>
              <w:t>Dev tooling</w:t>
            </w:r>
          </w:p>
        </w:tc>
        <w:tc>
          <w:tcPr>
            <w:tcW w:type="dxa" w:w="2551"/>
          </w:tcPr>
          <w:p>
            <w:r/>
            <w:r>
              <w:rPr>
                <w:sz w:val="19"/>
              </w:rPr>
              <w:t>Puppeteer, Sharp (devDependencies)</w:t>
            </w:r>
          </w:p>
        </w:tc>
        <w:tc>
          <w:tcPr>
            <w:tcW w:type="dxa" w:w="4819"/>
          </w:tcPr>
          <w:p>
            <w:r/>
            <w:r>
              <w:rPr>
                <w:sz w:val="19"/>
              </w:rPr>
              <w:t>Not shipped to the browser; used for testing and asset generation only</w:t>
            </w:r>
          </w:p>
        </w:tc>
      </w:tr>
      <w:tr>
        <w:tc>
          <w:tcPr>
            <w:tcW w:type="dxa" w:w="1814"/>
          </w:tcPr>
          <w:p>
            <w:r/>
            <w:r>
              <w:rPr>
                <w:sz w:val="19"/>
              </w:rPr>
              <w:t>Hosting</w:t>
            </w:r>
          </w:p>
        </w:tc>
        <w:tc>
          <w:tcPr>
            <w:tcW w:type="dxa" w:w="2551"/>
          </w:tcPr>
          <w:p>
            <w:r/>
            <w:r>
              <w:rPr>
                <w:sz w:val="19"/>
              </w:rPr>
              <w:t>GitHub Pages (static)</w:t>
            </w:r>
          </w:p>
        </w:tc>
        <w:tc>
          <w:tcPr>
            <w:tcW w:type="dxa" w:w="4819"/>
          </w:tcPr>
          <w:p>
            <w:r/>
            <w:r>
              <w:rPr>
                <w:sz w:val="19"/>
              </w:rPr>
              <w:t>Deploys directly from the main branch root</w:t>
            </w:r>
          </w:p>
        </w:tc>
      </w:tr>
    </w:tbl>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Pr>
        <w:pStyle w:val="Heading1"/>
      </w:pPr>
      <w:r>
        <w:t>3. File Structure</w:t>
      </w:r>
    </w:p>
    <w:p>
      <w:pPr>
        <w:spacing w:before="80" w:after="200"/>
        <w:ind w:left="227"/>
        <w:shd w:val="clear" w:color="auto" w:fill="F4ECD8"/>
      </w:pPr>
      <w:r>
        <w:rPr>
          <w:rFonts w:ascii="Consolas" w:hAnsi="Consolas"/>
          <w:color w:val="4A3F18"/>
          <w:sz w:val="18"/>
        </w:rPr>
        <w:t>jaap-ledger/</w:t>
      </w:r>
      <w:r>
        <w:br/>
      </w:r>
      <w:r>
        <w:t>├── index.html                 Page shell; all containers filled by app.js</w:t>
      </w:r>
      <w:r>
        <w:br/>
      </w:r>
      <w:r>
        <w:t>├── app.js                     All application logic</w:t>
      </w:r>
      <w:r>
        <w:br/>
      </w:r>
      <w:r>
        <w:t>├── styles.css                 All styling</w:t>
      </w:r>
      <w:r>
        <w:br/>
      </w:r>
      <w:r>
        <w:t>├── data.json                  Historical seed data (used only on first-ever load)</w:t>
      </w:r>
      <w:r>
        <w:br/>
      </w:r>
      <w:r>
        <w:t>├── poornima.json              Static full-moon date fallback list (through 2027)</w:t>
      </w:r>
      <w:r>
        <w:br/>
      </w:r>
      <w:r>
        <w:t>├── manifest.json               PWA manifest</w:t>
      </w:r>
      <w:r>
        <w:br/>
      </w:r>
      <w:r>
        <w:t>├── splash/                    5 rotating splash images (.png/.webp pairs)</w:t>
      </w:r>
      <w:r>
        <w:br/>
      </w:r>
      <w:r>
        <w:t>├── icons/                     App icons (192x192, 512x512) + bg-alpana.webp/bg-mandala.webp tile assets</w:t>
      </w:r>
      <w:r>
        <w:br/>
      </w:r>
      <w:r>
        <w:t>├── tests/</w:t>
      </w:r>
      <w:r>
        <w:br/>
      </w:r>
      <w:r>
        <w:t>│   ├── test.js                Puppeteer structural smoke tests</w:t>
      </w:r>
      <w:r>
        <w:br/>
      </w:r>
      <w:r>
        <w:t>│   ├── test-unit.js           Puppeteer-driven unit tests for pure logic functions</w:t>
      </w:r>
      <w:r>
        <w:br/>
      </w:r>
      <w:r>
        <w:t>│   └── test-e2e.js            Puppeteer full user-flow E2E tests</w:t>
      </w:r>
      <w:r>
        <w:br/>
      </w:r>
      <w:r>
        <w:t>├── package.json                devDependencies: puppeteer, sharp; "test" script runs all 3 suites</w:t>
      </w:r>
      <w:r>
        <w:br/>
      </w:r>
      <w:r>
        <w:t>└── package-lock.json</w:t>
      </w:r>
    </w:p>
    <w:p>
      <w:pPr>
        <w:pStyle w:val="Heading1"/>
      </w:pPr>
      <w:r>
        <w:t>4. Data Model</w:t>
      </w:r>
    </w:p>
    <w:p>
      <w:pPr>
        <w:pStyle w:val="Heading2"/>
      </w:pPr>
      <w:r>
        <w:t>4.1 LedgerEntry</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date:  string,          // ISO date, "YYYY-MM-DD" (unique key, not enforced)</w:t>
      </w:r>
      <w:r>
        <w:br/>
      </w:r>
      <w:r>
        <w:rPr>
          <w:rFonts w:ascii="Consolas" w:hAnsi="Consolas"/>
          <w:color w:val="4A3F18"/>
          <w:sz w:val="18"/>
        </w:rPr>
        <w:t xml:space="preserve">  jaap:  number | null,   // null = no practice recorded (travel, grahan, rest, etc.)</w:t>
      </w:r>
      <w:r>
        <w:br/>
      </w:r>
      <w:r>
        <w:rPr>
          <w:rFonts w:ascii="Consolas" w:hAnsi="Consolas"/>
          <w:color w:val="4A3F18"/>
          <w:sz w:val="18"/>
        </w:rPr>
        <w:t xml:space="preserve">  notes: string           // free text; may embed keywords (see Poornima detection)</w:t>
      </w:r>
      <w:r>
        <w:br/>
      </w:r>
      <w:r>
        <w:rPr>
          <w:rFonts w:ascii="Consolas" w:hAnsi="Consolas"/>
          <w:color w:val="4A3F18"/>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id:      "primary",     // fixed key — only one record ever exists (upsert, never insert)</w:t>
      </w:r>
      <w:r>
        <w:br/>
      </w:r>
      <w:r>
        <w:rPr>
          <w:rFonts w:ascii="Consolas" w:hAnsi="Consolas"/>
          <w:color w:val="4A3F18"/>
          <w:sz w:val="18"/>
        </w:rPr>
        <w:t xml:space="preserve">  text:    string,        // the vow itself</w:t>
      </w:r>
      <w:r>
        <w:br/>
      </w:r>
      <w:r>
        <w:rPr>
          <w:rFonts w:ascii="Consolas" w:hAnsi="Consolas"/>
          <w:color w:val="4A3F18"/>
          <w:sz w:val="18"/>
        </w:rPr>
        <w:t xml:space="preserve">  context: string,        // optional — Guru, Devatā, occasion</w:t>
      </w:r>
      <w:r>
        <w:br/>
      </w:r>
      <w:r>
        <w:rPr>
          <w:rFonts w:ascii="Consolas" w:hAnsi="Consolas"/>
          <w:color w:val="4A3F18"/>
          <w:sz w:val="18"/>
        </w:rPr>
        <w:t xml:space="preserve">  date:    string         // ISO date the vow was first established — never changes after creation</w:t>
      </w:r>
      <w:r>
        <w:br/>
      </w:r>
      <w:r>
        <w:rPr>
          <w:rFonts w:ascii="Consolas" w:hAnsi="Consolas"/>
          <w:color w:val="4A3F18"/>
          <w:sz w:val="18"/>
        </w:rPr>
        <w:t>}</w:t>
      </w:r>
    </w:p>
    <w:p>
      <w:pPr>
        <w:pStyle w:val="Heading2"/>
      </w:pPr>
      <w:r>
        <w:t>4.3 Backup record</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backedUpAt: string,      // ISO timestamp of the backup write</w:t>
      </w:r>
      <w:r>
        <w:br/>
      </w:r>
      <w:r>
        <w:rPr>
          <w:rFonts w:ascii="Consolas" w:hAnsi="Consolas"/>
          <w:color w:val="4A3F18"/>
          <w:sz w:val="18"/>
        </w:rPr>
        <w:t xml:space="preserve">  entries:    LedgerEntry[]</w:t>
      </w:r>
      <w:r>
        <w:br/>
      </w:r>
      <w:r>
        <w:rPr>
          <w:rFonts w:ascii="Consolas" w:hAnsi="Consolas"/>
          <w:color w:val="4A3F18"/>
          <w:sz w:val="18"/>
        </w:rPr>
        <w:t>}</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F4ECD8"/>
          </w:tcPr>
          <w:p>
            <w:r/>
            <w:r>
              <w:rPr>
                <w:b/>
                <w:sz w:val="19"/>
              </w:rPr>
              <w:t>Object store</w:t>
            </w:r>
          </w:p>
        </w:tc>
        <w:tc>
          <w:tcPr>
            <w:tcW w:type="dxa" w:w="1474"/>
            <w:shd w:val="clear" w:color="auto" w:fill="F4ECD8"/>
          </w:tcPr>
          <w:p>
            <w:r/>
            <w:r>
              <w:rPr>
                <w:b/>
                <w:sz w:val="19"/>
              </w:rPr>
              <w:t>Key</w:t>
            </w:r>
          </w:p>
        </w:tc>
        <w:tc>
          <w:tcPr>
            <w:tcW w:type="dxa" w:w="2494"/>
            <w:shd w:val="clear" w:color="auto" w:fill="F4ECD8"/>
          </w:tcPr>
          <w:p>
            <w:r/>
            <w:r>
              <w:rPr>
                <w:b/>
                <w:sz w:val="19"/>
              </w:rPr>
              <w:t>Value</w:t>
            </w:r>
          </w:p>
        </w:tc>
        <w:tc>
          <w:tcPr>
            <w:tcW w:type="dxa" w:w="3515"/>
            <w:shd w:val="clear" w:color="auto" w:fill="F4ECD8"/>
          </w:tcPr>
          <w:p>
            <w:r/>
            <w:r>
              <w:rPr>
                <w:b/>
                <w:sz w:val="19"/>
              </w:rPr>
              <w:t>Purpose</w:t>
            </w:r>
          </w:p>
        </w:tc>
      </w:tr>
      <w:tr>
        <w:tc>
          <w:tcPr>
            <w:tcW w:type="dxa" w:w="1701"/>
          </w:tcPr>
          <w:p>
            <w:r/>
            <w:r>
              <w:rPr>
                <w:sz w:val="19"/>
              </w:rPr>
              <w:t>ledger</w:t>
            </w:r>
          </w:p>
        </w:tc>
        <w:tc>
          <w:tcPr>
            <w:tcW w:type="dxa" w:w="1474"/>
          </w:tcPr>
          <w:p>
            <w:r/>
            <w:r>
              <w:rPr>
                <w:sz w:val="19"/>
              </w:rPr>
              <w:t>"entries"</w:t>
            </w:r>
          </w:p>
        </w:tc>
        <w:tc>
          <w:tcPr>
            <w:tcW w:type="dxa" w:w="2494"/>
          </w:tcPr>
          <w:p>
            <w:r/>
            <w:r>
              <w:rPr>
                <w:sz w:val="19"/>
              </w:rPr>
              <w:t>LedgerEntry[]</w:t>
            </w:r>
          </w:p>
        </w:tc>
        <w:tc>
          <w:tcPr>
            <w:tcW w:type="dxa" w:w="3515"/>
          </w:tcPr>
          <w:p>
            <w:r/>
            <w:r>
              <w:rPr>
                <w:sz w:val="19"/>
              </w:rPr>
              <w:t>The live, current ledger — single source of truth for practice data</w:t>
            </w:r>
          </w:p>
        </w:tc>
      </w:tr>
      <w:tr>
        <w:tc>
          <w:tcPr>
            <w:tcW w:type="dxa" w:w="1701"/>
          </w:tcPr>
          <w:p>
            <w:r/>
            <w:r>
              <w:rPr>
                <w:sz w:val="19"/>
              </w:rPr>
              <w:t>ledger-backups</w:t>
            </w:r>
          </w:p>
        </w:tc>
        <w:tc>
          <w:tcPr>
            <w:tcW w:type="dxa" w:w="1474"/>
          </w:tcPr>
          <w:p>
            <w:r/>
            <w:r>
              <w:rPr>
                <w:sz w:val="19"/>
              </w:rPr>
              <w:t>"latest"</w:t>
            </w:r>
          </w:p>
        </w:tc>
        <w:tc>
          <w:tcPr>
            <w:tcW w:type="dxa" w:w="2494"/>
          </w:tcPr>
          <w:p>
            <w:r/>
            <w:r>
              <w:rPr>
                <w:sz w:val="19"/>
              </w:rPr>
              <w:t>{ backedUpAt, entries }</w:t>
            </w:r>
          </w:p>
        </w:tc>
        <w:tc>
          <w:tcPr>
            <w:tcW w:type="dxa" w:w="3515"/>
          </w:tcPr>
          <w:p>
            <w:r/>
            <w:r>
              <w:rPr>
                <w:sz w:val="19"/>
              </w:rPr>
              <w:t>Most recent automatic backup, overwritten on every save</w:t>
            </w:r>
          </w:p>
        </w:tc>
      </w:tr>
      <w:tr>
        <w:tc>
          <w:tcPr>
            <w:tcW w:type="dxa" w:w="1701"/>
          </w:tcPr>
          <w:p>
            <w:r/>
            <w:r>
              <w:rPr>
                <w:sz w:val="19"/>
              </w:rPr>
              <w:t>meta</w:t>
            </w:r>
          </w:p>
        </w:tc>
        <w:tc>
          <w:tcPr>
            <w:tcW w:type="dxa" w:w="1474"/>
          </w:tcPr>
          <w:p>
            <w:r/>
            <w:r>
              <w:rPr>
                <w:sz w:val="19"/>
              </w:rPr>
              <w:t>"ledgerSeeded"</w:t>
            </w:r>
          </w:p>
        </w:tc>
        <w:tc>
          <w:tcPr>
            <w:tcW w:type="dxa" w:w="2494"/>
          </w:tcPr>
          <w:p>
            <w:r/>
            <w:r>
              <w:rPr>
                <w:sz w:val="19"/>
              </w:rPr>
              <w:t>boolean</w:t>
            </w:r>
          </w:p>
        </w:tc>
        <w:tc>
          <w:tcPr>
            <w:tcW w:type="dxa" w:w="3515"/>
          </w:tcPr>
          <w:p>
            <w:r/>
            <w:r>
              <w:rPr>
                <w:sz w:val="19"/>
              </w:rPr>
              <w:t>Tracks whether data.json has ever been used to seed the ledger, so it is never re-seeded after a user empties their ledger</w:t>
            </w:r>
          </w:p>
        </w:tc>
      </w:tr>
      <w:tr>
        <w:tc>
          <w:tcPr>
            <w:tcW w:type="dxa" w:w="1701"/>
          </w:tcPr>
          <w:p>
            <w:r/>
            <w:r>
              <w:rPr>
                <w:sz w:val="19"/>
              </w:rPr>
              <w:t>sankalpa</w:t>
            </w:r>
          </w:p>
        </w:tc>
        <w:tc>
          <w:tcPr>
            <w:tcW w:type="dxa" w:w="1474"/>
          </w:tcPr>
          <w:p>
            <w:r/>
            <w:r>
              <w:rPr>
                <w:sz w:val="19"/>
              </w:rPr>
              <w:t>"primary"</w:t>
            </w:r>
          </w:p>
        </w:tc>
        <w:tc>
          <w:tcPr>
            <w:tcW w:type="dxa" w:w="2494"/>
          </w:tcPr>
          <w:p>
            <w:r/>
            <w:r>
              <w:rPr>
                <w:sz w:val="19"/>
              </w:rPr>
              <w:t>Sankalpa record</w:t>
            </w:r>
          </w:p>
        </w:tc>
        <w:tc>
          <w:tcPr>
            <w:tcW w:type="dxa" w:w="3515"/>
          </w:tcPr>
          <w:p>
            <w:r/>
            <w:r>
              <w:rPr>
                <w:sz w:val="19"/>
              </w:rPr>
              <w:t>The single Sankalpa record (see §4.2)</w:t>
            </w:r>
          </w:p>
        </w:tc>
      </w:tr>
    </w:tbl>
    <w:p/>
    <w:p>
      <w:pPr>
        <w:pStyle w:val="Heading2"/>
      </w:pPr>
      <w:r>
        <w:t>5.1 localStorage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F4ECD8"/>
          </w:tcPr>
          <w:p>
            <w:r/>
            <w:r>
              <w:rPr>
                <w:b/>
                <w:sz w:val="19"/>
              </w:rPr>
              <w:t>Key</w:t>
            </w:r>
          </w:p>
        </w:tc>
        <w:tc>
          <w:tcPr>
            <w:tcW w:type="dxa" w:w="2268"/>
            <w:shd w:val="clear" w:color="auto" w:fill="F4ECD8"/>
          </w:tcPr>
          <w:p>
            <w:r/>
            <w:r>
              <w:rPr>
                <w:b/>
                <w:sz w:val="19"/>
              </w:rPr>
              <w:t>Value</w:t>
            </w:r>
          </w:p>
        </w:tc>
        <w:tc>
          <w:tcPr>
            <w:tcW w:type="dxa" w:w="4252"/>
            <w:shd w:val="clear" w:color="auto" w:fill="F4ECD8"/>
          </w:tcPr>
          <w:p>
            <w:r/>
            <w:r>
              <w:rPr>
                <w:b/>
                <w:sz w:val="19"/>
              </w:rPr>
              <w:t>Purpose</w:t>
            </w:r>
          </w:p>
        </w:tc>
      </w:tr>
      <w:tr>
        <w:tc>
          <w:tcPr>
            <w:tcW w:type="dxa" w:w="2551"/>
          </w:tcPr>
          <w:p>
            <w:r/>
            <w:r>
              <w:rPr>
                <w:sz w:val="19"/>
              </w:rPr>
              <w:t>malaViewEnabled</w:t>
            </w:r>
          </w:p>
        </w:tc>
        <w:tc>
          <w:tcPr>
            <w:tcW w:type="dxa" w:w="2268"/>
          </w:tcPr>
          <w:p>
            <w:r/>
            <w:r>
              <w:rPr>
                <w:sz w:val="19"/>
              </w:rPr>
              <w:t>"true" / "false"</w:t>
            </w:r>
          </w:p>
        </w:tc>
        <w:tc>
          <w:tcPr>
            <w:tcW w:type="dxa" w:w="4252"/>
          </w:tcPr>
          <w:p>
            <w:r/>
            <w:r>
              <w:rPr>
                <w:sz w:val="19"/>
              </w:rPr>
              <w:t>Persists the Mala View display toggle across sessions. Display preference only — never mutates stored ledger data.</w:t>
            </w:r>
          </w:p>
        </w:tc>
      </w:tr>
      <w:tr>
        <w:tc>
          <w:tcPr>
            <w:tcW w:type="dxa" w:w="2880"/>
          </w:tcPr>
          <w:p>
            <w:r>
              <w:t>backgroundChoice</w:t>
            </w:r>
          </w:p>
        </w:tc>
        <w:tc>
          <w:tcPr>
            <w:tcW w:type="dxa" w:w="2880"/>
          </w:tcPr>
          <w:p>
            <w:r>
              <w:t>"alpana" / "mandala"</w:t>
            </w:r>
          </w:p>
        </w:tc>
        <w:tc>
          <w:tcPr>
            <w:tcW w:type="dxa" w:w="2880"/>
          </w:tcPr>
          <w:p>
            <w:r>
              <w:t>Persists the selected tiled background theme (§7.11). Display preference only — never mutates stored ledger data.</w:t>
            </w:r>
          </w:p>
        </w:tc>
      </w:tr>
      <w:tr>
        <w:tc>
          <w:tcPr>
            <w:tcW w:type="dxa" w:w="2880"/>
          </w:tcPr>
          <w:p>
            <w:r>
              <w:t>lastSplashImage</w:t>
            </w:r>
          </w:p>
        </w:tc>
        <w:tc>
          <w:tcPr>
            <w:tcW w:type="dxa" w:w="2880"/>
          </w:tcPr>
          <w:p>
            <w:r>
              <w:t>one of the 5 SPLASH_IMAGES ids</w:t>
            </w:r>
          </w:p>
        </w:tc>
        <w:tc>
          <w:tcPr>
            <w:tcW w:type="dxa" w:w="2880"/>
          </w:tcPr>
          <w:p>
            <w:r>
              <w:t>Tracks which splash image was shown on the most recent app open, so the rotation (§7.10) never repeats the same image twice in a row.</w:t>
            </w:r>
          </w:p>
        </w:tc>
      </w:tr>
    </w:tbl>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On load, an async IIFE in app.js (initApp) runs the following sequence:</w:t>
      </w:r>
    </w:p>
    <w:p>
      <w:pPr>
        <w:pStyle w:val="ListNumber"/>
      </w:pPr>
      <w:r>
        <w:t>Request persistent storage via navigator.storage.persist() (best-effort; logged, not enforced).</w:t>
      </w:r>
    </w:p>
    <w:p>
      <w:pPr>
        <w:pStyle w:val="ListNumber"/>
      </w:pPr>
      <w:r>
        <w:t>Fetch poornima.json (optional static fallback for full-moon dates — the primary Poornima detection mechanism is now keyword-based, see §7.3).</w:t>
      </w:r>
    </w:p>
    <w:p>
      <w:pPr>
        <w:pStyle w:val="ListNumber"/>
      </w:pPr>
      <w:r>
        <w:t>Call loadLedgerFromDB(): live store → latest backup → empty array.</w:t>
      </w:r>
    </w:p>
    <w:p>
      <w:pPr>
        <w:pStyle w:val="ListNumber"/>
      </w:pPr>
      <w:r>
        <w:rPr>
          <w:b/>
        </w:rPr>
        <w:t xml:space="preserve">First-ever load only: </w:t>
      </w:r>
      <w:r>
        <w:t>if the ledger is empty and it has never been seeded before (meta.ledgerSeeded is unset), fetch data.json and use it as the initial ledger. If the ledger was previously seeded and the user has since emptied it, it is intentionally left empty rather than re-seeded.</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A splash screen (#splash-screen) is shown for a fixed 2 seconds on window load, then fades out over 500ms and is removed from the DOM; this is independent of the async data-loading sequence above and purely cosmetic.</w:t>
      </w:r>
    </w:p>
    <w:p>
      <w:pPr>
        <w:pStyle w:val="Heading1"/>
      </w:pPr>
      <w:r>
        <w:t>7. Feature Reference</w:t>
      </w:r>
    </w:p>
    <w:p>
      <w:pPr>
        <w:pStyle w:val="Heading2"/>
      </w:pPr>
      <w:r>
        <w:t>7.1 Today Card</w:t>
      </w:r>
    </w:p>
    <w:p>
      <w:r>
        <w:t>Shows today's date, an input for the jaap (or mala) count, a notes textarea, and an Update button. Editable only while the entry falls within the last 7 days (isWithinLastNDays); the Update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Current year total and lifetime total (Indian digit grouping, or Mala-converted when Mala View is on).</w:t>
      </w:r>
    </w:p>
    <w:p>
      <w:pPr>
        <w:pStyle w:val="ListBullet"/>
      </w:pPr>
      <w:r>
        <w:t>Next milestone label (“N Crore”) and a progress bar / percentage / remaining-count toward it.</w:t>
      </w:r>
    </w:p>
    <w:p>
      <w:pPr>
        <w:pStyle w:val="ListBullet"/>
      </w:pPr>
      <w:r>
        <w:t>30-Day Pace and YTD Pace predicted completion dates, each shown only when computable (§8.3).</w:t>
      </w:r>
    </w:p>
    <w:p>
      <w:pPr>
        <w:pStyle w:val="ListBullet"/>
      </w:pPr>
      <w:r>
        <w:t>Full milestone history: every Crore boundary crossed, with date and days-since-previous.</w:t>
      </w:r>
    </w:p>
    <w:p>
      <w:pPr>
        <w:pStyle w:val="ListBullet"/>
      </w:pPr>
      <w:r>
        <w:t>A legend explaining the 🍵️ / 🌕 / 🔴 / ▸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 marker appears on the date of any Crore-crossing entry, alongside a “Crore Jaap Completed” banner inside the expanded row.</w:t>
      </w:r>
    </w:p>
    <w:p>
      <w:r>
        <w:t>Poornima detection: hasExplicitPoornima() checks the notes field, case-insensitively, for “poornima”, “purnima”, or the Devanagari पूर्णिमा, and shows a 🌕 marker if found. poornima.json (a static list of full-moon dates through 2027) is loaded as a fallback but is not the primary mechanism — it is only consulted by isTodayPoornima() for the special case of an entirely empty Today Card (no entry yet at all).</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rPr>
          <w:b/>
        </w:rPr>
        <w:t xml:space="preserve">Not yet established: </w:t>
      </w:r>
      <w:r>
        <w:t>an establishment form (required text, optional context). The “Establish Sankalpa” button stays disabled until the text field is non-whitespace. On submit, saves with today's date, which is never changed again.</w:t>
      </w:r>
    </w:p>
    <w:p>
      <w:pPr>
        <w:pStyle w:val="ListBullet"/>
      </w:pPr>
      <w:r>
        <w:rPr>
          <w:b/>
        </w:rPr>
        <w:t xml:space="preserve">Already established: </w:t>
      </w:r>
      <w:r>
        <w:t>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rPr>
          <w:b/>
        </w:rPr>
        <w:t xml:space="preserve">Today Card &amp; editable ledger rows: </w:t>
      </w:r>
      <w:r>
        <w:t>the input field itself switches to whole-number mala entry when the toggle is on (renderJaapInputField); saving converts back to jaap via computeJaapFromInput().</w:t>
      </w:r>
    </w:p>
    <w:p>
      <w:pPr>
        <w:pStyle w:val="ListBullet"/>
      </w:pPr>
      <w:r>
        <w:rPr>
          <w:b/>
        </w:rPr>
        <w:t xml:space="preserve">Precision guard: </w:t>
      </w:r>
      <w:r>
        <w:t>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rPr>
          <w:b/>
        </w:rPr>
        <w:t xml:space="preserve">Reflection Card totals: </w:t>
      </w:r>
      <w:r>
        <w:t>lifetime and yearly totals convert to malas; Crore/progress numbers stay in jaap terms (Crore is the milestone domain unit, not malas), matching the source feature spec.</w:t>
      </w:r>
    </w:p>
    <w:p>
      <w:pPr>
        <w:pStyle w:val="ListBullet"/>
      </w:pPr>
      <w:r>
        <w:rPr>
          <w:b/>
        </w:rPr>
        <w:t xml:space="preserve">Ledger rows: </w:t>
      </w:r>
      <w:r>
        <w:t>jaap display converts via formatAsMala(); sparklines are unaffected since their scaling is relative (min/max per window).</w:t>
      </w:r>
    </w:p>
    <w:p>
      <w:pPr>
        <w:pStyle w:val="ListBullet"/>
      </w:pPr>
      <w:r>
        <w:rPr>
          <w:b/>
        </w:rPr>
        <w:t xml:space="preserve">Export: </w:t>
      </w:r>
      <w:r>
        <w:t>always exports raw stored jaap values, regardless of toggle state.</w:t>
      </w:r>
    </w:p>
    <w:p>
      <w:pPr>
        <w:pStyle w:val="ListBullet"/>
      </w:pPr>
      <w:r>
        <w:rPr>
          <w:b/>
        </w:rPr>
        <w:t xml:space="preserve">Persistence: </w:t>
      </w:r>
      <w:r>
        <w:t>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data persistence, not from cached network requests. The splash screen itself now rotates across a pool of 5 images (SPLASH_IMAGES in app.js: the original Hanuman artwork plus four Rama images) — one is chosen at random on every app open, excluding whichever image was shown on the immediately preceding open (tracked via the localStorage key lastSplashImage), so the same image never appears twice in a row, whether the two opens are seconds or days apart.</w:t>
      </w:r>
    </w:p>
    <w:p>
      <w:pPr>
        <w:pStyle w:val="Heading2"/>
      </w:pPr>
      <w:r>
        <w:t>7.11 Background Theme</w:t>
      </w:r>
    </w:p>
    <w:p>
      <w:pPr/>
      <w:r>
        <w:t>A Settings (⚙) control lets the user switch the app’s tiled page background between two patterns, Alpana and Mandala (Mandala is the default). The choice is applied as a body.bg-alpana / body.bg-mandala CSS class (background-repeat: repeat, not background-attachment: fixed, to avoid known iOS Safari scroll-rendering bugs with fixed backgrounds) and persisted via the localStorage key backgroundChoice. The Today Card, Reflection Card, and Ledger List keep their own distinct opaque background colors regardless of theme, so the pattern only shows through the page margins and gaps around them. The splash screen (§7.10) applies the same chosen theme as its own backdrop via the same body class, so the two features stay visually consistent.</w:t>
      </w:r>
    </w:p>
    <w:p>
      <w:pPr>
        <w:pStyle w:val="Heading1"/>
      </w:pPr>
      <w:r>
        <w:t>8. Core Algorithms</w:t>
      </w:r>
    </w:p>
    <w:p>
      <w:pPr>
        <w:pStyle w:val="Heading2"/>
      </w:pPr>
      <w:r>
        <w:t>8.1 Indian digit grouping</w:t>
      </w:r>
    </w:p>
    <w:p>
      <w:r>
        <w:t>formatIndianNumber(n) groups the last 3 digits, then groups every 2 digits leftward, e.g. 6,500,000 → ‘65,00,000’:</w:t>
      </w:r>
    </w:p>
    <w:p>
      <w:pPr>
        <w:spacing w:before="80" w:after="200"/>
        <w:ind w:left="227"/>
        <w:shd w:val="clear" w:color="auto" w:fill="F4ECD8"/>
      </w:pPr>
      <w:r>
        <w:rPr>
          <w:rFonts w:ascii="Consolas" w:hAnsi="Consolas"/>
          <w:color w:val="4A3F18"/>
          <w:sz w:val="18"/>
        </w:rPr>
        <w:t>function formatIndianNumber(n) {</w:t>
      </w:r>
      <w:r>
        <w:br/>
      </w:r>
      <w:r>
        <w:rPr>
          <w:rFonts w:ascii="Consolas" w:hAnsi="Consolas"/>
          <w:color w:val="4A3F18"/>
          <w:sz w:val="18"/>
        </w:rPr>
        <w:t xml:space="preserve">  const last3 = s.slice(-3);</w:t>
      </w:r>
      <w:r>
        <w:br/>
      </w:r>
      <w:r>
        <w:rPr>
          <w:rFonts w:ascii="Consolas" w:hAnsi="Consolas"/>
          <w:color w:val="4A3F18"/>
          <w:sz w:val="18"/>
        </w:rPr>
        <w:t xml:space="preserve">  const rest = s.slice(0, -3).replace(/\B(?=(\d{2})+(?!\d))/g, ",");</w:t>
      </w:r>
      <w:r>
        <w:br/>
      </w:r>
      <w:r>
        <w:rPr>
          <w:rFonts w:ascii="Consolas" w:hAnsi="Consolas"/>
          <w:color w:val="4A3F18"/>
          <w:sz w:val="18"/>
        </w:rPr>
        <w:t xml:space="preserve">  return rest + "," + last3;   // (sign handling omitted here)</w:t>
      </w:r>
      <w:r>
        <w:br/>
      </w:r>
      <w:r>
        <w:rPr>
          <w:rFonts w:ascii="Consolas" w:hAnsi="Consolas"/>
          <w:color w:val="4A3F18"/>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tbl>
      <w:tblPr>
        <w:tblStyle w:val="TableGrid"/>
        <w:tblW w:type="auto" w:w="0"/>
        <w:jc w:val="left"/>
        <w:tblLook w:firstColumn="1" w:firstRow="1" w:lastColumn="0" w:lastRow="0" w:noHBand="0" w:noVBand="1" w:val="04A0"/>
      </w:tblPr>
      <w:tblGrid>
        <w:gridCol w:w="2880"/>
        <w:gridCol w:w="2880"/>
        <w:gridCol w:w="2880"/>
      </w:tblGrid>
      <w:tr>
        <w:tc>
          <w:tcPr>
            <w:tcW w:type="dxa" w:w="3118"/>
            <w:shd w:val="clear" w:color="auto" w:fill="F4ECD8"/>
          </w:tcPr>
          <w:p>
            <w:r/>
            <w:r>
              <w:rPr>
                <w:b/>
                <w:sz w:val="19"/>
              </w:rPr>
              <w:t>Function</w:t>
            </w:r>
          </w:p>
        </w:tc>
        <w:tc>
          <w:tcPr>
            <w:tcW w:type="dxa" w:w="2835"/>
            <w:shd w:val="clear" w:color="auto" w:fill="F4ECD8"/>
          </w:tcPr>
          <w:p>
            <w:r/>
            <w:r>
              <w:rPr>
                <w:b/>
                <w:sz w:val="19"/>
              </w:rPr>
              <w:t>Window</w:t>
            </w:r>
          </w:p>
        </w:tc>
        <w:tc>
          <w:tcPr>
            <w:tcW w:type="dxa" w:w="3288"/>
            <w:shd w:val="clear" w:color="auto" w:fill="F4ECD8"/>
          </w:tcPr>
          <w:p>
            <w:r/>
            <w:r>
              <w:rPr>
                <w:b/>
                <w:sz w:val="19"/>
              </w:rPr>
              <w:t>Availability condition</w:t>
            </w:r>
          </w:p>
        </w:tc>
      </w:tr>
      <w:tr>
        <w:tc>
          <w:tcPr>
            <w:tcW w:type="dxa" w:w="3118"/>
          </w:tcPr>
          <w:p>
            <w:r/>
            <w:r>
              <w:rPr>
                <w:sz w:val="19"/>
              </w:rPr>
              <w:t>predictNextMilestone()</w:t>
            </w:r>
          </w:p>
        </w:tc>
        <w:tc>
          <w:tcPr>
            <w:tcW w:type="dxa" w:w="2835"/>
          </w:tcPr>
          <w:p>
            <w:r/>
            <w:r>
              <w:rPr>
                <w:sz w:val="19"/>
              </w:rPr>
              <w:t>Last 30 calendar days ending today</w:t>
            </w:r>
          </w:p>
        </w:tc>
        <w:tc>
          <w:tcPr>
            <w:tcW w:type="dxa" w:w="3288"/>
          </w:tcPr>
          <w:p>
            <w:r/>
            <w:r>
              <w:rPr>
                <w:sz w:val="19"/>
              </w:rPr>
              <w:t>At least 1 day in the window has a recorded jaap value; pace &gt; 0</w:t>
            </w:r>
          </w:p>
        </w:tc>
      </w:tr>
      <w:tr>
        <w:tc>
          <w:tcPr>
            <w:tcW w:type="dxa" w:w="3118"/>
          </w:tcPr>
          <w:p>
            <w:r/>
            <w:r>
              <w:rPr>
                <w:sz w:val="19"/>
              </w:rPr>
              <w:t>predictNextMilestoneYTD()</w:t>
            </w:r>
          </w:p>
        </w:tc>
        <w:tc>
          <w:tcPr>
            <w:tcW w:type="dxa" w:w="2835"/>
          </w:tcPr>
          <w:p>
            <w:r/>
            <w:r>
              <w:rPr>
                <w:sz w:val="19"/>
              </w:rPr>
              <w:t>Jan 1 of current year through today</w:t>
            </w:r>
          </w:p>
        </w:tc>
        <w:tc>
          <w:tcPr>
            <w:tcW w:type="dxa" w:w="3288"/>
          </w:tcPr>
          <w:p>
            <w:r/>
            <w:r>
              <w:rPr>
                <w:sz w:val="19"/>
              </w:rPr>
              <w:t>At least 30 non-null entries in the window; pace &gt; 0</w:t>
            </w:r>
          </w:p>
        </w:tc>
      </w:tr>
    </w:tbl>
    <w:p/>
    <w:p>
      <w:pPr>
        <w:spacing w:before="80" w:after="200"/>
        <w:ind w:left="227"/>
        <w:shd w:val="clear" w:color="auto" w:fill="F4ECD8"/>
      </w:pPr>
      <w:r>
        <w:rPr>
          <w:rFonts w:ascii="Consolas" w:hAnsi="Consolas"/>
          <w:color w:val="4A3F18"/>
          <w:sz w:val="18"/>
        </w:rPr>
        <w:t>dailyPace       = sum(non-null jaap in window) / count(non-null days in window)</w:t>
      </w:r>
      <w:r>
        <w:br/>
      </w:r>
      <w:r>
        <w:rPr>
          <w:rFonts w:ascii="Consolas" w:hAnsi="Consolas"/>
          <w:color w:val="4A3F18"/>
          <w:sz w:val="18"/>
        </w:rPr>
        <w:t>remaining       = nextMilestoneTotal - currentTotal</w:t>
      </w:r>
      <w:r>
        <w:br/>
      </w:r>
      <w:r>
        <w:rPr>
          <w:rFonts w:ascii="Consolas" w:hAnsi="Consolas"/>
          <w:color w:val="4A3F18"/>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pPr>
        <w:spacing w:before="80" w:after="200"/>
        <w:ind w:left="227"/>
        <w:shd w:val="clear" w:color="auto" w:fill="F4ECD8"/>
      </w:pPr>
      <w:r>
        <w:rPr>
          <w:rFonts w:ascii="Consolas" w:hAnsi="Consolas"/>
          <w:color w:val="4A3F18"/>
          <w:sz w:val="18"/>
        </w:rPr>
        <w:t>jaapToMala(jaap)   = Math.floor(jaap / 108)      // always floors, never rounds</w:t>
      </w:r>
      <w:r>
        <w:br/>
      </w:r>
      <w:r>
        <w:rPr>
          <w:rFonts w:ascii="Consolas" w:hAnsi="Consolas"/>
          <w:color w:val="4A3F18"/>
          <w:sz w:val="18"/>
        </w:rPr>
        <w:t>malaToJaap(malas)  = malas * 108</w:t>
      </w:r>
      <w:r>
        <w:br/>
      </w:r>
      <w:r>
        <w:rPr>
          <w:rFonts w:ascii="Consolas" w:hAnsi="Consolas"/>
          <w:color w:val="4A3F18"/>
          <w:sz w:val="18"/>
        </w:rPr>
        <w:t xml:space="preserve"> </w:t>
      </w:r>
      <w:r>
        <w:br/>
      </w:r>
      <w:r>
        <w:rPr>
          <w:rFonts w:ascii="Consolas" w:hAnsi="Consolas"/>
          <w:color w:val="4A3F18"/>
          <w:sz w:val="18"/>
        </w:rPr>
        <w:t>// On save, in Mala View:</w:t>
      </w:r>
      <w:r>
        <w:br/>
      </w:r>
      <w:r>
        <w:rPr>
          <w:rFonts w:ascii="Consolas" w:hAnsi="Consolas"/>
          <w:color w:val="4A3F18"/>
          <w:sz w:val="18"/>
        </w:rPr>
        <w:t>if (malaInput unchanged from floor(originalJaap/108)</w:t>
      </w:r>
      <w:r>
        <w:br/>
      </w:r>
      <w:r>
        <w:rPr>
          <w:rFonts w:ascii="Consolas" w:hAnsi="Consolas"/>
          <w:color w:val="4A3F18"/>
          <w:sz w:val="18"/>
        </w:rPr>
        <w:t xml:space="preserve">    AND originalJaap is not an exact multiple of 108) {</w:t>
      </w:r>
      <w:r>
        <w:br/>
      </w:r>
      <w:r>
        <w:rPr>
          <w:rFonts w:ascii="Consolas" w:hAnsi="Consolas"/>
          <w:color w:val="4A3F18"/>
          <w:sz w:val="18"/>
        </w:rPr>
        <w:t xml:space="preserve">  keep originalJaap exactly;               // don't silently truncate a legacy value</w:t>
      </w:r>
      <w:r>
        <w:br/>
      </w:r>
      <w:r>
        <w:rPr>
          <w:rFonts w:ascii="Consolas" w:hAnsi="Consolas"/>
          <w:color w:val="4A3F18"/>
          <w:sz w:val="18"/>
        </w:rPr>
        <w:t>} else {</w:t>
      </w:r>
      <w:r>
        <w:br/>
      </w:r>
      <w:r>
        <w:rPr>
          <w:rFonts w:ascii="Consolas" w:hAnsi="Consolas"/>
          <w:color w:val="4A3F18"/>
          <w:sz w:val="18"/>
        </w:rPr>
        <w:t xml:space="preserve">  jaap = malaInput * 108;                  // user made an explicit new entry</w:t>
      </w:r>
      <w:r>
        <w:br/>
      </w:r>
      <w:r>
        <w:rPr>
          <w:rFonts w:ascii="Consolas" w:hAnsi="Consolas"/>
          <w:color w:val="4A3F18"/>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formatDate(isoDate)</w:t>
            </w:r>
          </w:p>
        </w:tc>
        <w:tc>
          <w:tcPr>
            <w:tcW w:type="dxa" w:w="6690"/>
          </w:tcPr>
          <w:p>
            <w:r/>
            <w:r>
              <w:rPr>
                <w:sz w:val="19"/>
              </w:rPr>
              <w:t>YYYY-MM-DD → “D MMM YYYY”</w:t>
            </w:r>
          </w:p>
        </w:tc>
      </w:tr>
      <w:tr>
        <w:tc>
          <w:tcPr>
            <w:tcW w:type="dxa" w:w="2551"/>
          </w:tcPr>
          <w:p>
            <w:r/>
            <w:r>
              <w:rPr>
                <w:sz w:val="19"/>
              </w:rPr>
              <w:t>getTodayISO()</w:t>
            </w:r>
          </w:p>
        </w:tc>
        <w:tc>
          <w:tcPr>
            <w:tcW w:type="dxa" w:w="6690"/>
          </w:tcPr>
          <w:p>
            <w:r/>
            <w:r>
              <w:rPr>
                <w:sz w:val="19"/>
              </w:rPr>
              <w:t>Today's date as YYYY-MM-DD, local time</w:t>
            </w:r>
          </w:p>
        </w:tc>
      </w:tr>
      <w:tr>
        <w:tc>
          <w:tcPr>
            <w:tcW w:type="dxa" w:w="2551"/>
          </w:tcPr>
          <w:p>
            <w:r/>
            <w:r>
              <w:rPr>
                <w:sz w:val="19"/>
              </w:rPr>
              <w:t>isSunday(dateISO)</w:t>
            </w:r>
          </w:p>
        </w:tc>
        <w:tc>
          <w:tcPr>
            <w:tcW w:type="dxa" w:w="6690"/>
          </w:tcPr>
          <w:p>
            <w:r/>
            <w:r>
              <w:rPr>
                <w:sz w:val="19"/>
              </w:rPr>
              <w:t>True if the given date falls on a Sunday</w:t>
            </w:r>
          </w:p>
        </w:tc>
      </w:tr>
      <w:tr>
        <w:tc>
          <w:tcPr>
            <w:tcW w:type="dxa" w:w="2551"/>
          </w:tcPr>
          <w:p>
            <w:r/>
            <w:r>
              <w:rPr>
                <w:sz w:val="19"/>
              </w:rPr>
              <w:t>addDaysISO(dateISO, delta)</w:t>
            </w:r>
          </w:p>
        </w:tc>
        <w:tc>
          <w:tcPr>
            <w:tcW w:type="dxa" w:w="6690"/>
          </w:tcPr>
          <w:p>
            <w:r/>
            <w:r>
              <w:rPr>
                <w:sz w:val="19"/>
              </w:rPr>
              <w:t>Adds/subtracts calendar days from an ISO date</w:t>
            </w:r>
          </w:p>
        </w:tc>
      </w:tr>
      <w:tr>
        <w:tc>
          <w:tcPr>
            <w:tcW w:type="dxa" w:w="2551"/>
          </w:tcPr>
          <w:p>
            <w:r/>
            <w:r>
              <w:rPr>
                <w:sz w:val="19"/>
              </w:rPr>
              <w:t>formatIndianNumber(n)</w:t>
            </w:r>
          </w:p>
        </w:tc>
        <w:tc>
          <w:tcPr>
            <w:tcW w:type="dxa" w:w="6690"/>
          </w:tcPr>
          <w:p>
            <w:r/>
            <w:r>
              <w:rPr>
                <w:sz w:val="19"/>
              </w:rPr>
              <w:t>Indian digit grouping (§8.1)</w:t>
            </w:r>
          </w:p>
        </w:tc>
      </w:tr>
      <w:tr>
        <w:tc>
          <w:tcPr>
            <w:tcW w:type="dxa" w:w="2551"/>
          </w:tcPr>
          <w:p>
            <w:r/>
            <w:r>
              <w:rPr>
                <w:sz w:val="19"/>
              </w:rPr>
              <w:t>escapeHTML(str)</w:t>
            </w:r>
          </w:p>
        </w:tc>
        <w:tc>
          <w:tcPr>
            <w:tcW w:type="dxa" w:w="6690"/>
          </w:tcPr>
          <w:p>
            <w:r/>
            <w:r>
              <w:rPr>
                <w:sz w:val="19"/>
              </w:rPr>
              <w:t>Escapes text before inserting into innerHTML</w:t>
            </w:r>
          </w:p>
        </w:tc>
      </w:tr>
    </w:tbl>
    <w:p/>
    <w:p>
      <w:pPr>
        <w:pStyle w:val="Heading3"/>
      </w:pPr>
      <w:r>
        <w:t>Ledger aggregation</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getCumulativeJaapUpTo(dateISO)</w:t>
            </w:r>
          </w:p>
        </w:tc>
        <w:tc>
          <w:tcPr>
            <w:tcW w:type="dxa" w:w="6690"/>
          </w:tcPr>
          <w:p>
            <w:r/>
            <w:r>
              <w:rPr>
                <w:sz w:val="19"/>
              </w:rPr>
              <w:t>Sum of jaap for all entries on/before a date</w:t>
            </w:r>
          </w:p>
        </w:tc>
      </w:tr>
      <w:tr>
        <w:tc>
          <w:tcPr>
            <w:tcW w:type="dxa" w:w="2551"/>
          </w:tcPr>
          <w:p>
            <w:r/>
            <w:r>
              <w:rPr>
                <w:sz w:val="19"/>
              </w:rPr>
              <w:t>getCumulativeTotal()</w:t>
            </w:r>
          </w:p>
        </w:tc>
        <w:tc>
          <w:tcPr>
            <w:tcW w:type="dxa" w:w="6690"/>
          </w:tcPr>
          <w:p>
            <w:r/>
            <w:r>
              <w:rPr>
                <w:sz w:val="19"/>
              </w:rPr>
              <w:t>Lifetime total across the whole ledger</w:t>
            </w:r>
          </w:p>
        </w:tc>
      </w:tr>
      <w:tr>
        <w:tc>
          <w:tcPr>
            <w:tcW w:type="dxa" w:w="2551"/>
          </w:tcPr>
          <w:p>
            <w:r/>
            <w:r>
              <w:rPr>
                <w:sz w:val="19"/>
              </w:rPr>
              <w:t>getYearlyTotals()</w:t>
            </w:r>
          </w:p>
        </w:tc>
        <w:tc>
          <w:tcPr>
            <w:tcW w:type="dxa" w:w="6690"/>
          </w:tcPr>
          <w:p>
            <w:r/>
            <w:r>
              <w:rPr>
                <w:sz w:val="19"/>
              </w:rPr>
              <w:t>Map of year → total jaap for that year</w:t>
            </w:r>
          </w:p>
        </w:tc>
      </w:tr>
      <w:tr>
        <w:tc>
          <w:tcPr>
            <w:tcW w:type="dxa" w:w="2551"/>
          </w:tcPr>
          <w:p>
            <w:r/>
            <w:r>
              <w:rPr>
                <w:sz w:val="19"/>
              </w:rPr>
              <w:t>groupEntriesByYear(entries)</w:t>
            </w:r>
          </w:p>
        </w:tc>
        <w:tc>
          <w:tcPr>
            <w:tcW w:type="dxa" w:w="6690"/>
          </w:tcPr>
          <w:p>
            <w:r/>
            <w:r>
              <w:rPr>
                <w:sz w:val="19"/>
              </w:rPr>
              <w:t>Groups + sorts entries into a year → entries[] map, descending</w:t>
            </w:r>
          </w:p>
        </w:tc>
      </w:tr>
      <w:tr>
        <w:tc>
          <w:tcPr>
            <w:tcW w:type="dxa" w:w="2551"/>
          </w:tcPr>
          <w:p>
            <w:r/>
            <w:r>
              <w:rPr>
                <w:sz w:val="19"/>
              </w:rPr>
              <w:t>ensureTodayEntryExists()</w:t>
            </w:r>
          </w:p>
        </w:tc>
        <w:tc>
          <w:tcPr>
            <w:tcW w:type="dxa" w:w="6690"/>
          </w:tcPr>
          <w:p>
            <w:r/>
            <w:r>
              <w:rPr>
                <w:sz w:val="19"/>
              </w:rPr>
              <w:t>Creates an in-memory (unsaved) placeholder entry for today if missing</w:t>
            </w:r>
          </w:p>
        </w:tc>
      </w:tr>
      <w:tr>
        <w:tc>
          <w:tcPr>
            <w:tcW w:type="dxa" w:w="2551"/>
          </w:tcPr>
          <w:p>
            <w:r/>
            <w:r>
              <w:rPr>
                <w:sz w:val="19"/>
              </w:rPr>
              <w:t>ensureRecentEntriesExist(days)</w:t>
            </w:r>
          </w:p>
        </w:tc>
        <w:tc>
          <w:tcPr>
            <w:tcW w:type="dxa" w:w="6690"/>
          </w:tcPr>
          <w:p>
            <w:r/>
            <w:r>
              <w:rPr>
                <w:sz w:val="19"/>
              </w:rPr>
              <w:t>Backfills null placeholder entries for the last N days</w:t>
            </w:r>
          </w:p>
        </w:tc>
      </w:tr>
      <w:tr>
        <w:tc>
          <w:tcPr>
            <w:tcW w:type="dxa" w:w="2551"/>
          </w:tcPr>
          <w:p>
            <w:r/>
            <w:r>
              <w:rPr>
                <w:sz w:val="19"/>
              </w:rPr>
              <w:t>isEditableEntry(dateISO) / isWithinLastNDays(dateISO, days)</w:t>
            </w:r>
          </w:p>
        </w:tc>
        <w:tc>
          <w:tcPr>
            <w:tcW w:type="dxa" w:w="6690"/>
          </w:tcPr>
          <w:p>
            <w:r/>
            <w:r>
              <w:rPr>
                <w:sz w:val="19"/>
              </w:rPr>
              <w:t>7-day editable-window checks</w:t>
            </w:r>
          </w:p>
        </w:tc>
      </w:tr>
    </w:tbl>
    <w:p/>
    <w:p>
      <w:pPr>
        <w:pStyle w:val="Heading3"/>
      </w:pPr>
      <w:r>
        <w:t>Milestones &amp; predictions (§8.3)</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getCroreMilestone(dateISO)</w:t>
            </w:r>
          </w:p>
        </w:tc>
        <w:tc>
          <w:tcPr>
            <w:tcW w:type="dxa" w:w="6690"/>
          </w:tcPr>
          <w:p>
            <w:r/>
            <w:r>
              <w:rPr>
                <w:sz w:val="19"/>
              </w:rPr>
              <w:t>Returns the Crore number if this specific date's entry crosses a boundary, else null</w:t>
            </w:r>
          </w:p>
        </w:tc>
      </w:tr>
      <w:tr>
        <w:tc>
          <w:tcPr>
            <w:tcW w:type="dxa" w:w="2551"/>
          </w:tcPr>
          <w:p>
            <w:r/>
            <w:r>
              <w:rPr>
                <w:sz w:val="19"/>
              </w:rPr>
              <w:t>getCurrentMilestone(total)</w:t>
            </w:r>
          </w:p>
        </w:tc>
        <w:tc>
          <w:tcPr>
            <w:tcW w:type="dxa" w:w="6690"/>
          </w:tcPr>
          <w:p>
            <w:r/>
            <w:r>
              <w:rPr>
                <w:sz w:val="19"/>
              </w:rPr>
              <w:t>Crore bracket currently in progress</w:t>
            </w:r>
          </w:p>
        </w:tc>
      </w:tr>
      <w:tr>
        <w:tc>
          <w:tcPr>
            <w:tcW w:type="dxa" w:w="2551"/>
          </w:tcPr>
          <w:p>
            <w:r/>
            <w:r>
              <w:rPr>
                <w:sz w:val="19"/>
              </w:rPr>
              <w:t>getMilestoneProgress(total)</w:t>
            </w:r>
          </w:p>
        </w:tc>
        <w:tc>
          <w:tcPr>
            <w:tcW w:type="dxa" w:w="6690"/>
          </w:tcPr>
          <w:p>
            <w:r/>
            <w:r>
              <w:rPr>
                <w:sz w:val="19"/>
              </w:rPr>
              <w:t>In-bracket percentage (0–100)</w:t>
            </w:r>
          </w:p>
        </w:tc>
      </w:tr>
      <w:tr>
        <w:tc>
          <w:tcPr>
            <w:tcW w:type="dxa" w:w="2551"/>
          </w:tcPr>
          <w:p>
            <w:r/>
            <w:r>
              <w:rPr>
                <w:sz w:val="19"/>
              </w:rPr>
              <w:t>getMilestoneHistory(entries)</w:t>
            </w:r>
          </w:p>
        </w:tc>
        <w:tc>
          <w:tcPr>
            <w:tcW w:type="dxa" w:w="6690"/>
          </w:tcPr>
          <w:p>
            <w:r/>
            <w:r>
              <w:rPr>
                <w:sz w:val="19"/>
              </w:rPr>
              <w:t>Every Crore boundary crossed, with date and days-since-previous</w:t>
            </w:r>
          </w:p>
        </w:tc>
      </w:tr>
      <w:tr>
        <w:tc>
          <w:tcPr>
            <w:tcW w:type="dxa" w:w="2551"/>
          </w:tcPr>
          <w:p>
            <w:r/>
            <w:r>
              <w:rPr>
                <w:sz w:val="19"/>
              </w:rPr>
              <w:t>sumJaapInRange / projectMilestoneFromPace</w:t>
            </w:r>
          </w:p>
        </w:tc>
        <w:tc>
          <w:tcPr>
            <w:tcW w:type="dxa" w:w="6690"/>
          </w:tcPr>
          <w:p>
            <w:r/>
            <w:r>
              <w:rPr>
                <w:sz w:val="19"/>
              </w:rPr>
              <w:t>Shared helpers for the two prediction functions</w:t>
            </w:r>
          </w:p>
        </w:tc>
      </w:tr>
      <w:tr>
        <w:tc>
          <w:tcPr>
            <w:tcW w:type="dxa" w:w="2551"/>
          </w:tcPr>
          <w:p>
            <w:r/>
            <w:r>
              <w:rPr>
                <w:sz w:val="19"/>
              </w:rPr>
              <w:t>predictNextMilestone(entries)</w:t>
            </w:r>
          </w:p>
        </w:tc>
        <w:tc>
          <w:tcPr>
            <w:tcW w:type="dxa" w:w="6690"/>
          </w:tcPr>
          <w:p>
            <w:r/>
            <w:r>
              <w:rPr>
                <w:sz w:val="19"/>
              </w:rPr>
              <w:t>30-day pace prediction</w:t>
            </w:r>
          </w:p>
        </w:tc>
      </w:tr>
      <w:tr>
        <w:tc>
          <w:tcPr>
            <w:tcW w:type="dxa" w:w="2551"/>
          </w:tcPr>
          <w:p>
            <w:r/>
            <w:r>
              <w:rPr>
                <w:sz w:val="19"/>
              </w:rPr>
              <w:t>predictNextMilestoneYTD(entries)</w:t>
            </w:r>
          </w:p>
        </w:tc>
        <w:tc>
          <w:tcPr>
            <w:tcW w:type="dxa" w:w="6690"/>
          </w:tcPr>
          <w:p>
            <w:r/>
            <w:r>
              <w:rPr>
                <w:sz w:val="19"/>
              </w:rPr>
              <w:t>Year-to-date pace prediction</w:t>
            </w:r>
          </w:p>
        </w:tc>
      </w:tr>
    </w:tbl>
    <w:p/>
    <w:p>
      <w:pPr>
        <w:pStyle w:val="Heading3"/>
      </w:pPr>
      <w:r>
        <w:t>Sparkline (§7.4 / §8.2)</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buildDateJaapMap(entries)</w:t>
            </w:r>
          </w:p>
        </w:tc>
        <w:tc>
          <w:tcPr>
            <w:tcW w:type="dxa" w:w="6690"/>
          </w:tcPr>
          <w:p>
            <w:r/>
            <w:r>
              <w:rPr>
                <w:sz w:val="19"/>
              </w:rPr>
              <w:t>date → jaap lookup Map (built once per Ledger List render)</w:t>
            </w:r>
          </w:p>
        </w:tc>
      </w:tr>
      <w:tr>
        <w:tc>
          <w:tcPr>
            <w:tcW w:type="dxa" w:w="2551"/>
          </w:tcPr>
          <w:p>
            <w:r/>
            <w:r>
              <w:rPr>
                <w:sz w:val="19"/>
              </w:rPr>
              <w:t>getRollingWindowFromMap(map, targetDate)</w:t>
            </w:r>
          </w:p>
        </w:tc>
        <w:tc>
          <w:tcPr>
            <w:tcW w:type="dxa" w:w="6690"/>
          </w:tcPr>
          <w:p>
            <w:r/>
            <w:r>
              <w:rPr>
                <w:sz w:val="19"/>
              </w:rPr>
              <w:t>Production path: 7-day window lookup against a precomputed map</w:t>
            </w:r>
          </w:p>
        </w:tc>
      </w:tr>
      <w:tr>
        <w:tc>
          <w:tcPr>
            <w:tcW w:type="dxa" w:w="2551"/>
          </w:tcPr>
          <w:p>
            <w:r/>
            <w:r>
              <w:rPr>
                <w:sz w:val="19"/>
              </w:rPr>
              <w:t>getRollingWindow(allEntries, targetDate)</w:t>
            </w:r>
          </w:p>
        </w:tc>
        <w:tc>
          <w:tcPr>
            <w:tcW w:type="dxa" w:w="6690"/>
          </w:tcPr>
          <w:p>
            <w:r/>
            <w:r>
              <w:rPr>
                <w:sz w:val="19"/>
              </w:rPr>
              <w:t>Pure/testable wrapper matching the spec API; builds its own map (unused in the render path itself)</w:t>
            </w:r>
          </w:p>
        </w:tc>
      </w:tr>
      <w:tr>
        <w:tc>
          <w:tcPr>
            <w:tcW w:type="dxa" w:w="2551"/>
          </w:tcPr>
          <w:p>
            <w:r/>
            <w:r>
              <w:rPr>
                <w:sz w:val="19"/>
              </w:rPr>
              <w:t>renderSparklineSVG(points)</w:t>
            </w:r>
          </w:p>
        </w:tc>
        <w:tc>
          <w:tcPr>
            <w:tcW w:type="dxa" w:w="6690"/>
          </w:tcPr>
          <w:p>
            <w:r/>
            <w:r>
              <w:rPr>
                <w:sz w:val="19"/>
              </w:rPr>
              <w:t>Emits the sparkline SVG markup</w:t>
            </w:r>
          </w:p>
        </w:tc>
      </w:tr>
    </w:tbl>
    <w:p/>
    <w:p>
      <w:pPr>
        <w:pStyle w:val="Heading3"/>
      </w:pPr>
      <w:r>
        <w:t>Mala View (§7.7 / §8.4)</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jaapToMala / malaToJaap / formatAsMala</w:t>
            </w:r>
          </w:p>
        </w:tc>
        <w:tc>
          <w:tcPr>
            <w:tcW w:type="dxa" w:w="6690"/>
          </w:tcPr>
          <w:p>
            <w:r/>
            <w:r>
              <w:rPr>
                <w:sz w:val="19"/>
              </w:rPr>
              <w:t>Unit conversion + display formatting</w:t>
            </w:r>
          </w:p>
        </w:tc>
      </w:tr>
      <w:tr>
        <w:tc>
          <w:tcPr>
            <w:tcW w:type="dxa" w:w="2551"/>
          </w:tcPr>
          <w:p>
            <w:r/>
            <w:r>
              <w:rPr>
                <w:sz w:val="19"/>
              </w:rPr>
              <w:t>renderJaapInputField(entry, opts)</w:t>
            </w:r>
          </w:p>
        </w:tc>
        <w:tc>
          <w:tcPr>
            <w:tcW w:type="dxa" w:w="6690"/>
          </w:tcPr>
          <w:p>
            <w:r/>
            <w:r>
              <w:rPr>
                <w:sz w:val="19"/>
              </w:rPr>
              <w:t>Shared jaap/mala input markup for Today Card + editable rows</w:t>
            </w:r>
          </w:p>
        </w:tc>
      </w:tr>
      <w:tr>
        <w:tc>
          <w:tcPr>
            <w:tcW w:type="dxa" w:w="2551"/>
          </w:tcPr>
          <w:p>
            <w:r/>
            <w:r>
              <w:rPr>
                <w:sz w:val="19"/>
              </w:rPr>
              <w:t>computeJaapFromInput(rawValue, originalJaap)</w:t>
            </w:r>
          </w:p>
        </w:tc>
        <w:tc>
          <w:tcPr>
            <w:tcW w:type="dxa" w:w="6690"/>
          </w:tcPr>
          <w:p>
            <w:r/>
            <w:r>
              <w:rPr>
                <w:sz w:val="19"/>
              </w:rPr>
              <w:t>Converts saved input back to jaap, applying the precision guard</w:t>
            </w:r>
          </w:p>
        </w:tc>
      </w:tr>
      <w:tr>
        <w:tc>
          <w:tcPr>
            <w:tcW w:type="dxa" w:w="2551"/>
          </w:tcPr>
          <w:p>
            <w:r/>
            <w:r>
              <w:rPr>
                <w:sz w:val="19"/>
              </w:rPr>
              <w:t>updateMalaToggleButton()</w:t>
            </w:r>
          </w:p>
        </w:tc>
        <w:tc>
          <w:tcPr>
            <w:tcW w:type="dxa" w:w="6690"/>
          </w:tcPr>
          <w:p>
            <w:r/>
            <w:r>
              <w:rPr>
                <w:sz w:val="19"/>
              </w:rPr>
              <w:t>Syncs the toggle's checked state and the icon-dimming wrapper class</w:t>
            </w:r>
          </w:p>
        </w:tc>
      </w:tr>
    </w:tbl>
    <w:p/>
    <w:p>
      <w:pPr>
        <w:pStyle w:val="Heading3"/>
      </w:pPr>
      <w:r>
        <w:t>Storage (§5)</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openDB()</w:t>
            </w:r>
          </w:p>
        </w:tc>
        <w:tc>
          <w:tcPr>
            <w:tcW w:type="dxa" w:w="6690"/>
          </w:tcPr>
          <w:p>
            <w:r/>
            <w:r>
              <w:rPr>
                <w:sz w:val="19"/>
              </w:rPr>
              <w:t>Opens/upgrades the IndexedDB database</w:t>
            </w:r>
          </w:p>
        </w:tc>
      </w:tr>
      <w:tr>
        <w:tc>
          <w:tcPr>
            <w:tcW w:type="dxa" w:w="2551"/>
          </w:tcPr>
          <w:p>
            <w:r/>
            <w:r>
              <w:rPr>
                <w:sz w:val="19"/>
              </w:rPr>
              <w:t>saveLedger(data) / loadLedgerFromDB()</w:t>
            </w:r>
          </w:p>
        </w:tc>
        <w:tc>
          <w:tcPr>
            <w:tcW w:type="dxa" w:w="6690"/>
          </w:tcPr>
          <w:p>
            <w:r/>
            <w:r>
              <w:rPr>
                <w:sz w:val="19"/>
              </w:rPr>
              <w:t>Live-store read/write</w:t>
            </w:r>
          </w:p>
        </w:tc>
      </w:tr>
      <w:tr>
        <w:tc>
          <w:tcPr>
            <w:tcW w:type="dxa" w:w="2551"/>
          </w:tcPr>
          <w:p>
            <w:r/>
            <w:r>
              <w:rPr>
                <w:sz w:val="19"/>
              </w:rPr>
              <w:t>saveAutomaticBackup(data) / loadLatestBackup() / restoreFromBackup()</w:t>
            </w:r>
          </w:p>
        </w:tc>
        <w:tc>
          <w:tcPr>
            <w:tcW w:type="dxa" w:w="6690"/>
          </w:tcPr>
          <w:p>
            <w:r/>
            <w:r>
              <w:rPr>
                <w:sz w:val="19"/>
              </w:rPr>
              <w:t>Backup store read/write/restore flow</w:t>
            </w:r>
          </w:p>
        </w:tc>
      </w:tr>
      <w:tr>
        <w:tc>
          <w:tcPr>
            <w:tcW w:type="dxa" w:w="2551"/>
          </w:tcPr>
          <w:p>
            <w:r/>
            <w:r>
              <w:rPr>
                <w:sz w:val="19"/>
              </w:rPr>
              <w:t>hasEverSeededLedger() / markLedgerSeeded()</w:t>
            </w:r>
          </w:p>
        </w:tc>
        <w:tc>
          <w:tcPr>
            <w:tcW w:type="dxa" w:w="6690"/>
          </w:tcPr>
          <w:p>
            <w:r/>
            <w:r>
              <w:rPr>
                <w:sz w:val="19"/>
              </w:rPr>
              <w:t>meta store: one-time data.json seeding guard</w:t>
            </w:r>
          </w:p>
        </w:tc>
      </w:tr>
      <w:tr>
        <w:tc>
          <w:tcPr>
            <w:tcW w:type="dxa" w:w="2551"/>
          </w:tcPr>
          <w:p>
            <w:r/>
            <w:r>
              <w:rPr>
                <w:sz w:val="19"/>
              </w:rPr>
              <w:t>getSankalpa() / saveSankalpa(record)</w:t>
            </w:r>
          </w:p>
        </w:tc>
        <w:tc>
          <w:tcPr>
            <w:tcW w:type="dxa" w:w="6690"/>
          </w:tcPr>
          <w:p>
            <w:r/>
            <w:r>
              <w:rPr>
                <w:sz w:val="19"/>
              </w:rPr>
              <w:t>sankalpa store read/upsert</w:t>
            </w:r>
          </w:p>
        </w:tc>
      </w:tr>
    </w:tbl>
    <w:p/>
    <w:p>
      <w:pPr>
        <w:pStyle w:val="Heading3"/>
      </w:pPr>
      <w:r>
        <w:t>Rendering</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renderToday()</w:t>
            </w:r>
          </w:p>
        </w:tc>
        <w:tc>
          <w:tcPr>
            <w:tcW w:type="dxa" w:w="6690"/>
          </w:tcPr>
          <w:p>
            <w:r/>
            <w:r>
              <w:rPr>
                <w:sz w:val="19"/>
              </w:rPr>
              <w:t>Single entry point: re-renders Today Card + Reflection Summary + Ledger List</w:t>
            </w:r>
          </w:p>
        </w:tc>
      </w:tr>
      <w:tr>
        <w:tc>
          <w:tcPr>
            <w:tcW w:type="dxa" w:w="2551"/>
          </w:tcPr>
          <w:p>
            <w:r/>
            <w:r>
              <w:rPr>
                <w:sz w:val="19"/>
              </w:rPr>
              <w:t>renderTodayCard(entry) / updateTodayEntry()</w:t>
            </w:r>
          </w:p>
        </w:tc>
        <w:tc>
          <w:tcPr>
            <w:tcW w:type="dxa" w:w="6690"/>
          </w:tcPr>
          <w:p>
            <w:r/>
            <w:r>
              <w:rPr>
                <w:sz w:val="19"/>
              </w:rPr>
              <w:t>Today Card render + save handler</w:t>
            </w:r>
          </w:p>
        </w:tc>
      </w:tr>
      <w:tr>
        <w:tc>
          <w:tcPr>
            <w:tcW w:type="dxa" w:w="2551"/>
          </w:tcPr>
          <w:p>
            <w:r/>
            <w:r>
              <w:rPr>
                <w:sz w:val="19"/>
              </w:rPr>
              <w:t>renderReflectionSummary()</w:t>
            </w:r>
          </w:p>
        </w:tc>
        <w:tc>
          <w:tcPr>
            <w:tcW w:type="dxa" w:w="6690"/>
          </w:tcPr>
          <w:p>
            <w:r/>
            <w:r>
              <w:rPr>
                <w:sz w:val="19"/>
              </w:rPr>
              <w:t>Reflection Card render (§7.2)</w:t>
            </w:r>
          </w:p>
        </w:tc>
      </w:tr>
      <w:tr>
        <w:tc>
          <w:tcPr>
            <w:tcW w:type="dxa" w:w="2551"/>
          </w:tcPr>
          <w:p>
            <w:r/>
            <w:r>
              <w:rPr>
                <w:sz w:val="19"/>
              </w:rPr>
              <w:t>renderLedgerList()</w:t>
            </w:r>
          </w:p>
        </w:tc>
        <w:tc>
          <w:tcPr>
            <w:tcW w:type="dxa" w:w="6690"/>
          </w:tcPr>
          <w:p>
            <w:r/>
            <w:r>
              <w:rPr>
                <w:sz w:val="19"/>
              </w:rPr>
              <w:t>Ledger List render, including year grouping and jump-to-year (§7.3)</w:t>
            </w:r>
          </w:p>
        </w:tc>
      </w:tr>
      <w:tr>
        <w:tc>
          <w:tcPr>
            <w:tcW w:type="dxa" w:w="2551"/>
          </w:tcPr>
          <w:p>
            <w:r/>
            <w:r>
              <w:rPr>
                <w:sz w:val="19"/>
              </w:rPr>
              <w:t>renderSankalpaPage() / openSankalpaPage() / closeSankalpaPage()</w:t>
            </w:r>
          </w:p>
        </w:tc>
        <w:tc>
          <w:tcPr>
            <w:tcW w:type="dxa" w:w="6690"/>
          </w:tcPr>
          <w:p>
            <w:r/>
            <w:r>
              <w:rPr>
                <w:sz w:val="19"/>
              </w:rPr>
              <w:t>Sankalpa full-screen page (§7.6)</w:t>
            </w:r>
          </w:p>
        </w:tc>
      </w:tr>
      <w:tr>
        <w:tc>
          <w:tcPr>
            <w:tcW w:type="dxa" w:w="2551"/>
          </w:tcPr>
          <w:p>
            <w:r/>
            <w:r>
              <w:rPr>
                <w:sz w:val="19"/>
              </w:rPr>
              <w:t>showToast(message)</w:t>
            </w:r>
          </w:p>
        </w:tc>
        <w:tc>
          <w:tcPr>
            <w:tcW w:type="dxa" w:w="6690"/>
          </w:tcPr>
          <w:p>
            <w:r/>
            <w:r>
              <w:rPr>
                <w:sz w:val="19"/>
              </w:rPr>
              <w:t>Transient “Saved ✓” confirmation toast</w:t>
            </w:r>
          </w:p>
        </w:tc>
      </w:tr>
    </w:tbl>
    <w:p/>
    <w:p>
      <w:pPr>
        <w:pStyle w:val="Heading3"/>
      </w:pPr>
      <w:r>
        <w:t>Background Theme &amp; Splash Screen (§7.10 / §7.11)</w:t>
      </w:r>
    </w:p>
    <w:p>
      <w:pPr>
        <w:pStyle w:val="ListBullet"/>
      </w:pPr>
      <w:r>
        <w:t>SPLASH_IMAGES — Pool of 5 {id, webp, png, alt} entries (splash/ folder); chosen randomly on each load, excluding the previous open’s image (localStorage lastSplashImage).</w:t>
      </w:r>
    </w:p>
    <w:p>
      <w:pPr>
        <w:pStyle w:val="ListBullet"/>
      </w:pPr>
      <w:r>
        <w:t>chooseSplashImage() (IIFE, top of app.js) — Runs synchronously before the splash fade-in logic so the correct image is set before first paint; sets #splash-source/#splash-img and persists the choice.</w:t>
      </w:r>
    </w:p>
    <w:p>
      <w:pPr>
        <w:pStyle w:val="ListBullet"/>
      </w:pPr>
      <w:r>
        <w:t>updateBackgroundSwatchButtons() — Toggles the .active class on the currently-selected .background-swatch button in the Settings drawer, mirroring updateMalaToggleButton()’s pattern.</w:t>
      </w:r>
    </w:p>
    <w:p>
      <w:pPr>
        <w:pStyle w:val="Heading1"/>
      </w:pPr>
      <w:r>
        <w:t>10. Testing</w:t>
      </w:r>
    </w:p>
    <w:p>
      <w:r>
        <w:t>The test suite lives under tests/ and is split into three Puppeteer-driven Node scripts (devDependency-only — none of this ships to the browser), all run against a locally served copy of the app (http://localhost:3333 by default): tests/test.js (structural smoke tests, unchanged from earlier revisions), tests/test-unit.js (pure-logic unit tests), and tests/test-e2e.js (full user-flow E2E tests). tests/test.js 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r>
        <w:t>tests/test-unit.js 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r>
        <w:t>tests/test-e2e.js drives full user flows through the real UI. Coverage includes:</w:t>
      </w:r>
    </w:p>
    <w:p>
      <w:pPr>
        <w:pStyle w:val="ListBullet"/>
      </w:pPr>
      <w:r>
        <w:t>Background theme: defaults to Mandala on first-ever load; clicking each Settings swatch swaps the body class, persists to localStorage.backgroundChoice, and survives a reload; the splash screen picks up the same chosen theme.</w:t>
      </w:r>
    </w:p>
    <w:p>
      <w:pPr>
        <w:pStyle w:val="ListBullet"/>
      </w:pPr>
      <w:r>
        <w:t>Splash rotation: across repeated reloads, the shown image (tracked via localStorage.lastSplashImage) never repeats on two consecutive opens.</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r>
        <w:t>Run the full suite with: npm test (equivalent to node tests/test.js &amp;&amp; node tests/test-unit.js &amp;&amp; node tests/test-e2e.js), against an app already being served (e.g. via python -m http.server 3333 in the project root). Each file can also be run individually, e.g. node tests/test-unit.js.</w:t>
      </w:r>
    </w:p>
    <w:p>
      <w:r>
        <w:t>As of this revision, the full Sumiran-Lite feature set — sparkline, milestone predictions, Sankalpa, Mala View, Background Theme, and Splash rotation — has direct automated coverage across the three suites (120 assertions total at time of writing). There is no CI pipeline configured (no GitHub Actions or equivalent), so npm test must currently be run locally before pushing.</w:t>
      </w:r>
    </w:p>
    <w:p>
      <w:pPr>
        <w:pStyle w:val="Heading1"/>
      </w:pPr>
      <w:r>
        <w:t>11. Build, Run &amp; Deployment</w:t>
      </w:r>
    </w:p>
    <w:p>
      <w:pPr>
        <w:pStyle w:val="Heading2"/>
      </w:pPr>
      <w:r>
        <w:t>11.1 Local development</w:t>
      </w:r>
    </w:p>
    <w:p>
      <w:r>
        <w:t>There is no build step. Because the app uses fetch() to load data.json and poornima.json, it must be served over HTTP (not opened via a file:// URL, which fetch() cannot read due to browser CORS restrictions on the file protocol).</w:t>
      </w:r>
    </w:p>
    <w:p>
      <w:pPr>
        <w:spacing w:before="80" w:after="200"/>
        <w:ind w:left="227"/>
        <w:shd w:val="clear" w:color="auto" w:fill="F4ECD8"/>
      </w:pPr>
      <w:r>
        <w:rPr>
          <w:rFonts w:ascii="Consolas" w:hAnsi="Consolas"/>
          <w:color w:val="4A3F18"/>
          <w:sz w:val="18"/>
        </w:rPr>
        <w:t>cd jaap-ledger</w:t>
      </w:r>
      <w:r>
        <w:br/>
      </w:r>
      <w:r>
        <w:rPr>
          <w:rFonts w:ascii="Consolas" w:hAnsi="Consolas"/>
          <w:color w:val="4A3F18"/>
          <w:sz w:val="18"/>
        </w:rPr>
        <w:t>python -m http.server 3333</w:t>
      </w:r>
      <w:r>
        <w:br/>
      </w:r>
      <w:r>
        <w:rPr>
          <w:rFonts w:ascii="Consolas" w:hAnsi="Consolas"/>
          <w:color w:val="4A3F18"/>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F4ECD8"/>
          </w:tcPr>
          <w:p>
            <w:r/>
            <w:r>
              <w:rPr>
                <w:b/>
                <w:sz w:val="19"/>
              </w:rPr>
              <w:t>Package</w:t>
            </w:r>
          </w:p>
        </w:tc>
        <w:tc>
          <w:tcPr>
            <w:tcW w:type="dxa" w:w="1984"/>
            <w:shd w:val="clear" w:color="auto" w:fill="F4ECD8"/>
          </w:tcPr>
          <w:p>
            <w:r/>
            <w:r>
              <w:rPr>
                <w:b/>
                <w:sz w:val="19"/>
              </w:rPr>
              <w:t>Scope</w:t>
            </w:r>
          </w:p>
        </w:tc>
        <w:tc>
          <w:tcPr>
            <w:tcW w:type="dxa" w:w="4819"/>
            <w:shd w:val="clear" w:color="auto" w:fill="F4ECD8"/>
          </w:tcPr>
          <w:p>
            <w:r/>
            <w:r>
              <w:rPr>
                <w:b/>
                <w:sz w:val="19"/>
              </w:rPr>
              <w:t>Purpose</w:t>
            </w:r>
          </w:p>
        </w:tc>
      </w:tr>
      <w:tr>
        <w:tc>
          <w:tcPr>
            <w:tcW w:type="dxa" w:w="2268"/>
          </w:tcPr>
          <w:p>
            <w:r/>
            <w:r>
              <w:rPr>
                <w:sz w:val="19"/>
              </w:rPr>
              <w:t>puppeteer</w:t>
            </w:r>
          </w:p>
        </w:tc>
        <w:tc>
          <w:tcPr>
            <w:tcW w:type="dxa" w:w="1984"/>
          </w:tcPr>
          <w:p>
            <w:r/>
            <w:r>
              <w:rPr>
                <w:sz w:val="19"/>
              </w:rPr>
              <w:t>devDependency</w:t>
            </w:r>
          </w:p>
        </w:tc>
        <w:tc>
          <w:tcPr>
            <w:tcW w:type="dxa" w:w="4819"/>
          </w:tcPr>
          <w:p>
            <w:r/>
            <w:r>
              <w:rPr>
                <w:sz w:val="19"/>
              </w:rPr>
              <w:t>Headless-browser smoke testing (test.js)</w:t>
            </w:r>
          </w:p>
        </w:tc>
      </w:tr>
      <w:tr>
        <w:tc>
          <w:tcPr>
            <w:tcW w:type="dxa" w:w="2268"/>
          </w:tcPr>
          <w:p>
            <w:r/>
            <w:r>
              <w:rPr>
                <w:sz w:val="19"/>
              </w:rPr>
              <w:t>sharp</w:t>
            </w:r>
          </w:p>
        </w:tc>
        <w:tc>
          <w:tcPr>
            <w:tcW w:type="dxa" w:w="1984"/>
          </w:tcPr>
          <w:p>
            <w:r/>
            <w:r>
              <w:rPr>
                <w:sz w:val="19"/>
              </w:rPr>
              <w:t>devDependency</w:t>
            </w:r>
          </w:p>
        </w:tc>
        <w:tc>
          <w:tcPr>
            <w:tcW w:type="dxa" w:w="4819"/>
          </w:tcPr>
          <w:p>
            <w:r/>
            <w:r>
              <w:rPr>
                <w:sz w:val="19"/>
              </w:rPr>
              <w:t>Local image/icon processing during asset prep</w:t>
            </w:r>
          </w:p>
        </w:tc>
      </w:tr>
    </w:tbl>
    <w:p/>
    <w:p>
      <w:r>
        <w:t>Neither package is imported by app.js or shipped to end users; the browser runtime has zero external dependencies.</w:t>
      </w:r>
    </w:p>
    <w:p>
      <w:pPr>
        <w:pStyle w:val="Heading1"/>
      </w:pPr>
      <w:r>
        <w:t>12. Known Limitations &amp; Technical Debt</w:t>
      </w:r>
    </w:p>
    <w:p>
      <w:pPr>
        <w:pStyle w:val="ListBullet"/>
      </w:pPr>
      <w:r>
        <w:rPr>
          <w:b/>
        </w:rPr>
        <w:t xml:space="preserve">No service worker: </w:t>
      </w:r>
      <w:r>
        <w:t>the manifest declares a PWA, but there is no service worker registered, so there is no offline network-request caching — offline behavior relies entirely on the fact that practice data lives in IndexedDB, not on caching the app shell itself. A first load requires network access to fetch index.html/app.js/styles.css.</w:t>
      </w:r>
    </w:p>
    <w:p>
      <w:pPr>
        <w:pStyle w:val="ListBullet"/>
      </w:pPr>
      <w:r>
        <w:rPr>
          <w:b/>
        </w:rPr>
        <w:t xml:space="preserve">No module system: </w:t>
      </w:r>
      <w:r>
        <w:t>all app.js functions are global; there is no import/export boundary, so naming collisions are prevented only by convention, and the whole file must load and execute in order for the app to bootstrap correctly.</w:t>
      </w:r>
    </w:p>
    <w:p>
      <w:pPr>
        <w:pStyle w:val="ListBullet"/>
      </w:pPr>
      <w:r>
        <w:rPr>
          <w:b/>
        </w:rPr>
        <w:t xml:space="preserve">Unescaped notes rendering: </w:t>
      </w:r>
      <w:r>
        <w:t>the notes field is inserted into the DOM via innerHTML without HTML-escaping in the Ledger List and Today Card (unlike Sankalpa text, which is escaped). Since notes are entirely user-authored on a single-user, client-only app, this is a low-severity, self-XSS-only concern under the current data model, not a fix that was in scope for the Sumiran-Lite feature work.</w:t>
      </w:r>
    </w:p>
    <w:p>
      <w:pPr>
        <w:pStyle w:val="ListBullet"/>
      </w:pPr>
      <w:r>
        <w:rPr>
          <w:b/>
        </w:rPr>
        <w:t xml:space="preserve">7-day editable window is hardcoded </w:t>
      </w:r>
      <w:r>
        <w:t>in two separate places (isEditableEntry() and updateTodayEntry()'s isWithinLastNDays(entry.date, 7) check) rather than a single shared constant.</w:t>
      </w:r>
    </w:p>
    <w:p>
      <w:pPr>
        <w:pStyle w:val="ListBullet"/>
      </w:pPr>
      <w:r>
        <w:rPr>
          <w:b/>
        </w:rPr>
        <w:t>No CI pipeline: npm test (tests/test.js, tests/test-unit.js, tests/test-e2e.js) must currently be run locally before pushing — there is no GitHub Actions workflow or other CI wiring to run it automatically.</w:t>
      </w:r>
    </w:p>
    <w:p>
      <w:pPr>
        <w:pStyle w:val="ListBullet"/>
      </w:pPr>
      <w:r>
        <w:rPr>
          <w:b/>
        </w:rPr>
        <w:t xml:space="preserve">todayISO is computed once at load </w:t>
      </w:r>
      <w:r>
        <w:t>and reused as a session-lifetime constant; a date rollover while the app is left open won't be picked up without a page reload.</w:t>
      </w:r>
    </w:p>
    <w:p>
      <w:pPr>
        <w:pStyle w:val="Heading1"/>
      </w:pPr>
      <w:r>
        <w:t>13. Glossary</w:t>
      </w:r>
    </w:p>
    <w:tbl>
      <w:tblPr>
        <w:tblStyle w:val="TableGrid"/>
        <w:tblW w:type="auto" w:w="0"/>
        <w:jc w:val="left"/>
        <w:tblLook w:firstColumn="1" w:firstRow="1" w:lastColumn="0" w:lastRow="0" w:noHBand="0" w:noVBand="1" w:val="04A0"/>
      </w:tblPr>
      <w:tblGrid>
        <w:gridCol w:w="4320"/>
        <w:gridCol w:w="4320"/>
      </w:tblGrid>
      <w:tr>
        <w:tc>
          <w:tcPr>
            <w:tcW w:type="dxa" w:w="1984"/>
            <w:shd w:val="clear" w:color="auto" w:fill="F4ECD8"/>
          </w:tcPr>
          <w:p>
            <w:r/>
            <w:r>
              <w:rPr>
                <w:b/>
                <w:sz w:val="19"/>
              </w:rPr>
              <w:t>Term</w:t>
            </w:r>
          </w:p>
        </w:tc>
        <w:tc>
          <w:tcPr>
            <w:tcW w:type="dxa" w:w="7087"/>
            <w:shd w:val="clear" w:color="auto" w:fill="F4ECD8"/>
          </w:tcPr>
          <w:p>
            <w:r/>
            <w:r>
              <w:rPr>
                <w:b/>
                <w:sz w:val="19"/>
              </w:rPr>
              <w:t>Meaning</w:t>
            </w:r>
          </w:p>
        </w:tc>
      </w:tr>
      <w:tr>
        <w:tc>
          <w:tcPr>
            <w:tcW w:type="dxa" w:w="1984"/>
          </w:tcPr>
          <w:p>
            <w:r/>
            <w:r>
              <w:rPr>
                <w:sz w:val="19"/>
              </w:rPr>
              <w:t>Jaap</w:t>
            </w:r>
          </w:p>
        </w:tc>
        <w:tc>
          <w:tcPr>
            <w:tcW w:type="dxa" w:w="7087"/>
          </w:tcPr>
          <w:p>
            <w:r/>
            <w:r>
              <w:rPr>
                <w:sz w:val="19"/>
              </w:rPr>
              <w:t>A single repetition/count of mantra practice; the base unit tracked per day.</w:t>
            </w:r>
          </w:p>
        </w:tc>
      </w:tr>
      <w:tr>
        <w:tc>
          <w:tcPr>
            <w:tcW w:type="dxa" w:w="1984"/>
          </w:tcPr>
          <w:p>
            <w:r/>
            <w:r>
              <w:rPr>
                <w:sz w:val="19"/>
              </w:rPr>
              <w:t>Mala</w:t>
            </w:r>
          </w:p>
        </w:tc>
        <w:tc>
          <w:tcPr>
            <w:tcW w:type="dxa" w:w="7087"/>
          </w:tcPr>
          <w:p>
            <w:r/>
            <w:r>
              <w:rPr>
                <w:sz w:val="19"/>
              </w:rPr>
              <w:t>A string of 108 beads; one “mala” = 108 jaap. The app's alternate display/entry unit.</w:t>
            </w:r>
          </w:p>
        </w:tc>
      </w:tr>
      <w:tr>
        <w:tc>
          <w:tcPr>
            <w:tcW w:type="dxa" w:w="1984"/>
          </w:tcPr>
          <w:p>
            <w:r/>
            <w:r>
              <w:rPr>
                <w:sz w:val="19"/>
              </w:rPr>
              <w:t>Crore</w:t>
            </w:r>
          </w:p>
        </w:tc>
        <w:tc>
          <w:tcPr>
            <w:tcW w:type="dxa" w:w="7087"/>
          </w:tcPr>
          <w:p>
            <w:r/>
            <w:r>
              <w:rPr>
                <w:sz w:val="19"/>
              </w:rPr>
              <w:t>10,000,000 (1,00,00,000) — the milestone unit for lifetime progress tracking.</w:t>
            </w:r>
          </w:p>
        </w:tc>
      </w:tr>
      <w:tr>
        <w:tc>
          <w:tcPr>
            <w:tcW w:type="dxa" w:w="1984"/>
          </w:tcPr>
          <w:p>
            <w:r/>
            <w:r>
              <w:rPr>
                <w:sz w:val="19"/>
              </w:rPr>
              <w:t>Poornima</w:t>
            </w:r>
          </w:p>
        </w:tc>
        <w:tc>
          <w:tcPr>
            <w:tcW w:type="dxa" w:w="7087"/>
          </w:tcPr>
          <w:p>
            <w:r/>
            <w:r>
              <w:rPr>
                <w:sz w:val="19"/>
              </w:rPr>
              <w:t>Full moon day in the Hindu lunar calendar; detected from notes-field keywords or a static fallback calendar.</w:t>
            </w:r>
          </w:p>
        </w:tc>
      </w:tr>
      <w:tr>
        <w:tc>
          <w:tcPr>
            <w:tcW w:type="dxa" w:w="1984"/>
          </w:tcPr>
          <w:p>
            <w:r/>
            <w:r>
              <w:rPr>
                <w:sz w:val="19"/>
              </w:rPr>
              <w:t>Sankalpa</w:t>
            </w:r>
          </w:p>
        </w:tc>
        <w:tc>
          <w:tcPr>
            <w:tcW w:type="dxa" w:w="7087"/>
          </w:tcPr>
          <w:p>
            <w:r/>
            <w:r>
              <w:rPr>
                <w:sz w:val="19"/>
              </w:rPr>
              <w:t>A formally stated vow or intention behind a spiritual practice; recorded once and rarely changed.</w:t>
            </w:r>
          </w:p>
        </w:tc>
      </w:tr>
      <w:tr>
        <w:tc>
          <w:tcPr>
            <w:tcW w:type="dxa" w:w="1984"/>
          </w:tcPr>
          <w:p>
            <w:r/>
            <w:r>
              <w:rPr>
                <w:sz w:val="19"/>
              </w:rPr>
              <w:t>Sumiran-Lite</w:t>
            </w:r>
          </w:p>
        </w:tc>
        <w:tc>
          <w:tcPr>
            <w:tcW w:type="dxa" w:w="7087"/>
          </w:tcPr>
          <w:p>
            <w:r/>
            <w:r>
              <w:rPr>
                <w:sz w:val="19"/>
              </w:rPr>
              <w:t>The internal codename for the feature set added in this documentation's referenced commit: sparkline, milestone predictions, Sankalpa, and Mala View.</w:t>
            </w:r>
          </w:p>
        </w:tc>
      </w:tr>
      <w:tr>
        <w:tc>
          <w:tcPr>
            <w:tcW w:type="dxa" w:w="4320"/>
          </w:tcPr>
          <w:p>
            <w:r>
              <w:t>Alpana</w:t>
            </w:r>
          </w:p>
        </w:tc>
        <w:tc>
          <w:tcPr>
            <w:tcW w:type="dxa" w:w="4320"/>
          </w:tcPr>
          <w:p>
            <w:r>
              <w:t>A traditional decorative floor-art pattern; one of the two selectable tiled page background themes (§7.11).</w:t>
            </w:r>
          </w:p>
        </w:tc>
      </w:tr>
      <w:tr>
        <w:tc>
          <w:tcPr>
            <w:tcW w:type="dxa" w:w="4320"/>
          </w:tcPr>
          <w:p>
            <w:r>
              <w:t>Mandala</w:t>
            </w:r>
          </w:p>
        </w:tc>
        <w:tc>
          <w:tcPr>
            <w:tcW w:type="dxa" w:w="4320"/>
          </w:tcPr>
          <w:p>
            <w:r>
              <w:t>A circular sacred-geometry pattern; the other selectable tiled page background theme (§7.11) and the app’s default.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