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D4CA" w14:textId="77777777" w:rsidR="005E40C3" w:rsidRDefault="00000000">
      <w:pPr>
        <w:spacing w:after="80"/>
      </w:pPr>
      <w:r>
        <w:rPr>
          <w:b/>
          <w:bCs/>
          <w:color w:val="1F4E79"/>
          <w:sz w:val="48"/>
          <w:szCs w:val="48"/>
        </w:rPr>
        <w:t>Responsible AI Report</w:t>
      </w:r>
    </w:p>
    <w:p w14:paraId="3D890B18" w14:textId="3DD80891" w:rsidR="005E40C3" w:rsidRDefault="00000000">
      <w:pPr>
        <w:spacing w:after="400"/>
      </w:pPr>
      <w:r>
        <w:rPr>
          <w:color w:val="555555"/>
          <w:sz w:val="26"/>
          <w:szCs w:val="26"/>
        </w:rPr>
        <w:t xml:space="preserve">AI Bias Audit &amp; Fairness Report </w:t>
      </w:r>
    </w:p>
    <w:p w14:paraId="4D7B7D05" w14:textId="77777777" w:rsidR="005E40C3" w:rsidRDefault="00000000">
      <w:pPr>
        <w:pStyle w:val="Heading1"/>
        <w:spacing w:before="300" w:after="150"/>
      </w:pPr>
      <w:r>
        <w:t>1. Overview</w:t>
      </w:r>
    </w:p>
    <w:p w14:paraId="157818D6" w14:textId="77777777" w:rsidR="005E40C3" w:rsidRDefault="00000000">
      <w:pPr>
        <w:spacing w:after="160"/>
      </w:pPr>
      <w:r>
        <w:t>This report documents a fairness audit of a binary loan-approval classification model, carried out to detect and mitigate bias against a protected attribute — gender. The audit follows the standard pipeline: build/train a model on a biased dataset, measure fairness with demographic-fairness metrics, visualize the disparities, apply a bias-mitigation strategy, and compare metrics before and after mitigation.</w:t>
      </w:r>
    </w:p>
    <w:p w14:paraId="3B5D926C" w14:textId="77777777" w:rsidR="005E40C3" w:rsidRDefault="00000000">
      <w:pPr>
        <w:pStyle w:val="Heading1"/>
        <w:spacing w:before="300" w:after="150"/>
      </w:pPr>
      <w:r>
        <w:t>2. Dataset &amp; Model</w:t>
      </w:r>
    </w:p>
    <w:p w14:paraId="0FC71A6B" w14:textId="77777777" w:rsidR="005E40C3" w:rsidRDefault="00000000">
      <w:pPr>
        <w:spacing w:after="160"/>
      </w:pPr>
      <w:r>
        <w:t>A synthetic loan-approval dataset (6,000 records) was used, deliberately constructed with the same failure pattern found in well-known biased public datasets (e.g. UCI Adult Income, COMPAS, German Credit):</w:t>
      </w:r>
    </w:p>
    <w:p w14:paraId="644D44E6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 xml:space="preserve">Proxy-feature bias — income and </w:t>
      </w:r>
      <w:proofErr w:type="spellStart"/>
      <w:r>
        <w:t>credit_score</w:t>
      </w:r>
      <w:proofErr w:type="spellEnd"/>
      <w:r>
        <w:t xml:space="preserve"> are, on average, historically lower for Female applicants (mirroring the real gender pay gap and historical under-scoring), independent of the applicant's actual merit.</w:t>
      </w:r>
    </w:p>
    <w:p w14:paraId="03591715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>Label bias — historical approval decisions additionally penalized Female applicants beyond what their (already-lowered) qualifications warranted.</w:t>
      </w:r>
    </w:p>
    <w:p w14:paraId="0BD726D9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 xml:space="preserve">gender itself was never used as a model input feature — the model was trained only on age, income, </w:t>
      </w:r>
      <w:proofErr w:type="spellStart"/>
      <w:r>
        <w:t>credit_score</w:t>
      </w:r>
      <w:proofErr w:type="spellEnd"/>
      <w:r>
        <w:t xml:space="preserve">, </w:t>
      </w:r>
      <w:proofErr w:type="spellStart"/>
      <w:r>
        <w:t>years_employed</w:t>
      </w:r>
      <w:proofErr w:type="spellEnd"/>
      <w:r>
        <w:t xml:space="preserve">, and </w:t>
      </w:r>
      <w:proofErr w:type="spellStart"/>
      <w:r>
        <w:t>debt_ratio</w:t>
      </w:r>
      <w:proofErr w:type="spellEnd"/>
      <w:r>
        <w:t>.</w:t>
      </w:r>
    </w:p>
    <w:p w14:paraId="57F9F85F" w14:textId="77777777" w:rsidR="005E40C3" w:rsidRDefault="00000000">
      <w:pPr>
        <w:spacing w:after="160"/>
      </w:pPr>
      <w:r>
        <w:t>A Logistic Regression classifier was trained on a 75/25 train-test split to predict loan approval.</w:t>
      </w:r>
    </w:p>
    <w:p w14:paraId="2BBA2E6D" w14:textId="77777777" w:rsidR="005E40C3" w:rsidRDefault="00000000">
      <w:pPr>
        <w:pStyle w:val="Heading1"/>
        <w:spacing w:before="300" w:after="150"/>
      </w:pPr>
      <w:r>
        <w:t>3. Fairness Metrics Used</w:t>
      </w:r>
    </w:p>
    <w:p w14:paraId="2093E43D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>Demographic Parity difference — the gap in approval rate between groups, regardless of actual qualification: DP = |P(approved | Male) - P(approved | Female)|.</w:t>
      </w:r>
    </w:p>
    <w:p w14:paraId="64A7CD6D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>Equalized Odds difference — the largest gap between groups in True Positive Rate or False Positive Rate, conditional on the true label.</w:t>
      </w:r>
    </w:p>
    <w:p w14:paraId="1480C390" w14:textId="77777777" w:rsidR="005E40C3" w:rsidRDefault="00000000">
      <w:pPr>
        <w:spacing w:after="160"/>
      </w:pPr>
      <w:r>
        <w:t>By convention, a difference greater than ~0.10 (10 percentage points) on either metric is treated as a meaningful fairness concern.</w:t>
      </w:r>
    </w:p>
    <w:p w14:paraId="2ADB338C" w14:textId="77777777" w:rsidR="005E40C3" w:rsidRDefault="00000000">
      <w:pPr>
        <w:pStyle w:val="Heading1"/>
        <w:spacing w:before="300" w:after="150"/>
      </w:pPr>
      <w:r>
        <w:t>4. Findings — Before Mitigation</w:t>
      </w:r>
    </w:p>
    <w:p w14:paraId="3655393B" w14:textId="77777777" w:rsidR="005E40C3" w:rsidRDefault="00000000">
      <w:pPr>
        <w:spacing w:after="160"/>
      </w:pPr>
      <w:r>
        <w:t xml:space="preserve">The baseline model reproduced the bias present in the training data even though gender was not a model feature: the bias entered through correlated “neutral-looking” features (income, </w:t>
      </w:r>
      <w:proofErr w:type="spellStart"/>
      <w:r>
        <w:t>credit_score</w:t>
      </w:r>
      <w:proofErr w:type="spellEnd"/>
      <w:r>
        <w:t>) and through the historically biased labels.</w:t>
      </w:r>
    </w:p>
    <w:p w14:paraId="7E816F30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>Demographic Parity difference: 0.189 (Male approval rate 49.5% vs Female 30.6%)</w:t>
      </w:r>
    </w:p>
    <w:p w14:paraId="46936DB6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>Equalized Odds difference: 0.137</w:t>
      </w:r>
    </w:p>
    <w:p w14:paraId="20E4C0E7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>Overall accuracy: 67.3%</w:t>
      </w:r>
    </w:p>
    <w:p w14:paraId="02C912F9" w14:textId="77777777" w:rsidR="005E40C3" w:rsidRDefault="00000000">
      <w:pPr>
        <w:spacing w:after="160"/>
      </w:pPr>
      <w:r>
        <w:t>Both figures exceed the 0.10 concern threshold, indicating a real fairness problem despite gender being excluded from the feature set — a clear demonstration that “fairness through unawareness” is not sufficient.</w:t>
      </w:r>
    </w:p>
    <w:p w14:paraId="76E97EA5" w14:textId="77777777" w:rsidR="005E40C3" w:rsidRDefault="00000000">
      <w:pPr>
        <w:pStyle w:val="Heading2"/>
        <w:spacing w:before="240" w:after="120"/>
      </w:pPr>
      <w:r>
        <w:t>Bias Visualization Dashboard — Before Mitigation</w:t>
      </w:r>
    </w:p>
    <w:p w14:paraId="76AC75E1" w14:textId="77777777" w:rsidR="005E40C3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58EFBA2" wp14:editId="09586B45">
            <wp:extent cx="5619750" cy="157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25E8" w14:textId="77777777" w:rsidR="005E40C3" w:rsidRDefault="00000000">
      <w:pPr>
        <w:pStyle w:val="Heading1"/>
        <w:spacing w:before="300" w:after="150"/>
      </w:pPr>
      <w:r>
        <w:t>5. Mitigation Strategy Applied</w:t>
      </w:r>
    </w:p>
    <w:p w14:paraId="32422826" w14:textId="77777777" w:rsidR="005E40C3" w:rsidRDefault="00000000">
      <w:pPr>
        <w:spacing w:after="160"/>
      </w:pPr>
      <w:r>
        <w:t xml:space="preserve">Reweighing (Kamiran &amp; </w:t>
      </w:r>
      <w:proofErr w:type="spellStart"/>
      <w:r>
        <w:t>Calders</w:t>
      </w:r>
      <w:proofErr w:type="spellEnd"/>
      <w:r>
        <w:t>, 2012) was applied as a pre-processing mitigation technique. Each training example is re-weighted so that every (group, label) combination is represented as if group and label were statistically independent — down-weighting over-represented combinations and up-weighting under-represented ones, without altering or removing any data and without adding gender as a feature.</w:t>
      </w:r>
    </w:p>
    <w:p w14:paraId="2F0AFEBD" w14:textId="77777777" w:rsidR="005E40C3" w:rsidRDefault="00000000">
      <w:pPr>
        <w:pStyle w:val="Heading1"/>
        <w:spacing w:before="300" w:after="150"/>
      </w:pPr>
      <w:r>
        <w:t>6. Findings — After Mitigation</w:t>
      </w:r>
    </w:p>
    <w:p w14:paraId="53DB76B2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>Demographic Parity difference: 0.161 (down from 0.189)</w:t>
      </w:r>
    </w:p>
    <w:p w14:paraId="256562EE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>Equalized Odds difference: 0.115 (down from 0.137)</w:t>
      </w:r>
    </w:p>
    <w:p w14:paraId="3D911D40" w14:textId="77777777" w:rsidR="005E40C3" w:rsidRDefault="00000000">
      <w:pPr>
        <w:pStyle w:val="ListParagraph"/>
        <w:numPr>
          <w:ilvl w:val="0"/>
          <w:numId w:val="1"/>
        </w:numPr>
        <w:spacing w:after="80"/>
      </w:pPr>
      <w:r>
        <w:t>Overall accuracy: 67.5% (unchanged, +0.1 pt)</w:t>
      </w:r>
    </w:p>
    <w:p w14:paraId="031C0376" w14:textId="77777777" w:rsidR="005E40C3" w:rsidRDefault="00000000">
      <w:pPr>
        <w:spacing w:after="160"/>
      </w:pPr>
      <w:r>
        <w:t xml:space="preserve">Reweighing reduced both fairness gaps at essentially no accuracy cost. The residual gap is expected: reweighing corrects for label-distribution bias, but cannot fully undo bias that has already been encoded into correlated input features (income, </w:t>
      </w:r>
      <w:proofErr w:type="spellStart"/>
      <w:r>
        <w:t>credit_score</w:t>
      </w:r>
      <w:proofErr w:type="spellEnd"/>
      <w:r>
        <w:t>). This is an important, realistic limitation to report to stakeholders rather than a mitigation failure.</w:t>
      </w:r>
    </w:p>
    <w:p w14:paraId="64BD65DC" w14:textId="77777777" w:rsidR="005E40C3" w:rsidRDefault="00000000">
      <w:pPr>
        <w:pStyle w:val="Heading2"/>
        <w:spacing w:before="240" w:after="120"/>
      </w:pPr>
      <w:r>
        <w:t>Bias Visualization Dashboard — After Mitigation</w:t>
      </w:r>
    </w:p>
    <w:p w14:paraId="50F99844" w14:textId="77777777" w:rsidR="005E40C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017DB75" wp14:editId="4E4AE37B">
            <wp:extent cx="5619750" cy="1571625"/>
            <wp:effectExtent l="0" t="0" r="0" b="0"/>
            <wp:docPr id="650259402" name="Picture 650259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5667" w14:textId="77777777" w:rsidR="005E40C3" w:rsidRDefault="00000000">
      <w:pPr>
        <w:pStyle w:val="Heading1"/>
        <w:spacing w:before="300" w:after="150"/>
      </w:pPr>
      <w:r>
        <w:t>7. Before vs. After Comparison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200"/>
        <w:gridCol w:w="1600"/>
      </w:tblGrid>
      <w:tr w:rsidR="005E40C3" w14:paraId="70A3E5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4E79"/>
          </w:tcPr>
          <w:p w14:paraId="22265DE6" w14:textId="77777777" w:rsidR="005E40C3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200" w:type="dxa"/>
            <w:shd w:val="clear" w:color="auto" w:fill="1F4E79"/>
          </w:tcPr>
          <w:p w14:paraId="34ED080A" w14:textId="77777777" w:rsidR="005E40C3" w:rsidRDefault="00000000">
            <w:r>
              <w:rPr>
                <w:b/>
                <w:bCs/>
                <w:color w:val="FFFFFF"/>
              </w:rPr>
              <w:t>Before mitigation</w:t>
            </w:r>
          </w:p>
        </w:tc>
        <w:tc>
          <w:tcPr>
            <w:tcW w:w="2200" w:type="dxa"/>
            <w:shd w:val="clear" w:color="auto" w:fill="1F4E79"/>
          </w:tcPr>
          <w:p w14:paraId="045A260D" w14:textId="77777777" w:rsidR="005E40C3" w:rsidRDefault="00000000">
            <w:r>
              <w:rPr>
                <w:b/>
                <w:bCs/>
                <w:color w:val="FFFFFF"/>
              </w:rPr>
              <w:t>After mitigation</w:t>
            </w:r>
          </w:p>
        </w:tc>
        <w:tc>
          <w:tcPr>
            <w:tcW w:w="1600" w:type="dxa"/>
            <w:shd w:val="clear" w:color="auto" w:fill="1F4E79"/>
          </w:tcPr>
          <w:p w14:paraId="11727FF7" w14:textId="77777777" w:rsidR="005E40C3" w:rsidRDefault="00000000">
            <w:r>
              <w:rPr>
                <w:b/>
                <w:bCs/>
                <w:color w:val="FFFFFF"/>
              </w:rPr>
              <w:t>Change</w:t>
            </w:r>
          </w:p>
        </w:tc>
      </w:tr>
      <w:tr w:rsidR="005E40C3" w14:paraId="633B49E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AB760C0" w14:textId="77777777" w:rsidR="005E40C3" w:rsidRDefault="00000000">
            <w:r>
              <w:t>Overall accuracy</w:t>
            </w:r>
          </w:p>
        </w:tc>
        <w:tc>
          <w:tcPr>
            <w:tcW w:w="2200" w:type="dxa"/>
          </w:tcPr>
          <w:p w14:paraId="48078895" w14:textId="77777777" w:rsidR="005E40C3" w:rsidRDefault="00000000">
            <w:r>
              <w:t>0.673</w:t>
            </w:r>
          </w:p>
        </w:tc>
        <w:tc>
          <w:tcPr>
            <w:tcW w:w="2200" w:type="dxa"/>
          </w:tcPr>
          <w:p w14:paraId="640F8602" w14:textId="77777777" w:rsidR="005E40C3" w:rsidRDefault="00000000">
            <w:r>
              <w:t>0.675</w:t>
            </w:r>
          </w:p>
        </w:tc>
        <w:tc>
          <w:tcPr>
            <w:tcW w:w="1600" w:type="dxa"/>
          </w:tcPr>
          <w:p w14:paraId="4294D850" w14:textId="77777777" w:rsidR="005E40C3" w:rsidRDefault="00000000">
            <w:r>
              <w:t>+0.001</w:t>
            </w:r>
          </w:p>
        </w:tc>
      </w:tr>
      <w:tr w:rsidR="005E40C3" w14:paraId="7B00F5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48E2E40" w14:textId="77777777" w:rsidR="005E40C3" w:rsidRDefault="00000000">
            <w:r>
              <w:t>Demographic Parity difference</w:t>
            </w:r>
          </w:p>
        </w:tc>
        <w:tc>
          <w:tcPr>
            <w:tcW w:w="2200" w:type="dxa"/>
          </w:tcPr>
          <w:p w14:paraId="0D915493" w14:textId="77777777" w:rsidR="005E40C3" w:rsidRDefault="00000000">
            <w:r>
              <w:t>0.189</w:t>
            </w:r>
          </w:p>
        </w:tc>
        <w:tc>
          <w:tcPr>
            <w:tcW w:w="2200" w:type="dxa"/>
          </w:tcPr>
          <w:p w14:paraId="1B6640AE" w14:textId="77777777" w:rsidR="005E40C3" w:rsidRDefault="00000000">
            <w:r>
              <w:t>0.161</w:t>
            </w:r>
          </w:p>
        </w:tc>
        <w:tc>
          <w:tcPr>
            <w:tcW w:w="1600" w:type="dxa"/>
          </w:tcPr>
          <w:p w14:paraId="3CCC0C4F" w14:textId="77777777" w:rsidR="005E40C3" w:rsidRDefault="00000000">
            <w:r>
              <w:t>-0.028</w:t>
            </w:r>
          </w:p>
        </w:tc>
      </w:tr>
      <w:tr w:rsidR="005E40C3" w14:paraId="17F965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EE6C2DC" w14:textId="77777777" w:rsidR="005E40C3" w:rsidRDefault="00000000">
            <w:r>
              <w:t>Equalized Odds difference</w:t>
            </w:r>
          </w:p>
        </w:tc>
        <w:tc>
          <w:tcPr>
            <w:tcW w:w="2200" w:type="dxa"/>
          </w:tcPr>
          <w:p w14:paraId="25CE5C3F" w14:textId="77777777" w:rsidR="005E40C3" w:rsidRDefault="00000000">
            <w:r>
              <w:t>0.137</w:t>
            </w:r>
          </w:p>
        </w:tc>
        <w:tc>
          <w:tcPr>
            <w:tcW w:w="2200" w:type="dxa"/>
          </w:tcPr>
          <w:p w14:paraId="78B5AD22" w14:textId="77777777" w:rsidR="005E40C3" w:rsidRDefault="00000000">
            <w:r>
              <w:t>0.115</w:t>
            </w:r>
          </w:p>
        </w:tc>
        <w:tc>
          <w:tcPr>
            <w:tcW w:w="1600" w:type="dxa"/>
          </w:tcPr>
          <w:p w14:paraId="6CBFDFCB" w14:textId="77777777" w:rsidR="005E40C3" w:rsidRDefault="00000000">
            <w:r>
              <w:t>-0.022</w:t>
            </w:r>
          </w:p>
        </w:tc>
      </w:tr>
      <w:tr w:rsidR="005E40C3" w14:paraId="0AD557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5A6C318" w14:textId="77777777" w:rsidR="005E40C3" w:rsidRDefault="00000000">
            <w:r>
              <w:t>Approval rate - Male</w:t>
            </w:r>
          </w:p>
        </w:tc>
        <w:tc>
          <w:tcPr>
            <w:tcW w:w="2200" w:type="dxa"/>
          </w:tcPr>
          <w:p w14:paraId="799756F7" w14:textId="77777777" w:rsidR="005E40C3" w:rsidRDefault="00000000">
            <w:r>
              <w:t>0.495</w:t>
            </w:r>
          </w:p>
        </w:tc>
        <w:tc>
          <w:tcPr>
            <w:tcW w:w="2200" w:type="dxa"/>
          </w:tcPr>
          <w:p w14:paraId="3DF04D79" w14:textId="77777777" w:rsidR="005E40C3" w:rsidRDefault="00000000">
            <w:r>
              <w:t>0.476</w:t>
            </w:r>
          </w:p>
        </w:tc>
        <w:tc>
          <w:tcPr>
            <w:tcW w:w="1600" w:type="dxa"/>
          </w:tcPr>
          <w:p w14:paraId="46D8EBA8" w14:textId="77777777" w:rsidR="005E40C3" w:rsidRDefault="00000000">
            <w:r>
              <w:t>-0.019</w:t>
            </w:r>
          </w:p>
        </w:tc>
      </w:tr>
      <w:tr w:rsidR="005E40C3" w14:paraId="7403FD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58CE663" w14:textId="77777777" w:rsidR="005E40C3" w:rsidRDefault="00000000">
            <w:r>
              <w:t>Approval rate - Female</w:t>
            </w:r>
          </w:p>
        </w:tc>
        <w:tc>
          <w:tcPr>
            <w:tcW w:w="2200" w:type="dxa"/>
          </w:tcPr>
          <w:p w14:paraId="796F2AD8" w14:textId="77777777" w:rsidR="005E40C3" w:rsidRDefault="00000000">
            <w:r>
              <w:t>0.306</w:t>
            </w:r>
          </w:p>
        </w:tc>
        <w:tc>
          <w:tcPr>
            <w:tcW w:w="2200" w:type="dxa"/>
          </w:tcPr>
          <w:p w14:paraId="38CB9A3A" w14:textId="77777777" w:rsidR="005E40C3" w:rsidRDefault="00000000">
            <w:r>
              <w:t>0.315</w:t>
            </w:r>
          </w:p>
        </w:tc>
        <w:tc>
          <w:tcPr>
            <w:tcW w:w="1600" w:type="dxa"/>
          </w:tcPr>
          <w:p w14:paraId="75E8835A" w14:textId="77777777" w:rsidR="005E40C3" w:rsidRDefault="00000000">
            <w:r>
              <w:t>+0.009</w:t>
            </w:r>
          </w:p>
        </w:tc>
      </w:tr>
    </w:tbl>
    <w:p w14:paraId="58153769" w14:textId="77777777" w:rsidR="005E40C3" w:rsidRDefault="005E40C3">
      <w:pPr>
        <w:spacing w:after="200"/>
      </w:pPr>
    </w:p>
    <w:p w14:paraId="40FBA5AA" w14:textId="77777777" w:rsidR="005E40C3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2A05C691" wp14:editId="3A9F7D32">
            <wp:extent cx="4000500" cy="2667000"/>
            <wp:effectExtent l="0" t="0" r="0" b="0"/>
            <wp:docPr id="649355892" name="Picture 649355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4187" w14:textId="77777777" w:rsidR="005E40C3" w:rsidRDefault="00000000">
      <w:r>
        <w:br w:type="page"/>
      </w:r>
    </w:p>
    <w:p w14:paraId="1151988F" w14:textId="77777777" w:rsidR="005E40C3" w:rsidRDefault="00000000">
      <w:pPr>
        <w:pStyle w:val="Heading1"/>
        <w:spacing w:before="300" w:after="150"/>
      </w:pPr>
      <w:r>
        <w:lastRenderedPageBreak/>
        <w:t>8. Ethical Recommendations</w:t>
      </w:r>
    </w:p>
    <w:p w14:paraId="0256687D" w14:textId="77777777" w:rsidR="005E40C3" w:rsidRDefault="00000000">
      <w:pPr>
        <w:spacing w:after="100"/>
      </w:pPr>
      <w:r>
        <w:rPr>
          <w:b/>
          <w:bCs/>
        </w:rPr>
        <w:t xml:space="preserve">1. </w:t>
      </w:r>
      <w:r>
        <w:t>Don't rely on “fairness through unawareness.” Removing the protected attribute from the feature set is not sufficient — bias can still enter through correlated features and biased historical labels, as demonstrated here.</w:t>
      </w:r>
    </w:p>
    <w:p w14:paraId="47F34246" w14:textId="77777777" w:rsidR="005E40C3" w:rsidRDefault="00000000">
      <w:pPr>
        <w:spacing w:after="100"/>
      </w:pPr>
      <w:r>
        <w:rPr>
          <w:b/>
          <w:bCs/>
        </w:rPr>
        <w:t xml:space="preserve">2. </w:t>
      </w:r>
      <w:r>
        <w:t>Audit regularly with group-wise metrics, not just overall accuracy. A model can show high overall accuracy while still being systematically unfair to a subgroup.</w:t>
      </w:r>
    </w:p>
    <w:p w14:paraId="5A42607B" w14:textId="77777777" w:rsidR="005E40C3" w:rsidRDefault="00000000">
      <w:pPr>
        <w:spacing w:after="100"/>
      </w:pPr>
      <w:r>
        <w:rPr>
          <w:b/>
          <w:bCs/>
        </w:rPr>
        <w:t xml:space="preserve">3. </w:t>
      </w:r>
      <w:r>
        <w:t>Apply mitigation at the appropriate stage — pre-processing (reweighing, resampling), in-processing (fairness constraints during training), or post-processing (per-group threshold adjustment) — and document which was used and why.</w:t>
      </w:r>
    </w:p>
    <w:p w14:paraId="3F7C327D" w14:textId="77777777" w:rsidR="005E40C3" w:rsidRDefault="00000000">
      <w:pPr>
        <w:spacing w:after="100"/>
      </w:pPr>
      <w:r>
        <w:rPr>
          <w:b/>
          <w:bCs/>
        </w:rPr>
        <w:t xml:space="preserve">4. </w:t>
      </w:r>
      <w:r>
        <w:t>Report the fairness-accuracy trade-off explicitly to stakeholders rather than optimizing for accuracy alone; a small accuracy cost is often acceptable for a meaningful fairness gain.</w:t>
      </w:r>
    </w:p>
    <w:p w14:paraId="1AA9BD27" w14:textId="77777777" w:rsidR="005E40C3" w:rsidRDefault="00000000">
      <w:pPr>
        <w:spacing w:after="100"/>
      </w:pPr>
      <w:r>
        <w:rPr>
          <w:b/>
          <w:bCs/>
        </w:rPr>
        <w:t xml:space="preserve">5. </w:t>
      </w:r>
      <w:r>
        <w:t>Monitor in production. Data drift can reintroduce disparities even in a model that was fair at deployment time — fairness auditing should be a recurring process, not a one-off check.</w:t>
      </w:r>
    </w:p>
    <w:p w14:paraId="7CCA4F8A" w14:textId="77777777" w:rsidR="005E40C3" w:rsidRDefault="00000000">
      <w:pPr>
        <w:spacing w:after="100"/>
      </w:pPr>
      <w:r>
        <w:rPr>
          <w:b/>
          <w:bCs/>
        </w:rPr>
        <w:t xml:space="preserve">6. </w:t>
      </w:r>
      <w:r>
        <w:t>Keep a human in the loop for high-stakes decisions (loans, hiring, healthcare, criminal justice), and provide a clear appeals / override mechanism.</w:t>
      </w:r>
    </w:p>
    <w:p w14:paraId="785A612F" w14:textId="77777777" w:rsidR="005E40C3" w:rsidRDefault="00000000">
      <w:pPr>
        <w:pStyle w:val="Heading1"/>
        <w:spacing w:before="300" w:after="150"/>
      </w:pPr>
      <w:r>
        <w:t>9. Conclusion</w:t>
      </w:r>
    </w:p>
    <w:p w14:paraId="3E4F323F" w14:textId="77777777" w:rsidR="005E40C3" w:rsidRDefault="00000000">
      <w:pPr>
        <w:spacing w:after="160"/>
      </w:pPr>
      <w:r>
        <w:t>This audit confirms that a model trained on historically biased data can produce discriminatory outcomes even without using the protected attribute directly. Fairness-aware auditing (demographic parity, equalized odds) combined with a mitigation strategy (reweighing) meaningfully reduced — though did not fully eliminate — the disparity, underscoring the need for ongoing, multi-stage responsible-AI practices rather than a single fix.</w:t>
      </w:r>
    </w:p>
    <w:p w14:paraId="7F47838F" w14:textId="77777777" w:rsidR="005E40C3" w:rsidRDefault="00000000">
      <w:pPr>
        <w:spacing w:before="300"/>
      </w:pPr>
      <w:r>
        <w:rPr>
          <w:i/>
          <w:iCs/>
          <w:color w:val="777777"/>
        </w:rPr>
        <w:t>Deliverables: Fairness Audit Notebook (.</w:t>
      </w:r>
      <w:proofErr w:type="spellStart"/>
      <w:r>
        <w:rPr>
          <w:i/>
          <w:iCs/>
          <w:color w:val="777777"/>
        </w:rPr>
        <w:t>ipynb</w:t>
      </w:r>
      <w:proofErr w:type="spellEnd"/>
      <w:r>
        <w:rPr>
          <w:i/>
          <w:iCs/>
          <w:color w:val="777777"/>
        </w:rPr>
        <w:t>) · Bias Visualization Dashboard (included above, and inline in the notebook) · this Responsible AI Report.</w:t>
      </w:r>
    </w:p>
    <w:sectPr w:rsidR="005E40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77728"/>
    <w:multiLevelType w:val="hybridMultilevel"/>
    <w:tmpl w:val="2CF2B584"/>
    <w:lvl w:ilvl="0" w:tplc="131C68BE">
      <w:start w:val="1"/>
      <w:numFmt w:val="bullet"/>
      <w:lvlText w:val="●"/>
      <w:lvlJc w:val="left"/>
      <w:pPr>
        <w:ind w:left="720" w:hanging="360"/>
      </w:pPr>
    </w:lvl>
    <w:lvl w:ilvl="1" w:tplc="D1BEEEF0">
      <w:start w:val="1"/>
      <w:numFmt w:val="bullet"/>
      <w:lvlText w:val="○"/>
      <w:lvlJc w:val="left"/>
      <w:pPr>
        <w:ind w:left="1440" w:hanging="360"/>
      </w:pPr>
    </w:lvl>
    <w:lvl w:ilvl="2" w:tplc="2DC683B2">
      <w:start w:val="1"/>
      <w:numFmt w:val="bullet"/>
      <w:lvlText w:val="■"/>
      <w:lvlJc w:val="left"/>
      <w:pPr>
        <w:ind w:left="2160" w:hanging="360"/>
      </w:pPr>
    </w:lvl>
    <w:lvl w:ilvl="3" w:tplc="A89E646E">
      <w:start w:val="1"/>
      <w:numFmt w:val="bullet"/>
      <w:lvlText w:val="●"/>
      <w:lvlJc w:val="left"/>
      <w:pPr>
        <w:ind w:left="2880" w:hanging="360"/>
      </w:pPr>
    </w:lvl>
    <w:lvl w:ilvl="4" w:tplc="63ECDCE8">
      <w:start w:val="1"/>
      <w:numFmt w:val="bullet"/>
      <w:lvlText w:val="○"/>
      <w:lvlJc w:val="left"/>
      <w:pPr>
        <w:ind w:left="3600" w:hanging="360"/>
      </w:pPr>
    </w:lvl>
    <w:lvl w:ilvl="5" w:tplc="5C0ED8B6">
      <w:start w:val="1"/>
      <w:numFmt w:val="bullet"/>
      <w:lvlText w:val="■"/>
      <w:lvlJc w:val="left"/>
      <w:pPr>
        <w:ind w:left="4320" w:hanging="360"/>
      </w:pPr>
    </w:lvl>
    <w:lvl w:ilvl="6" w:tplc="717AC5A0">
      <w:start w:val="1"/>
      <w:numFmt w:val="bullet"/>
      <w:lvlText w:val="●"/>
      <w:lvlJc w:val="left"/>
      <w:pPr>
        <w:ind w:left="5040" w:hanging="360"/>
      </w:pPr>
    </w:lvl>
    <w:lvl w:ilvl="7" w:tplc="37D8A500">
      <w:start w:val="1"/>
      <w:numFmt w:val="bullet"/>
      <w:lvlText w:val="●"/>
      <w:lvlJc w:val="left"/>
      <w:pPr>
        <w:ind w:left="5760" w:hanging="360"/>
      </w:pPr>
    </w:lvl>
    <w:lvl w:ilvl="8" w:tplc="716CD4F8">
      <w:start w:val="1"/>
      <w:numFmt w:val="bullet"/>
      <w:lvlText w:val="●"/>
      <w:lvlJc w:val="left"/>
      <w:pPr>
        <w:ind w:left="6480" w:hanging="360"/>
      </w:pPr>
    </w:lvl>
  </w:abstractNum>
  <w:num w:numId="1" w16cid:durableId="22096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0C3"/>
    <w:rsid w:val="0014015B"/>
    <w:rsid w:val="005E40C3"/>
    <w:rsid w:val="007F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3D57"/>
  <w15:docId w15:val="{D8F8B10D-1B57-41FB-A3C6-D9B1DE400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DELL3</cp:lastModifiedBy>
  <cp:revision>2</cp:revision>
  <dcterms:created xsi:type="dcterms:W3CDTF">2026-09-18T07:51:00Z</dcterms:created>
  <dcterms:modified xsi:type="dcterms:W3CDTF">2026-09-18T08:03:00Z</dcterms:modified>
</cp:coreProperties>
</file>