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A5F"/>
          <w:sz w:val="28"/>
        </w:rPr>
        <w:t>LARKSPUR CIVIL GROUP, INC.</w:t>
      </w:r>
    </w:p>
    <w:p>
      <w:pPr>
        <w:spacing w:after="0" w:before="0"/>
      </w:pPr>
      <w:r>
        <w:rPr>
          <w:b w:val="0"/>
          <w:i w:val="0"/>
          <w:color w:val="595959"/>
          <w:sz w:val="18"/>
        </w:rPr>
        <w:t>Engineering  |  Construction Engineering &amp; Inspection</w:t>
      </w:r>
    </w:p>
    <w:p>
      <w:pPr>
        <w:spacing w:after="40" w:before="0"/>
      </w:pPr>
      <w:r>
        <w:rPr>
          <w:b w:val="0"/>
          <w:i w:val="0"/>
          <w:color w:val="595959"/>
          <w:sz w:val="15"/>
        </w:rPr>
        <w:t>WP-2401 Project Field Office, Wren Parkway at Pecan Creek, Milbrook, TX  ·  4225 Windsor Bluff Drive, Suite 800, Austin, TX 78745  ·  (512) 555-0180  ·  Texas Engineering Firm Registration F-9421</w:t>
      </w:r>
    </w:p>
    <w:p>
      <w:pPr>
        <w:pBdr>
          <w:bottom w:val="single" w:sz="12" w:space="1" w:color="1F3A5F"/>
        </w:pBdr>
        <w:spacing w:after="80" w:before="0"/>
      </w:pPr>
      <w:r>
        <w:rPr>
          <w:sz w:val="4"/>
        </w:rPr>
      </w:r>
    </w:p>
    <w:p>
      <w:pPr>
        <w:spacing w:after="80" w:before="0"/>
      </w:pPr>
      <w:r>
        <w:rPr>
          <w:b/>
          <w:i w:val="0"/>
          <w:color w:val="1F3A5F"/>
          <w:sz w:val="30"/>
        </w:rPr>
        <w:t>MEMORANDUM</w:t>
      </w:r>
    </w:p>
    <w:tbl>
      <w:tblPr>
        <w:tblW w:type="auto" w:w="0"/>
        <w:tblLook w:firstColumn="1" w:firstRow="1" w:lastColumn="0" w:lastRow="0" w:noHBand="0" w:noVBand="1" w:val="04A0"/>
        <w:tblBorders>
          <w:top w:val="nil"/>
          <w:left w:val="nil"/>
          <w:bottom w:val="nil"/>
          <w:right w:val="nil"/>
          <w:insideH w:val="nil"/>
          <w:insideV w:val="nil"/>
        </w:tblBorders>
        <w:tblLayout w:type="fixed"/>
        <w:tblCellMar>
          <w:top w:w="15" w:type="dxa"/>
          <w:left w:w="40" w:type="dxa"/>
          <w:bottom w:w="15" w:type="dxa"/>
          <w:right w:w="40" w:type="dxa"/>
        </w:tblCellMar>
      </w:tblPr>
      <w:tblGrid>
        <w:gridCol w:w="1152"/>
        <w:gridCol w:w="8640"/>
      </w:tblGrid>
      <w:tr>
        <w:tc>
          <w:tcPr>
            <w:tcW w:type="dxa" w:w="1152"/>
            <w:vAlign w:val="top"/>
          </w:tcPr>
          <w:p>
            <w:pPr>
              <w:spacing w:after="0" w:line="240" w:lineRule="auto"/>
            </w:pPr>
            <w:r/>
            <w:r>
              <w:rPr>
                <w:b/>
                <w:i w:val="0"/>
                <w:sz w:val="19"/>
              </w:rPr>
              <w:t>To:</w:t>
            </w:r>
          </w:p>
        </w:tc>
        <w:tc>
          <w:tcPr>
            <w:tcW w:type="dxa" w:w="8640"/>
            <w:vAlign w:val="top"/>
          </w:tcPr>
          <w:p>
            <w:pPr>
              <w:spacing w:after="0" w:line="240" w:lineRule="auto"/>
            </w:pPr>
            <w:r/>
            <w:r>
              <w:rPr>
                <w:b w:val="0"/>
                <w:i w:val="0"/>
                <w:sz w:val="19"/>
              </w:rPr>
              <w:t>Curt Ballard, Project Manager, and Owen Tate, Superintendent — Vantera Heavy Civil, LLC</w:t>
            </w:r>
          </w:p>
        </w:tc>
      </w:tr>
      <w:tr>
        <w:tc>
          <w:tcPr>
            <w:tcW w:type="dxa" w:w="1152"/>
            <w:vAlign w:val="top"/>
          </w:tcPr>
          <w:p>
            <w:pPr>
              <w:spacing w:after="0" w:line="240" w:lineRule="auto"/>
            </w:pPr>
            <w:r/>
            <w:r>
              <w:rPr>
                <w:b/>
                <w:i w:val="0"/>
                <w:sz w:val="19"/>
              </w:rPr>
              <w:t>From:</w:t>
            </w:r>
          </w:p>
        </w:tc>
        <w:tc>
          <w:tcPr>
            <w:tcW w:type="dxa" w:w="8640"/>
            <w:vAlign w:val="top"/>
          </w:tcPr>
          <w:p>
            <w:pPr>
              <w:spacing w:after="0" w:line="240" w:lineRule="auto"/>
            </w:pPr>
            <w:r/>
            <w:r>
              <w:rPr>
                <w:b w:val="0"/>
                <w:i w:val="0"/>
                <w:sz w:val="19"/>
              </w:rPr>
              <w:t>Dana Whitfield, PE, Resident Engineer — Larkspur Civil Group, Inc.</w:t>
            </w:r>
          </w:p>
        </w:tc>
      </w:tr>
      <w:tr>
        <w:tc>
          <w:tcPr>
            <w:tcW w:type="dxa" w:w="1152"/>
            <w:vAlign w:val="top"/>
          </w:tcPr>
          <w:p>
            <w:pPr>
              <w:spacing w:after="0" w:line="240" w:lineRule="auto"/>
            </w:pPr>
            <w:r/>
            <w:r>
              <w:rPr>
                <w:b/>
                <w:i w:val="0"/>
                <w:sz w:val="19"/>
              </w:rPr>
              <w:t>CC:</w:t>
            </w:r>
          </w:p>
        </w:tc>
        <w:tc>
          <w:tcPr>
            <w:tcW w:type="dxa" w:w="8640"/>
            <w:vAlign w:val="top"/>
          </w:tcPr>
          <w:p>
            <w:pPr>
              <w:spacing w:after="0" w:line="240" w:lineRule="auto"/>
            </w:pPr>
            <w:r/>
            <w:r>
              <w:rPr>
                <w:b w:val="0"/>
                <w:i w:val="0"/>
                <w:sz w:val="19"/>
              </w:rPr>
              <w:t>Priya Raman, PE (Structural Lead); Marcus Okafor, PE (Project Manager); Tom Herrera, EIT (Field Inspector) — Larkspur.  J. Ronald Estévez, PE (Lonestar Precast).  Sam DeLuca, PE (City Engineer, City of Milbrook).  Project file.</w:t>
            </w:r>
          </w:p>
        </w:tc>
      </w:tr>
      <w:tr>
        <w:tc>
          <w:tcPr>
            <w:tcW w:type="dxa" w:w="1152"/>
            <w:vAlign w:val="top"/>
          </w:tcPr>
          <w:p>
            <w:pPr>
              <w:spacing w:after="0" w:line="240" w:lineRule="auto"/>
            </w:pPr>
            <w:r/>
            <w:r>
              <w:rPr>
                <w:b/>
                <w:i w:val="0"/>
                <w:sz w:val="19"/>
              </w:rPr>
              <w:t>Date:</w:t>
            </w:r>
          </w:p>
        </w:tc>
        <w:tc>
          <w:tcPr>
            <w:tcW w:type="dxa" w:w="8640"/>
            <w:vAlign w:val="top"/>
          </w:tcPr>
          <w:p>
            <w:pPr>
              <w:spacing w:after="0" w:line="240" w:lineRule="auto"/>
            </w:pPr>
            <w:r/>
            <w:r>
              <w:rPr>
                <w:b w:val="0"/>
                <w:i w:val="0"/>
                <w:sz w:val="19"/>
              </w:rPr>
              <w:t>May 21, 2026</w:t>
            </w:r>
          </w:p>
        </w:tc>
      </w:tr>
      <w:tr>
        <w:tc>
          <w:tcPr>
            <w:tcW w:type="dxa" w:w="1152"/>
            <w:vAlign w:val="top"/>
          </w:tcPr>
          <w:p>
            <w:pPr>
              <w:spacing w:after="0" w:line="240" w:lineRule="auto"/>
            </w:pPr>
            <w:r/>
            <w:r>
              <w:rPr>
                <w:b/>
                <w:i w:val="0"/>
                <w:sz w:val="19"/>
              </w:rPr>
              <w:t>Project:</w:t>
            </w:r>
          </w:p>
        </w:tc>
        <w:tc>
          <w:tcPr>
            <w:tcW w:type="dxa" w:w="8640"/>
            <w:vAlign w:val="top"/>
          </w:tcPr>
          <w:p>
            <w:pPr>
              <w:spacing w:after="0" w:line="240" w:lineRule="auto"/>
            </w:pPr>
            <w:r/>
            <w:r>
              <w:rPr>
                <w:b w:val="0"/>
                <w:i w:val="0"/>
                <w:sz w:val="19"/>
              </w:rPr>
              <w:t>WP-2401 — Wren Parkway Widening &amp; Pecan Creek Bridge Replacement — Federal-Aid STP 2024(041) MK</w:t>
            </w:r>
          </w:p>
        </w:tc>
      </w:tr>
      <w:tr>
        <w:tc>
          <w:tcPr>
            <w:tcW w:type="dxa" w:w="1152"/>
            <w:vAlign w:val="top"/>
          </w:tcPr>
          <w:p>
            <w:pPr>
              <w:spacing w:after="0" w:line="240" w:lineRule="auto"/>
            </w:pPr>
            <w:r/>
            <w:r>
              <w:rPr>
                <w:b/>
                <w:i w:val="0"/>
                <w:sz w:val="19"/>
              </w:rPr>
              <w:t>Subject:</w:t>
            </w:r>
          </w:p>
        </w:tc>
        <w:tc>
          <w:tcPr>
            <w:tcW w:type="dxa" w:w="8640"/>
            <w:vAlign w:val="top"/>
          </w:tcPr>
          <w:p>
            <w:pPr>
              <w:spacing w:after="0" w:line="240" w:lineRule="auto"/>
            </w:pPr>
            <w:r/>
            <w:r>
              <w:rPr>
                <w:b/>
                <w:i w:val="0"/>
                <w:sz w:val="19"/>
              </w:rPr>
              <w:t>Span 2 deck haunch build-up (SUB-503-04, Calc-C, p. 19) checked against the Contract Documents — not for use as submitted; Contract figures at the profile grade line; steps required before Span 2 deck forms and screed rails are set</w:t>
            </w:r>
          </w:p>
        </w:tc>
      </w:tr>
    </w:tbl>
    <w:p>
      <w:pPr>
        <w:pBdr>
          <w:bottom w:val="single" w:sz="8" w:space="1" w:color="1F3A5F"/>
        </w:pBdr>
        <w:spacing w:after="40" w:before="0"/>
      </w:pPr>
      <w:r>
        <w:rPr>
          <w:sz w:val="4"/>
        </w:rPr>
      </w:r>
    </w:p>
    <w:p>
      <w:pPr>
        <w:keepNext/>
        <w:spacing w:before="160" w:after="60"/>
        <w:pBdr>
          <w:bottom w:val="single" w:sz="4" w:space="1" w:color="1F3A5F"/>
        </w:pBdr>
      </w:pPr>
      <w:r>
        <w:rPr>
          <w:b/>
          <w:color w:val="1F3A5F"/>
          <w:sz w:val="21"/>
        </w:rPr>
        <w:t>1.  BOTTOM LINE</w:t>
      </w:r>
    </w:p>
    <w:p>
      <w:pPr>
        <w:spacing w:after="80" w:before="0"/>
      </w:pPr>
      <w:r>
        <w:rPr>
          <w:b w:val="0"/>
          <w:i w:val="0"/>
        </w:rPr>
        <w:t xml:space="preserve">Vantera plans to set the Span 2 deck forms and screed rails the week of May 25 from the haunch build-up in the approved girder package (Lonestar SUB-503-04, Calc-C, p. 19). I checked that build-up against the conformed IFC plans (11/07/2024) and the rest of the Contract Documents. </w:t>
      </w:r>
      <w:r>
        <w:rPr>
          <w:b/>
          <w:i w:val="0"/>
        </w:rPr>
        <w:t xml:space="preserve">It cannot be used as submitted. </w:t>
      </w:r>
      <w:r>
        <w:rPr>
          <w:b w:val="0"/>
          <w:i w:val="0"/>
        </w:rPr>
        <w:t>Its elevations are not the Contract elevations, it does not follow the B-01 profile, it shows the girders sagging instead of cambering, and it leaves out the slab deflection. The result is a haunch that is too thin at the bearings (2.0/1.9 in. against 3.5 in.) and about three times too thick at midspan (6.1 in. against 2.0 in.), with no screed elevations at all.</w:t>
      </w:r>
    </w:p>
    <w:p>
      <w:pPr>
        <w:spacing w:after="80" w:before="0"/>
      </w:pPr>
      <w:r>
        <w:rPr>
          <w:b/>
          <w:i w:val="0"/>
        </w:rPr>
        <w:t xml:space="preserve">Effective now, do not set Span 2 deck forms, form-hanger (haunch) adjustments, or screed rails from p. 19 or from the “Elevations at CL bearing (from IFC Sheet B-01)” tables on pp. 7–9. </w:t>
      </w:r>
      <w:r>
        <w:rPr>
          <w:b w:val="0"/>
          <w:i w:val="0"/>
        </w:rPr>
        <w:t>Work that does not fix deck elevations (overhang brackets, staging, edge protection) may continue. The six steps in Section 4 must be completed, in that order, before Span 2 forms are set. Done promptly, they finish by May 28–29 and keep the early-June placement achievable.</w:t>
      </w:r>
    </w:p>
    <w:p>
      <w:pPr>
        <w:keepNext/>
        <w:spacing w:after="40" w:before="0"/>
      </w:pPr>
      <w:r>
        <w:rPr>
          <w:b/>
          <w:i w:val="0"/>
        </w:rPr>
        <w:t xml:space="preserve">Span 2 figures the Contract Documents give at the profile grade line (PGL), NAVD 88. </w:t>
      </w:r>
      <w:r>
        <w:rPr>
          <w:b w:val="0"/>
          <w:i w:val="0"/>
        </w:rPr>
        <w:t>These are check values; basis and limits are in Section 3, and girder-line settings come from Step 4.</w:t>
      </w:r>
    </w:p>
    <w:tbl>
      <w:tblPr>
        <w:tblW w:type="auto" w:w="0"/>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30" w:type="dxa"/>
          <w:left w:w="80" w:type="dxa"/>
          <w:bottom w:w="30" w:type="dxa"/>
          <w:right w:w="80" w:type="dxa"/>
        </w:tblCellMar>
      </w:tblPr>
      <w:tblGrid>
        <w:gridCol w:w="7632"/>
        <w:gridCol w:w="1728"/>
      </w:tblGrid>
      <w:tr>
        <w:trPr>
          <w:cantSplit w:val="true"/>
        </w:trPr>
        <w:tc>
          <w:tcPr>
            <w:tcW w:type="dxa" w:w="7632"/>
            <w:vAlign w:val="top"/>
          </w:tcPr>
          <w:p>
            <w:pPr>
              <w:spacing w:after="0" w:line="240" w:lineRule="auto"/>
            </w:pPr>
            <w:r/>
            <w:r>
              <w:rPr>
                <w:b w:val="0"/>
                <w:i w:val="0"/>
                <w:sz w:val="19"/>
              </w:rPr>
              <w:t>Top of girder at the Bent 2 centerline of bearing</w:t>
            </w:r>
          </w:p>
        </w:tc>
        <w:tc>
          <w:tcPr>
            <w:tcW w:type="dxa" w:w="1728"/>
            <w:vAlign w:val="top"/>
            <w:shd w:val="clear" w:color="auto" w:fill="E8EEF5"/>
          </w:tcPr>
          <w:p>
            <w:pPr>
              <w:spacing w:after="0" w:line="240" w:lineRule="auto"/>
              <w:jc w:val="center"/>
            </w:pPr>
            <w:r/>
            <w:r>
              <w:rPr>
                <w:b/>
                <w:i w:val="0"/>
                <w:sz w:val="20"/>
              </w:rPr>
              <w:t>532.98 ft</w:t>
            </w:r>
          </w:p>
        </w:tc>
      </w:tr>
      <w:tr>
        <w:trPr>
          <w:cantSplit w:val="true"/>
        </w:trPr>
        <w:tc>
          <w:tcPr>
            <w:tcW w:type="dxa" w:w="7632"/>
            <w:vAlign w:val="top"/>
          </w:tcPr>
          <w:p>
            <w:pPr>
              <w:spacing w:after="0" w:line="240" w:lineRule="auto"/>
            </w:pPr>
            <w:r/>
            <w:r>
              <w:rPr>
                <w:b w:val="0"/>
                <w:i w:val="0"/>
                <w:sz w:val="19"/>
              </w:rPr>
              <w:t>Haunch at the Bent 2 centerline of bearing</w:t>
            </w:r>
          </w:p>
        </w:tc>
        <w:tc>
          <w:tcPr>
            <w:tcW w:type="dxa" w:w="1728"/>
            <w:vAlign w:val="top"/>
            <w:shd w:val="clear" w:color="auto" w:fill="E8EEF5"/>
          </w:tcPr>
          <w:p>
            <w:pPr>
              <w:spacing w:after="0" w:line="240" w:lineRule="auto"/>
              <w:jc w:val="center"/>
            </w:pPr>
            <w:r/>
            <w:r>
              <w:rPr>
                <w:b/>
                <w:i w:val="0"/>
                <w:sz w:val="20"/>
              </w:rPr>
              <w:t>3.5 in.</w:t>
            </w:r>
          </w:p>
        </w:tc>
      </w:tr>
      <w:tr>
        <w:trPr>
          <w:cantSplit w:val="true"/>
        </w:trPr>
        <w:tc>
          <w:tcPr>
            <w:tcW w:type="dxa" w:w="7632"/>
            <w:vAlign w:val="top"/>
          </w:tcPr>
          <w:p>
            <w:pPr>
              <w:spacing w:after="0" w:line="240" w:lineRule="auto"/>
            </w:pPr>
            <w:r/>
            <w:r>
              <w:rPr>
                <w:b w:val="0"/>
                <w:i w:val="0"/>
                <w:sz w:val="19"/>
              </w:rPr>
              <w:t>Haunch the forms are built to at midspan (bearing haunch taken equal at both bents; design camber of 3.60 in. at forming)</w:t>
            </w:r>
          </w:p>
        </w:tc>
        <w:tc>
          <w:tcPr>
            <w:tcW w:type="dxa" w:w="1728"/>
            <w:vAlign w:val="top"/>
            <w:shd w:val="clear" w:color="auto" w:fill="E8EEF5"/>
          </w:tcPr>
          <w:p>
            <w:pPr>
              <w:spacing w:after="0" w:line="240" w:lineRule="auto"/>
              <w:jc w:val="center"/>
            </w:pPr>
            <w:r/>
            <w:r>
              <w:rPr>
                <w:b/>
                <w:i w:val="0"/>
                <w:sz w:val="20"/>
              </w:rPr>
              <w:t>2.0 in.</w:t>
            </w:r>
          </w:p>
        </w:tc>
      </w:tr>
      <w:tr>
        <w:trPr>
          <w:cantSplit w:val="true"/>
        </w:trPr>
        <w:tc>
          <w:tcPr>
            <w:tcW w:type="dxa" w:w="7632"/>
            <w:vAlign w:val="top"/>
          </w:tcPr>
          <w:p>
            <w:pPr>
              <w:spacing w:after="0" w:line="240" w:lineRule="auto"/>
            </w:pPr>
            <w:r/>
            <w:r>
              <w:rPr>
                <w:b w:val="0"/>
                <w:i w:val="0"/>
                <w:sz w:val="19"/>
              </w:rPr>
              <w:t>Screed-rail elevation at midspan (Sta. 168+42.50)</w:t>
            </w:r>
          </w:p>
        </w:tc>
        <w:tc>
          <w:tcPr>
            <w:tcW w:type="dxa" w:w="1728"/>
            <w:vAlign w:val="top"/>
            <w:shd w:val="clear" w:color="auto" w:fill="E8EEF5"/>
          </w:tcPr>
          <w:p>
            <w:pPr>
              <w:spacing w:after="0" w:line="240" w:lineRule="auto"/>
              <w:jc w:val="center"/>
            </w:pPr>
            <w:r/>
            <w:r>
              <w:rPr>
                <w:b/>
                <w:i w:val="0"/>
                <w:sz w:val="20"/>
              </w:rPr>
              <w:t>534.37 ft</w:t>
            </w:r>
          </w:p>
        </w:tc>
      </w:tr>
    </w:tbl>
    <w:p>
      <w:pPr>
        <w:keepNext/>
        <w:spacing w:before="160" w:after="60"/>
        <w:pBdr>
          <w:bottom w:val="single" w:sz="4" w:space="1" w:color="1F3A5F"/>
        </w:pBdr>
      </w:pPr>
      <w:r>
        <w:rPr>
          <w:b/>
          <w:color w:val="1F3A5F"/>
          <w:sz w:val="21"/>
        </w:rPr>
        <w:t>2.  WHY THE SUBMITTED BUILD-UP CANNOT BE USED</w:t>
      </w:r>
    </w:p>
    <w:p>
      <w:pPr>
        <w:spacing w:after="60" w:before="0"/>
      </w:pPr>
      <w:r>
        <w:rPr>
          <w:b w:val="0"/>
          <w:i w:val="0"/>
        </w:rPr>
        <w:t>Calc-C (p. 19) and the elevation tables it draws on (pp. 7–9) fail on seven counts; Table 1 below sets the numbers side by side.</w:t>
      </w:r>
    </w:p>
    <w:p>
      <w:pPr>
        <w:tabs>
          <w:tab w:pos="317" w:val="left"/>
        </w:tabs>
        <w:spacing w:after="60"/>
        <w:ind w:left="317" w:hanging="317"/>
      </w:pPr>
      <w:r>
        <w:rPr>
          <w:b w:val="0"/>
          <w:i w:val="0"/>
          <w:sz w:val="19"/>
        </w:rPr>
        <w:t>1.</w:t>
        <w:tab/>
      </w:r>
      <w:r>
        <w:rPr>
          <w:b/>
          <w:i w:val="0"/>
          <w:sz w:val="19"/>
        </w:rPr>
        <w:t xml:space="preserve">Its elevations are not from the conformed B-01. </w:t>
      </w:r>
      <w:r>
        <w:rPr>
          <w:b w:val="0"/>
          <w:i w:val="0"/>
          <w:sz w:val="19"/>
        </w:rPr>
        <w:t>Pages 7–9 list “Elevations at CL bearing (from IFC Sheet B-01)” of 536.70, 536.25, 535.73 and 535.28 ft at Abut. 1, Bent 1, Bent 2 and Abut. 2. B-01 gives 534.91, 534.46, 533.93 and 533.48 ft (top of finished concrete deck at the PGL). The package is 1.79–1.80 ft high at every support — a uniform offset that points to some other source, such as a superseded profile. Calc-C does not even match p. 8: its Bent 2 deck soffit (535.47) sits 0.41 ft above p. 8’s own 535.73 less the 8-in. deck.</w:t>
      </w:r>
    </w:p>
    <w:p>
      <w:pPr>
        <w:tabs>
          <w:tab w:pos="317" w:val="left"/>
        </w:tabs>
        <w:spacing w:after="60"/>
        <w:ind w:left="317" w:hanging="317"/>
      </w:pPr>
      <w:r>
        <w:rPr>
          <w:b w:val="0"/>
          <w:i w:val="0"/>
          <w:sz w:val="19"/>
        </w:rPr>
        <w:t>2.</w:t>
        <w:tab/>
      </w:r>
      <w:r>
        <w:rPr>
          <w:b/>
          <w:i w:val="0"/>
          <w:sz w:val="19"/>
        </w:rPr>
        <w:t xml:space="preserve">It does not follow the profile. </w:t>
      </w:r>
      <w:r>
        <w:rPr>
          <w:b w:val="0"/>
          <w:i w:val="0"/>
          <w:sz w:val="19"/>
        </w:rPr>
        <w:t>B-01 carries a constant −0.50% grade across the structure, so the deck soffit falls 0.52 ft between the Span 2 bearings. Calc-C falls 0.12 ft and dips in the middle. The p. 9 note describing a “sag” with a “5.4-in. drop from Abut. 1 to Abut. 2” is wrong on both counts: there is no vertical curve on the bridge, and the drop is 1.43 ft (about 17 in.).</w:t>
      </w:r>
    </w:p>
    <w:p>
      <w:pPr>
        <w:tabs>
          <w:tab w:pos="317" w:val="left"/>
        </w:tabs>
        <w:spacing w:after="60"/>
        <w:ind w:left="317" w:hanging="317"/>
      </w:pPr>
      <w:r>
        <w:rPr>
          <w:b w:val="0"/>
          <w:i w:val="0"/>
          <w:sz w:val="19"/>
        </w:rPr>
        <w:t>3.</w:t>
        <w:tab/>
      </w:r>
      <w:r>
        <w:rPr>
          <w:b/>
          <w:i w:val="0"/>
          <w:sz w:val="19"/>
        </w:rPr>
        <w:t xml:space="preserve">The camber is applied the wrong way. </w:t>
      </w:r>
      <w:r>
        <w:rPr>
          <w:b w:val="0"/>
          <w:i w:val="0"/>
          <w:sz w:val="19"/>
        </w:rPr>
        <w:t>Shop-11 (p. 15) gives the Span 2 girders +3.60 in. of upward camber at erection. Calc-C’s girder-top column puts midspan 5.0 in. below the line between its bearing values — a sag. That is why its haunch grows to 6.1 in. at midspan. On a straight grade, camber makes the midspan haunch thinner than the bearing haunch, not thicker; the p. 19 note that the 6-in. haunch “accommodate[s] the 3.60-in. camber” has it backwards.</w:t>
      </w:r>
    </w:p>
    <w:p>
      <w:pPr>
        <w:tabs>
          <w:tab w:pos="317" w:val="left"/>
        </w:tabs>
        <w:spacing w:after="60"/>
        <w:ind w:left="317" w:hanging="317"/>
      </w:pPr>
      <w:r>
        <w:rPr>
          <w:b w:val="0"/>
          <w:i w:val="0"/>
          <w:sz w:val="19"/>
        </w:rPr>
        <w:t>4.</w:t>
        <w:tab/>
      </w:r>
      <w:r>
        <w:rPr>
          <w:b/>
          <w:i w:val="0"/>
          <w:sz w:val="19"/>
        </w:rPr>
        <w:t xml:space="preserve">The slab deflection is missing and there are no screed elevations. </w:t>
      </w:r>
      <w:r>
        <w:rPr>
          <w:b w:val="0"/>
          <w:i w:val="0"/>
          <w:sz w:val="19"/>
        </w:rPr>
        <w:t>Calc-C sets the finished deck soffit against the girder as it stands before the deck is cast. Forms and screed rails ride on the girders and go down with them under the wet concrete — 2.10 in. at midspan (3.60 in. at erection less 1.50 in. after slab, Shop-11). None of this is in the table.</w:t>
      </w:r>
    </w:p>
    <w:p>
      <w:pPr>
        <w:tabs>
          <w:tab w:pos="317" w:val="left"/>
        </w:tabs>
        <w:spacing w:after="60"/>
        <w:ind w:left="317" w:hanging="317"/>
      </w:pPr>
      <w:r>
        <w:rPr>
          <w:b w:val="0"/>
          <w:i w:val="0"/>
          <w:sz w:val="19"/>
        </w:rPr>
        <w:t>5.</w:t>
        <w:tab/>
      </w:r>
      <w:r>
        <w:rPr>
          <w:b/>
          <w:i w:val="0"/>
          <w:sz w:val="19"/>
        </w:rPr>
        <w:t xml:space="preserve">The bearing haunch is wrong and inconsistent. </w:t>
      </w:r>
      <w:r>
        <w:rPr>
          <w:b w:val="0"/>
          <w:i w:val="0"/>
          <w:sz w:val="19"/>
        </w:rPr>
        <w:t>Calc-C shows 2.0 in. at Bent 1 and 1.9 in. at Bent 2; the Contract Documents give 3.5 in. at Bent 2 (Section 3). The 1.9 in. also misses Calc-C’s own “2.0 in. minimum,” and its note then cites a 1.5-in. minimum and proposes to “adjust haunch shim plate at each bearing.” Re-shimming erected girders changes the B-12 bearing arrangement (see RFI-033 on cumulative build height) and requires the Engineer’s written approval.</w:t>
      </w:r>
    </w:p>
    <w:p>
      <w:pPr>
        <w:tabs>
          <w:tab w:pos="317" w:val="left"/>
        </w:tabs>
        <w:spacing w:after="60"/>
        <w:ind w:left="317" w:hanging="317"/>
      </w:pPr>
      <w:r>
        <w:rPr>
          <w:b w:val="0"/>
          <w:i w:val="0"/>
          <w:sz w:val="19"/>
        </w:rPr>
        <w:t>6.</w:t>
        <w:tab/>
      </w:r>
      <w:r>
        <w:rPr>
          <w:b/>
          <w:i w:val="0"/>
          <w:sz w:val="19"/>
        </w:rPr>
        <w:t xml:space="preserve">It is incomplete. </w:t>
      </w:r>
      <w:r>
        <w:rPr>
          <w:b w:val="0"/>
          <w:i w:val="0"/>
          <w:sz w:val="19"/>
        </w:rPr>
        <w:t>It covers one “sample” line (G2-4) with no cross slope; Span 2 has six lines, 4.25 to 21.25 ft off the PGL, under a 2% crown. It also sends the deck sequence to “Sheet B-06” (p. 21), which is the Abutment 2 sheet; B-11 governs.</w:t>
      </w:r>
    </w:p>
    <w:p>
      <w:pPr>
        <w:tabs>
          <w:tab w:pos="317" w:val="left"/>
        </w:tabs>
        <w:spacing w:after="60"/>
        <w:ind w:left="317" w:hanging="317"/>
      </w:pPr>
      <w:r>
        <w:rPr>
          <w:b w:val="0"/>
          <w:i w:val="0"/>
          <w:sz w:val="19"/>
        </w:rPr>
        <w:t>7.</w:t>
        <w:tab/>
      </w:r>
      <w:r>
        <w:rPr>
          <w:b/>
          <w:i w:val="0"/>
          <w:sz w:val="19"/>
        </w:rPr>
        <w:t xml:space="preserve">The approval does not make it usable. </w:t>
      </w:r>
      <w:r>
        <w:rPr>
          <w:b w:val="0"/>
          <w:i w:val="0"/>
          <w:sz w:val="19"/>
        </w:rPr>
        <w:t>The review was only for conformance with the design concept and the information given (GC §3.4), and the review stamp leaves dimensions with the Contractor. The Engineer’s disposition (p. 24) accepted the strand patterns, losses, camber and end-zone reinforcement — not the Calc-C haunch table or the elevation tables. Shop drawings are not Contract Documents (Agreement Art. 6) and cannot change B-01 (GC §1.4). The package’s own p. 19 note requires measured camber to be verified before deck forms are placed.</w:t>
      </w:r>
    </w:p>
    <w:p>
      <w:pPr>
        <w:keepNext/>
        <w:spacing w:after="40" w:before="80"/>
      </w:pPr>
      <w:r>
        <w:rPr>
          <w:b/>
          <w:i w:val="0"/>
          <w:sz w:val="18"/>
        </w:rPr>
        <w:t>Table 1 — Calc-C (sample girder G2-4) compared with the Contract Documents at the PGL (elevations in ft, NAVD 88)</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5" w:type="dxa"/>
          <w:left w:w="60" w:type="dxa"/>
          <w:bottom w:w="25" w:type="dxa"/>
          <w:right w:w="60" w:type="dxa"/>
        </w:tblCellMar>
      </w:tblPr>
      <w:tblGrid>
        <w:gridCol w:w="3384"/>
        <w:gridCol w:w="2088"/>
        <w:gridCol w:w="2520"/>
        <w:gridCol w:w="1800"/>
      </w:tblGrid>
      <w:tr>
        <w:trPr>
          <w:cantSplit w:val="true"/>
          <w:tblHeader w:val="true"/>
        </w:trPr>
        <w:tc>
          <w:tcPr>
            <w:tcW w:type="dxa" w:w="3384"/>
            <w:vAlign w:val="top"/>
            <w:shd w:val="clear" w:color="auto" w:fill="D9E2EE"/>
          </w:tcPr>
          <w:p>
            <w:pPr>
              <w:keepNext/>
              <w:spacing w:after="0" w:line="240" w:lineRule="auto"/>
            </w:pPr>
            <w:r/>
            <w:r>
              <w:rPr>
                <w:b/>
                <w:i w:val="0"/>
                <w:sz w:val="16"/>
              </w:rPr>
              <w:t>Item</w:t>
            </w:r>
          </w:p>
        </w:tc>
        <w:tc>
          <w:tcPr>
            <w:tcW w:type="dxa" w:w="2088"/>
            <w:vAlign w:val="top"/>
            <w:shd w:val="clear" w:color="auto" w:fill="D9E2EE"/>
          </w:tcPr>
          <w:p>
            <w:pPr>
              <w:keepNext/>
              <w:spacing w:after="0" w:line="240" w:lineRule="auto"/>
              <w:jc w:val="center"/>
            </w:pPr>
            <w:r/>
            <w:r>
              <w:rPr>
                <w:b/>
                <w:i w:val="0"/>
                <w:sz w:val="16"/>
              </w:rPr>
              <w:t>SUB-503-04, p. 19</w:t>
            </w:r>
          </w:p>
        </w:tc>
        <w:tc>
          <w:tcPr>
            <w:tcW w:type="dxa" w:w="2520"/>
            <w:vAlign w:val="top"/>
            <w:shd w:val="clear" w:color="auto" w:fill="D9E2EE"/>
          </w:tcPr>
          <w:p>
            <w:pPr>
              <w:keepNext/>
              <w:spacing w:after="0" w:line="240" w:lineRule="auto"/>
              <w:jc w:val="center"/>
            </w:pPr>
            <w:r/>
            <w:r>
              <w:rPr>
                <w:b/>
                <w:i w:val="0"/>
                <w:sz w:val="16"/>
              </w:rPr>
              <w:t>Contract Documents (PGL)</w:t>
            </w:r>
          </w:p>
        </w:tc>
        <w:tc>
          <w:tcPr>
            <w:tcW w:type="dxa" w:w="1800"/>
            <w:vAlign w:val="top"/>
            <w:shd w:val="clear" w:color="auto" w:fill="D9E2EE"/>
          </w:tcPr>
          <w:p>
            <w:pPr>
              <w:keepNext/>
              <w:spacing w:after="0" w:line="240" w:lineRule="auto"/>
              <w:jc w:val="center"/>
            </w:pPr>
            <w:r/>
            <w:r>
              <w:rPr>
                <w:b/>
                <w:i w:val="0"/>
                <w:sz w:val="16"/>
              </w:rPr>
              <w:t>Difference</w:t>
            </w:r>
          </w:p>
        </w:tc>
      </w:tr>
      <w:tr>
        <w:trPr>
          <w:cantSplit w:val="true"/>
        </w:trPr>
        <w:tc>
          <w:tcPr>
            <w:tcW w:type="dxa" w:w="3384"/>
            <w:vAlign w:val="top"/>
          </w:tcPr>
          <w:p>
            <w:pPr>
              <w:keepNext/>
              <w:spacing w:after="0" w:line="240" w:lineRule="auto"/>
            </w:pPr>
            <w:r/>
            <w:r>
              <w:rPr>
                <w:b w:val="0"/>
                <w:i w:val="0"/>
                <w:sz w:val="16"/>
              </w:rPr>
              <w:t>Deck soffit at Bent 1 CL bearing</w:t>
            </w:r>
          </w:p>
        </w:tc>
        <w:tc>
          <w:tcPr>
            <w:tcW w:type="dxa" w:w="2088"/>
            <w:vAlign w:val="top"/>
          </w:tcPr>
          <w:p>
            <w:pPr>
              <w:keepNext/>
              <w:spacing w:after="0" w:line="240" w:lineRule="auto"/>
              <w:jc w:val="center"/>
            </w:pPr>
            <w:r/>
            <w:r>
              <w:rPr>
                <w:b w:val="0"/>
                <w:i w:val="0"/>
                <w:sz w:val="16"/>
              </w:rPr>
              <w:t>535.59</w:t>
            </w:r>
          </w:p>
        </w:tc>
        <w:tc>
          <w:tcPr>
            <w:tcW w:type="dxa" w:w="2520"/>
            <w:vAlign w:val="top"/>
          </w:tcPr>
          <w:p>
            <w:pPr>
              <w:keepNext/>
              <w:spacing w:after="0" w:line="240" w:lineRule="auto"/>
              <w:jc w:val="center"/>
            </w:pPr>
            <w:r/>
            <w:r>
              <w:rPr>
                <w:b w:val="0"/>
                <w:i w:val="0"/>
                <w:sz w:val="16"/>
              </w:rPr>
              <w:t>533.79</w:t>
            </w:r>
          </w:p>
        </w:tc>
        <w:tc>
          <w:tcPr>
            <w:tcW w:type="dxa" w:w="1800"/>
            <w:vAlign w:val="top"/>
          </w:tcPr>
          <w:p>
            <w:pPr>
              <w:keepNext/>
              <w:spacing w:after="0" w:line="240" w:lineRule="auto"/>
              <w:jc w:val="center"/>
            </w:pPr>
            <w:r/>
            <w:r>
              <w:rPr>
                <w:b w:val="0"/>
                <w:i w:val="0"/>
                <w:sz w:val="16"/>
              </w:rPr>
              <w:t>+1.80 ft</w:t>
            </w:r>
          </w:p>
        </w:tc>
      </w:tr>
      <w:tr>
        <w:trPr>
          <w:cantSplit w:val="true"/>
        </w:trPr>
        <w:tc>
          <w:tcPr>
            <w:tcW w:type="dxa" w:w="3384"/>
            <w:vAlign w:val="top"/>
          </w:tcPr>
          <w:p>
            <w:pPr>
              <w:keepNext/>
              <w:spacing w:after="0" w:line="240" w:lineRule="auto"/>
            </w:pPr>
            <w:r/>
            <w:r>
              <w:rPr>
                <w:b w:val="0"/>
                <w:i w:val="0"/>
                <w:sz w:val="16"/>
              </w:rPr>
              <w:t>Deck soffit at midspan</w:t>
            </w:r>
          </w:p>
        </w:tc>
        <w:tc>
          <w:tcPr>
            <w:tcW w:type="dxa" w:w="2088"/>
            <w:vAlign w:val="top"/>
          </w:tcPr>
          <w:p>
            <w:pPr>
              <w:keepNext/>
              <w:spacing w:after="0" w:line="240" w:lineRule="auto"/>
              <w:jc w:val="center"/>
            </w:pPr>
            <w:r/>
            <w:r>
              <w:rPr>
                <w:b w:val="0"/>
                <w:i w:val="0"/>
                <w:sz w:val="16"/>
              </w:rPr>
              <w:t>535.46</w:t>
            </w:r>
          </w:p>
        </w:tc>
        <w:tc>
          <w:tcPr>
            <w:tcW w:type="dxa" w:w="2520"/>
            <w:vAlign w:val="top"/>
          </w:tcPr>
          <w:p>
            <w:pPr>
              <w:keepNext/>
              <w:spacing w:after="0" w:line="240" w:lineRule="auto"/>
              <w:jc w:val="center"/>
            </w:pPr>
            <w:r/>
            <w:r>
              <w:rPr>
                <w:b w:val="0"/>
                <w:i w:val="0"/>
                <w:sz w:val="16"/>
              </w:rPr>
              <w:t>533.53</w:t>
            </w:r>
          </w:p>
        </w:tc>
        <w:tc>
          <w:tcPr>
            <w:tcW w:type="dxa" w:w="1800"/>
            <w:vAlign w:val="top"/>
          </w:tcPr>
          <w:p>
            <w:pPr>
              <w:keepNext/>
              <w:spacing w:after="0" w:line="240" w:lineRule="auto"/>
              <w:jc w:val="center"/>
            </w:pPr>
            <w:r/>
            <w:r>
              <w:rPr>
                <w:b w:val="0"/>
                <w:i w:val="0"/>
                <w:sz w:val="16"/>
              </w:rPr>
              <w:t>+1.93 ft</w:t>
            </w:r>
          </w:p>
        </w:tc>
      </w:tr>
      <w:tr>
        <w:trPr>
          <w:cantSplit w:val="true"/>
        </w:trPr>
        <w:tc>
          <w:tcPr>
            <w:tcW w:type="dxa" w:w="3384"/>
            <w:vAlign w:val="top"/>
          </w:tcPr>
          <w:p>
            <w:pPr>
              <w:keepNext/>
              <w:spacing w:after="0" w:line="240" w:lineRule="auto"/>
            </w:pPr>
            <w:r/>
            <w:r>
              <w:rPr>
                <w:b w:val="0"/>
                <w:i w:val="0"/>
                <w:sz w:val="16"/>
              </w:rPr>
              <w:t>Deck soffit at Bent 2 CL bearing</w:t>
            </w:r>
          </w:p>
        </w:tc>
        <w:tc>
          <w:tcPr>
            <w:tcW w:type="dxa" w:w="2088"/>
            <w:vAlign w:val="top"/>
          </w:tcPr>
          <w:p>
            <w:pPr>
              <w:keepNext/>
              <w:spacing w:after="0" w:line="240" w:lineRule="auto"/>
              <w:jc w:val="center"/>
            </w:pPr>
            <w:r/>
            <w:r>
              <w:rPr>
                <w:b w:val="0"/>
                <w:i w:val="0"/>
                <w:sz w:val="16"/>
              </w:rPr>
              <w:t>535.47</w:t>
            </w:r>
          </w:p>
        </w:tc>
        <w:tc>
          <w:tcPr>
            <w:tcW w:type="dxa" w:w="2520"/>
            <w:vAlign w:val="top"/>
          </w:tcPr>
          <w:p>
            <w:pPr>
              <w:keepNext/>
              <w:spacing w:after="0" w:line="240" w:lineRule="auto"/>
              <w:jc w:val="center"/>
            </w:pPr>
            <w:r/>
            <w:r>
              <w:rPr>
                <w:b w:val="0"/>
                <w:i w:val="0"/>
                <w:sz w:val="16"/>
              </w:rPr>
              <w:t>533.27</w:t>
            </w:r>
          </w:p>
        </w:tc>
        <w:tc>
          <w:tcPr>
            <w:tcW w:type="dxa" w:w="1800"/>
            <w:vAlign w:val="top"/>
          </w:tcPr>
          <w:p>
            <w:pPr>
              <w:keepNext/>
              <w:spacing w:after="0" w:line="240" w:lineRule="auto"/>
              <w:jc w:val="center"/>
            </w:pPr>
            <w:r/>
            <w:r>
              <w:rPr>
                <w:b w:val="0"/>
                <w:i w:val="0"/>
                <w:sz w:val="16"/>
              </w:rPr>
              <w:t>+2.20 ft</w:t>
            </w:r>
          </w:p>
        </w:tc>
      </w:tr>
      <w:tr>
        <w:trPr>
          <w:cantSplit w:val="true"/>
        </w:trPr>
        <w:tc>
          <w:tcPr>
            <w:tcW w:type="dxa" w:w="3384"/>
            <w:vAlign w:val="top"/>
          </w:tcPr>
          <w:p>
            <w:pPr>
              <w:keepNext/>
              <w:spacing w:after="0" w:line="240" w:lineRule="auto"/>
            </w:pPr>
            <w:r/>
            <w:r>
              <w:rPr>
                <w:b w:val="0"/>
                <w:i w:val="0"/>
                <w:sz w:val="16"/>
              </w:rPr>
              <w:t>Fall of deck soffit, Bent 1 to Bent 2 bearing</w:t>
            </w:r>
          </w:p>
        </w:tc>
        <w:tc>
          <w:tcPr>
            <w:tcW w:type="dxa" w:w="2088"/>
            <w:vAlign w:val="top"/>
          </w:tcPr>
          <w:p>
            <w:pPr>
              <w:keepNext/>
              <w:spacing w:after="0" w:line="240" w:lineRule="auto"/>
              <w:jc w:val="center"/>
            </w:pPr>
            <w:r/>
            <w:r>
              <w:rPr>
                <w:b w:val="0"/>
                <w:i w:val="0"/>
                <w:sz w:val="16"/>
              </w:rPr>
              <w:t>0.12 ft, dipping at midspan</w:t>
            </w:r>
          </w:p>
        </w:tc>
        <w:tc>
          <w:tcPr>
            <w:tcW w:type="dxa" w:w="2520"/>
            <w:vAlign w:val="top"/>
          </w:tcPr>
          <w:p>
            <w:pPr>
              <w:keepNext/>
              <w:spacing w:after="0" w:line="240" w:lineRule="auto"/>
              <w:jc w:val="center"/>
            </w:pPr>
            <w:r/>
            <w:r>
              <w:rPr>
                <w:b w:val="0"/>
                <w:i w:val="0"/>
                <w:sz w:val="16"/>
              </w:rPr>
              <w:t>0.52 ft, constant −0.50% grade</w:t>
            </w:r>
          </w:p>
        </w:tc>
        <w:tc>
          <w:tcPr>
            <w:tcW w:type="dxa" w:w="1800"/>
            <w:vAlign w:val="top"/>
          </w:tcPr>
          <w:p>
            <w:pPr>
              <w:keepNext/>
              <w:spacing w:after="0" w:line="240" w:lineRule="auto"/>
              <w:jc w:val="center"/>
            </w:pPr>
            <w:r/>
            <w:r>
              <w:rPr>
                <w:b w:val="0"/>
                <w:i w:val="0"/>
                <w:sz w:val="16"/>
              </w:rPr>
              <w:t>profile not followed</w:t>
            </w:r>
          </w:p>
        </w:tc>
      </w:tr>
      <w:tr>
        <w:trPr>
          <w:cantSplit w:val="true"/>
        </w:trPr>
        <w:tc>
          <w:tcPr>
            <w:tcW w:type="dxa" w:w="3384"/>
            <w:vAlign w:val="top"/>
          </w:tcPr>
          <w:p>
            <w:pPr>
              <w:keepNext/>
              <w:spacing w:after="0" w:line="240" w:lineRule="auto"/>
            </w:pPr>
            <w:r/>
            <w:r>
              <w:rPr>
                <w:b w:val="0"/>
                <w:i w:val="0"/>
                <w:sz w:val="16"/>
              </w:rPr>
              <w:t>Top of girder at Bent 1 / Bent 2 CL bearing</w:t>
            </w:r>
          </w:p>
        </w:tc>
        <w:tc>
          <w:tcPr>
            <w:tcW w:type="dxa" w:w="2088"/>
            <w:vAlign w:val="top"/>
          </w:tcPr>
          <w:p>
            <w:pPr>
              <w:keepNext/>
              <w:spacing w:after="0" w:line="240" w:lineRule="auto"/>
              <w:jc w:val="center"/>
            </w:pPr>
            <w:r/>
            <w:r>
              <w:rPr>
                <w:b w:val="0"/>
                <w:i w:val="0"/>
                <w:sz w:val="16"/>
              </w:rPr>
              <w:t>535.42 / 535.31</w:t>
            </w:r>
          </w:p>
        </w:tc>
        <w:tc>
          <w:tcPr>
            <w:tcW w:type="dxa" w:w="2520"/>
            <w:vAlign w:val="top"/>
          </w:tcPr>
          <w:p>
            <w:pPr>
              <w:keepNext/>
              <w:spacing w:after="0" w:line="240" w:lineRule="auto"/>
              <w:jc w:val="center"/>
            </w:pPr>
            <w:r/>
            <w:r>
              <w:rPr>
                <w:b w:val="0"/>
                <w:i w:val="0"/>
                <w:sz w:val="16"/>
              </w:rPr>
              <w:t>533.50 / 532.98</w:t>
            </w:r>
          </w:p>
        </w:tc>
        <w:tc>
          <w:tcPr>
            <w:tcW w:type="dxa" w:w="1800"/>
            <w:vAlign w:val="top"/>
          </w:tcPr>
          <w:p>
            <w:pPr>
              <w:keepNext/>
              <w:spacing w:after="0" w:line="240" w:lineRule="auto"/>
              <w:jc w:val="center"/>
            </w:pPr>
            <w:r/>
            <w:r>
              <w:rPr>
                <w:b w:val="0"/>
                <w:i w:val="0"/>
                <w:sz w:val="16"/>
              </w:rPr>
              <w:t>+1.92 / +2.33 ft</w:t>
            </w:r>
          </w:p>
        </w:tc>
      </w:tr>
      <w:tr>
        <w:trPr>
          <w:cantSplit w:val="true"/>
        </w:trPr>
        <w:tc>
          <w:tcPr>
            <w:tcW w:type="dxa" w:w="3384"/>
            <w:vAlign w:val="top"/>
          </w:tcPr>
          <w:p>
            <w:pPr>
              <w:keepNext/>
              <w:spacing w:after="0" w:line="240" w:lineRule="auto"/>
            </w:pPr>
            <w:r/>
            <w:r>
              <w:rPr>
                <w:b w:val="0"/>
                <w:i w:val="0"/>
                <w:sz w:val="16"/>
              </w:rPr>
              <w:t>Girder top at midspan vs. line between bearings</w:t>
            </w:r>
          </w:p>
        </w:tc>
        <w:tc>
          <w:tcPr>
            <w:tcW w:type="dxa" w:w="2088"/>
            <w:vAlign w:val="top"/>
          </w:tcPr>
          <w:p>
            <w:pPr>
              <w:keepNext/>
              <w:spacing w:after="0" w:line="240" w:lineRule="auto"/>
              <w:jc w:val="center"/>
            </w:pPr>
            <w:r/>
            <w:r>
              <w:rPr>
                <w:b w:val="0"/>
                <w:i w:val="0"/>
                <w:sz w:val="16"/>
              </w:rPr>
              <w:t>5.0 in. below (sag)</w:t>
            </w:r>
          </w:p>
        </w:tc>
        <w:tc>
          <w:tcPr>
            <w:tcW w:type="dxa" w:w="2520"/>
            <w:vAlign w:val="top"/>
          </w:tcPr>
          <w:p>
            <w:pPr>
              <w:keepNext/>
              <w:spacing w:after="0" w:line="240" w:lineRule="auto"/>
              <w:jc w:val="center"/>
            </w:pPr>
            <w:r/>
            <w:r>
              <w:rPr>
                <w:b w:val="0"/>
                <w:i w:val="0"/>
                <w:sz w:val="16"/>
              </w:rPr>
              <w:t>3.60 in. above at erection (Shop-11)</w:t>
            </w:r>
          </w:p>
        </w:tc>
        <w:tc>
          <w:tcPr>
            <w:tcW w:type="dxa" w:w="1800"/>
            <w:vAlign w:val="top"/>
          </w:tcPr>
          <w:p>
            <w:pPr>
              <w:keepNext/>
              <w:spacing w:after="0" w:line="240" w:lineRule="auto"/>
              <w:jc w:val="center"/>
            </w:pPr>
            <w:r/>
            <w:r>
              <w:rPr>
                <w:b w:val="0"/>
                <w:i w:val="0"/>
                <w:sz w:val="16"/>
              </w:rPr>
              <w:t>wrong direction</w:t>
            </w:r>
          </w:p>
        </w:tc>
      </w:tr>
      <w:tr>
        <w:trPr>
          <w:cantSplit w:val="true"/>
        </w:trPr>
        <w:tc>
          <w:tcPr>
            <w:tcW w:type="dxa" w:w="3384"/>
            <w:vAlign w:val="top"/>
          </w:tcPr>
          <w:p>
            <w:pPr>
              <w:keepNext/>
              <w:spacing w:after="0" w:line="240" w:lineRule="auto"/>
            </w:pPr>
            <w:r/>
            <w:r>
              <w:rPr>
                <w:b w:val="0"/>
                <w:i w:val="0"/>
                <w:sz w:val="16"/>
              </w:rPr>
              <w:t>Haunch at Bent 1 / Bent 2 bearings</w:t>
            </w:r>
          </w:p>
        </w:tc>
        <w:tc>
          <w:tcPr>
            <w:tcW w:type="dxa" w:w="2088"/>
            <w:vAlign w:val="top"/>
          </w:tcPr>
          <w:p>
            <w:pPr>
              <w:keepNext/>
              <w:spacing w:after="0" w:line="240" w:lineRule="auto"/>
              <w:jc w:val="center"/>
            </w:pPr>
            <w:r/>
            <w:r>
              <w:rPr>
                <w:b w:val="0"/>
                <w:i w:val="0"/>
                <w:sz w:val="16"/>
              </w:rPr>
              <w:t>2.0 / 1.9 in.</w:t>
            </w:r>
          </w:p>
        </w:tc>
        <w:tc>
          <w:tcPr>
            <w:tcW w:type="dxa" w:w="2520"/>
            <w:vAlign w:val="top"/>
          </w:tcPr>
          <w:p>
            <w:pPr>
              <w:keepNext/>
              <w:spacing w:after="0" w:line="240" w:lineRule="auto"/>
              <w:jc w:val="center"/>
            </w:pPr>
            <w:r/>
            <w:r>
              <w:rPr>
                <w:b w:val="0"/>
                <w:i w:val="0"/>
                <w:sz w:val="16"/>
              </w:rPr>
              <w:t>3.5 / 3.5 in.</w:t>
            </w:r>
          </w:p>
        </w:tc>
        <w:tc>
          <w:tcPr>
            <w:tcW w:type="dxa" w:w="1800"/>
            <w:vAlign w:val="top"/>
          </w:tcPr>
          <w:p>
            <w:pPr>
              <w:keepNext/>
              <w:spacing w:after="0" w:line="240" w:lineRule="auto"/>
              <w:jc w:val="center"/>
            </w:pPr>
            <w:r/>
            <w:r>
              <w:rPr>
                <w:b w:val="0"/>
                <w:i w:val="0"/>
                <w:sz w:val="16"/>
              </w:rPr>
              <w:t>1.5–1.6 in. thin</w:t>
            </w:r>
          </w:p>
        </w:tc>
      </w:tr>
      <w:tr>
        <w:trPr>
          <w:cantSplit w:val="true"/>
        </w:trPr>
        <w:tc>
          <w:tcPr>
            <w:tcW w:type="dxa" w:w="3384"/>
            <w:vAlign w:val="top"/>
          </w:tcPr>
          <w:p>
            <w:pPr>
              <w:keepNext/>
              <w:spacing w:after="0" w:line="240" w:lineRule="auto"/>
            </w:pPr>
            <w:r/>
            <w:r>
              <w:rPr>
                <w:b w:val="0"/>
                <w:i w:val="0"/>
                <w:sz w:val="16"/>
              </w:rPr>
              <w:t>Haunch at midspan</w:t>
            </w:r>
          </w:p>
        </w:tc>
        <w:tc>
          <w:tcPr>
            <w:tcW w:type="dxa" w:w="2088"/>
            <w:vAlign w:val="top"/>
          </w:tcPr>
          <w:p>
            <w:pPr>
              <w:keepNext/>
              <w:spacing w:after="0" w:line="240" w:lineRule="auto"/>
              <w:jc w:val="center"/>
            </w:pPr>
            <w:r/>
            <w:r>
              <w:rPr>
                <w:b w:val="0"/>
                <w:i w:val="0"/>
                <w:sz w:val="16"/>
              </w:rPr>
              <w:t>6.1 in.</w:t>
            </w:r>
          </w:p>
        </w:tc>
        <w:tc>
          <w:tcPr>
            <w:tcW w:type="dxa" w:w="2520"/>
            <w:vAlign w:val="top"/>
          </w:tcPr>
          <w:p>
            <w:pPr>
              <w:keepNext/>
              <w:spacing w:after="0" w:line="240" w:lineRule="auto"/>
              <w:jc w:val="center"/>
            </w:pPr>
            <w:r/>
            <w:r>
              <w:rPr>
                <w:b w:val="0"/>
                <w:i w:val="0"/>
                <w:sz w:val="16"/>
              </w:rPr>
              <w:t>2.0 in.</w:t>
            </w:r>
          </w:p>
        </w:tc>
        <w:tc>
          <w:tcPr>
            <w:tcW w:type="dxa" w:w="1800"/>
            <w:vAlign w:val="top"/>
          </w:tcPr>
          <w:p>
            <w:pPr>
              <w:keepNext/>
              <w:spacing w:after="0" w:line="240" w:lineRule="auto"/>
              <w:jc w:val="center"/>
            </w:pPr>
            <w:r/>
            <w:r>
              <w:rPr>
                <w:b w:val="0"/>
                <w:i w:val="0"/>
                <w:sz w:val="16"/>
              </w:rPr>
              <w:t>4.1 in. thick</w:t>
            </w:r>
          </w:p>
        </w:tc>
      </w:tr>
      <w:tr>
        <w:trPr>
          <w:cantSplit w:val="true"/>
        </w:trPr>
        <w:tc>
          <w:tcPr>
            <w:tcW w:type="dxa" w:w="3384"/>
            <w:vAlign w:val="top"/>
          </w:tcPr>
          <w:p>
            <w:pPr>
              <w:spacing w:after="0" w:line="240" w:lineRule="auto"/>
            </w:pPr>
            <w:r/>
            <w:r>
              <w:rPr>
                <w:b w:val="0"/>
                <w:i w:val="0"/>
                <w:sz w:val="16"/>
              </w:rPr>
              <w:t>Screed-rail elevations</w:t>
            </w:r>
          </w:p>
        </w:tc>
        <w:tc>
          <w:tcPr>
            <w:tcW w:type="dxa" w:w="2088"/>
            <w:vAlign w:val="top"/>
          </w:tcPr>
          <w:p>
            <w:pPr>
              <w:spacing w:after="0" w:line="240" w:lineRule="auto"/>
              <w:jc w:val="center"/>
            </w:pPr>
            <w:r/>
            <w:r>
              <w:rPr>
                <w:b w:val="0"/>
                <w:i w:val="0"/>
                <w:sz w:val="16"/>
              </w:rPr>
              <w:t>none given</w:t>
            </w:r>
          </w:p>
        </w:tc>
        <w:tc>
          <w:tcPr>
            <w:tcW w:type="dxa" w:w="2520"/>
            <w:vAlign w:val="top"/>
          </w:tcPr>
          <w:p>
            <w:pPr>
              <w:spacing w:after="0" w:line="240" w:lineRule="auto"/>
              <w:jc w:val="center"/>
            </w:pPr>
            <w:r/>
            <w:r>
              <w:rPr>
                <w:b w:val="0"/>
                <w:i w:val="0"/>
                <w:sz w:val="16"/>
              </w:rPr>
              <w:t>534.37 at midspan</w:t>
            </w:r>
          </w:p>
        </w:tc>
        <w:tc>
          <w:tcPr>
            <w:tcW w:type="dxa" w:w="1800"/>
            <w:vAlign w:val="top"/>
          </w:tcPr>
          <w:p>
            <w:pPr>
              <w:spacing w:after="0" w:line="240" w:lineRule="auto"/>
              <w:jc w:val="center"/>
            </w:pPr>
            <w:r/>
            <w:r>
              <w:rPr>
                <w:b w:val="0"/>
                <w:i w:val="0"/>
                <w:sz w:val="16"/>
              </w:rPr>
              <w:t>missing</w:t>
            </w:r>
          </w:p>
        </w:tc>
      </w:tr>
    </w:tbl>
    <w:p>
      <w:pPr>
        <w:spacing w:after="100" w:before="40"/>
      </w:pPr>
      <w:r>
        <w:rPr>
          <w:b w:val="0"/>
          <w:i w:val="0"/>
          <w:color w:val="595959"/>
          <w:sz w:val="16"/>
        </w:rPr>
        <w:t>G2-4 is 4.25 ft off the PGL; at the 2% crown its deck is about 0.09 ft below the PGL values, which does not change these differences.</w:t>
      </w:r>
    </w:p>
    <w:p>
      <w:pPr>
        <w:spacing w:after="80" w:before="40"/>
      </w:pPr>
      <w:r>
        <w:rPr>
          <w:b/>
          <w:i w:val="0"/>
        </w:rPr>
        <w:t xml:space="preserve">If Calc-C were used: </w:t>
      </w:r>
      <w:r>
        <w:rPr>
          <w:b w:val="0"/>
          <w:i w:val="0"/>
        </w:rPr>
        <w:t>forms built to Calc-C’s thicknesses with screed rails at grade would leave the midspan deck about 4 in. thick instead of 8 in. — no room for two mats with the B-10 cover (2½ in. top, 1 in. bottom). Screed rails set off those forms would leave the deck surface about 4 in. high at midspan and 1.5 in. low at the bearings. Calc-C’s elevations used directly would put the deck about 2 ft above B-01.</w:t>
      </w:r>
    </w:p>
    <w:p>
      <w:pPr>
        <w:keepNext/>
        <w:spacing w:before="160" w:after="60"/>
        <w:pBdr>
          <w:bottom w:val="single" w:sz="4" w:space="1" w:color="1F3A5F"/>
        </w:pBdr>
      </w:pPr>
      <w:r>
        <w:rPr>
          <w:b/>
          <w:color w:val="1F3A5F"/>
          <w:sz w:val="21"/>
        </w:rPr>
        <w:t>3.  SPAN 2 FIGURES FROM THE CONTRACT DOCUMENTS (PROFILE GRADE LINE)</w:t>
      </w:r>
    </w:p>
    <w:p>
      <w:pPr>
        <w:keepNext/>
        <w:spacing w:after="60" w:before="0"/>
      </w:pPr>
      <w:r>
        <w:rPr>
          <w:b w:val="0"/>
          <w:i w:val="0"/>
        </w:rPr>
        <w:t>Deck forms hang from the girders and the screed rails are carried on them, so both go down with the girders as the deck is placed. The haunch built at forming is therefore the finished haunch, and the screed is set high by the slab deflection. Values are at the PGL, NAVD 88.</w:t>
      </w:r>
    </w:p>
    <w:p>
      <w:pPr>
        <w:keepNext/>
        <w:spacing w:after="40" w:before="0"/>
      </w:pPr>
      <w:r>
        <w:rPr>
          <w:b/>
          <w:i w:val="0"/>
          <w:sz w:val="18"/>
        </w:rPr>
        <w:t>Table 2 — Span 2 figures and basis</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2088"/>
        <w:gridCol w:w="1152"/>
        <w:gridCol w:w="6552"/>
      </w:tblGrid>
      <w:tr>
        <w:trPr>
          <w:cantSplit w:val="true"/>
          <w:tblHeader w:val="true"/>
        </w:trPr>
        <w:tc>
          <w:tcPr>
            <w:tcW w:type="dxa" w:w="2088"/>
            <w:vAlign w:val="top"/>
            <w:shd w:val="clear" w:color="auto" w:fill="D9E2EE"/>
          </w:tcPr>
          <w:p>
            <w:pPr>
              <w:keepNext/>
              <w:spacing w:after="0" w:line="240" w:lineRule="auto"/>
            </w:pPr>
            <w:r/>
            <w:r>
              <w:rPr>
                <w:b/>
                <w:i w:val="0"/>
                <w:sz w:val="16"/>
              </w:rPr>
              <w:t>Figure (PGL)</w:t>
            </w:r>
          </w:p>
        </w:tc>
        <w:tc>
          <w:tcPr>
            <w:tcW w:type="dxa" w:w="1152"/>
            <w:vAlign w:val="top"/>
            <w:shd w:val="clear" w:color="auto" w:fill="D9E2EE"/>
          </w:tcPr>
          <w:p>
            <w:pPr>
              <w:keepNext/>
              <w:spacing w:after="0" w:line="240" w:lineRule="auto"/>
              <w:jc w:val="center"/>
            </w:pPr>
            <w:r/>
            <w:r>
              <w:rPr>
                <w:b/>
                <w:i w:val="0"/>
                <w:sz w:val="16"/>
              </w:rPr>
              <w:t>Value</w:t>
            </w:r>
          </w:p>
        </w:tc>
        <w:tc>
          <w:tcPr>
            <w:tcW w:type="dxa" w:w="6552"/>
            <w:vAlign w:val="top"/>
            <w:shd w:val="clear" w:color="auto" w:fill="D9E2EE"/>
          </w:tcPr>
          <w:p>
            <w:pPr>
              <w:keepNext/>
              <w:spacing w:after="0" w:line="240" w:lineRule="auto"/>
            </w:pPr>
            <w:r/>
            <w:r>
              <w:rPr>
                <w:b/>
                <w:i w:val="0"/>
                <w:sz w:val="16"/>
              </w:rPr>
              <w:t>Basis</w:t>
            </w:r>
          </w:p>
        </w:tc>
      </w:tr>
      <w:tr>
        <w:trPr>
          <w:cantSplit w:val="true"/>
        </w:trPr>
        <w:tc>
          <w:tcPr>
            <w:tcW w:type="dxa" w:w="2088"/>
            <w:vAlign w:val="top"/>
          </w:tcPr>
          <w:p>
            <w:pPr>
              <w:keepNext/>
              <w:spacing w:after="0" w:line="240" w:lineRule="auto"/>
            </w:pPr>
            <w:r/>
            <w:r>
              <w:rPr>
                <w:b/>
                <w:i w:val="0"/>
                <w:sz w:val="16"/>
              </w:rPr>
              <w:t>Top of girder, Bent 2 CL bearing</w:t>
            </w:r>
          </w:p>
        </w:tc>
        <w:tc>
          <w:tcPr>
            <w:tcW w:type="dxa" w:w="1152"/>
            <w:vAlign w:val="top"/>
            <w:shd w:val="clear" w:color="auto" w:fill="E8EEF5"/>
          </w:tcPr>
          <w:p>
            <w:pPr>
              <w:keepNext/>
              <w:spacing w:after="0" w:line="240" w:lineRule="auto"/>
              <w:jc w:val="center"/>
            </w:pPr>
            <w:r/>
            <w:r>
              <w:rPr>
                <w:b/>
                <w:i w:val="0"/>
                <w:sz w:val="18"/>
              </w:rPr>
              <w:t>532.98 ft</w:t>
            </w:r>
          </w:p>
        </w:tc>
        <w:tc>
          <w:tcPr>
            <w:tcW w:type="dxa" w:w="6552"/>
            <w:vAlign w:val="top"/>
          </w:tcPr>
          <w:p>
            <w:pPr>
              <w:keepNext/>
              <w:spacing w:after="0" w:line="240" w:lineRule="auto"/>
            </w:pPr>
            <w:r/>
            <w:r>
              <w:rPr>
                <w:b w:val="0"/>
                <w:i w:val="0"/>
                <w:sz w:val="16"/>
              </w:rPr>
              <w:t xml:space="preserve">B-04 top of cap 528.31 (same at both columns) + 2.0-in. net bearing (3.5-in. elastomeric pad seated in a 1.5-in. recess in the girder soffit; B-12 dimensions as carried on approved Shop-12, p. 16) + 54-in. Tx54 modified girder (B-01, B-02, B-07): </w:t>
            </w:r>
            <w:r>
              <w:rPr>
                <w:b/>
                <w:i w:val="0"/>
                <w:sz w:val="16"/>
              </w:rPr>
              <w:t>528.31 + 0.17 + 4.50 = 532.98.</w:t>
            </w:r>
          </w:p>
        </w:tc>
      </w:tr>
      <w:tr>
        <w:trPr>
          <w:cantSplit w:val="true"/>
        </w:trPr>
        <w:tc>
          <w:tcPr>
            <w:tcW w:type="dxa" w:w="2088"/>
            <w:vAlign w:val="top"/>
          </w:tcPr>
          <w:p>
            <w:pPr>
              <w:keepNext/>
              <w:spacing w:after="0" w:line="240" w:lineRule="auto"/>
            </w:pPr>
            <w:r/>
            <w:r>
              <w:rPr>
                <w:b/>
                <w:i w:val="0"/>
                <w:sz w:val="16"/>
              </w:rPr>
              <w:t>Haunch, Bent 2 CL bearing</w:t>
            </w:r>
          </w:p>
        </w:tc>
        <w:tc>
          <w:tcPr>
            <w:tcW w:type="dxa" w:w="1152"/>
            <w:vAlign w:val="top"/>
            <w:shd w:val="clear" w:color="auto" w:fill="E8EEF5"/>
          </w:tcPr>
          <w:p>
            <w:pPr>
              <w:keepNext/>
              <w:spacing w:after="0" w:line="240" w:lineRule="auto"/>
              <w:jc w:val="center"/>
            </w:pPr>
            <w:r/>
            <w:r>
              <w:rPr>
                <w:b/>
                <w:i w:val="0"/>
                <w:sz w:val="18"/>
              </w:rPr>
              <w:t>3.5 in.</w:t>
              <w:br/>
              <w:t>(0.29 ft)</w:t>
            </w:r>
          </w:p>
        </w:tc>
        <w:tc>
          <w:tcPr>
            <w:tcW w:type="dxa" w:w="6552"/>
            <w:vAlign w:val="top"/>
          </w:tcPr>
          <w:p>
            <w:pPr>
              <w:keepNext/>
              <w:spacing w:after="0" w:line="240" w:lineRule="auto"/>
            </w:pPr>
            <w:r/>
            <w:r>
              <w:rPr>
                <w:b w:val="0"/>
                <w:i w:val="0"/>
                <w:sz w:val="16"/>
              </w:rPr>
              <w:t xml:space="preserve">Finished deck on the B-01 grade line at the Span 2 bearing (Sta. ≈168+94.75) is 533.94 (B-01 tabulates 533.93 at the bent centerline); less the 8-in. deck (B-01, B-02, B-10) gives a deck soffit of 533.27. </w:t>
            </w:r>
            <w:r>
              <w:rPr>
                <w:b/>
                <w:i w:val="0"/>
                <w:sz w:val="16"/>
              </w:rPr>
              <w:t>533.27 − 532.98 = 0.29 ft.</w:t>
            </w:r>
            <w:r>
              <w:rPr>
                <w:b w:val="0"/>
                <w:i w:val="0"/>
                <w:sz w:val="16"/>
              </w:rPr>
              <w:t xml:space="preserve"> Using the rounded 533.93 gives 3.4 in.</w:t>
            </w:r>
          </w:p>
        </w:tc>
      </w:tr>
      <w:tr>
        <w:trPr>
          <w:cantSplit w:val="true"/>
        </w:trPr>
        <w:tc>
          <w:tcPr>
            <w:tcW w:type="dxa" w:w="2088"/>
            <w:vAlign w:val="top"/>
          </w:tcPr>
          <w:p>
            <w:pPr>
              <w:keepNext/>
              <w:spacing w:after="0" w:line="240" w:lineRule="auto"/>
            </w:pPr>
            <w:r/>
            <w:r>
              <w:rPr>
                <w:b/>
                <w:i w:val="0"/>
                <w:sz w:val="16"/>
              </w:rPr>
              <w:t>Haunch the forms are built to, midspan</w:t>
            </w:r>
          </w:p>
        </w:tc>
        <w:tc>
          <w:tcPr>
            <w:tcW w:type="dxa" w:w="1152"/>
            <w:vAlign w:val="top"/>
            <w:shd w:val="clear" w:color="auto" w:fill="E8EEF5"/>
          </w:tcPr>
          <w:p>
            <w:pPr>
              <w:keepNext/>
              <w:spacing w:after="0" w:line="240" w:lineRule="auto"/>
              <w:jc w:val="center"/>
            </w:pPr>
            <w:r/>
            <w:r>
              <w:rPr>
                <w:b/>
                <w:i w:val="0"/>
                <w:sz w:val="18"/>
              </w:rPr>
              <w:t>2.0 in.</w:t>
            </w:r>
          </w:p>
        </w:tc>
        <w:tc>
          <w:tcPr>
            <w:tcW w:type="dxa" w:w="6552"/>
            <w:vAlign w:val="top"/>
          </w:tcPr>
          <w:p>
            <w:pPr>
              <w:keepNext/>
              <w:spacing w:after="0" w:line="240" w:lineRule="auto"/>
            </w:pPr>
            <w:r/>
            <w:r>
              <w:rPr>
                <w:b w:val="0"/>
                <w:i w:val="0"/>
                <w:sz w:val="16"/>
              </w:rPr>
              <w:t xml:space="preserve">B-01 is a straight −0.50% grade, so there is no vertical-curve ordinate. With the same 3.5-in. haunch at Bent 1 (top of girder 533.50; B-05 in the plan excerpt gives no Bent 1 cap elevation), the deck soffit runs parallel to the girder bearing line, and the only midspan adjustment is the camber left after the slab: 3.60 in. at erection − 2.10 in. slab deflection = 1.50 in. (Shop-11, p. 15 — the camber B-08/B-09 defer to and the EOR disposition accepted). </w:t>
            </w:r>
            <w:r>
              <w:rPr>
                <w:b/>
                <w:i w:val="0"/>
                <w:sz w:val="16"/>
              </w:rPr>
              <w:t>3.5 − 1.5 = 2.0 in.</w:t>
            </w:r>
            <w:r>
              <w:rPr>
                <w:b w:val="0"/>
                <w:i w:val="0"/>
                <w:sz w:val="16"/>
              </w:rPr>
              <w:t xml:space="preserve"> At forming: girder top 533.54 (bearing line 533.24 + 3.60 in.); form soffit 533.71 (finished soffit 533.53 + 2.10 in.).</w:t>
            </w:r>
          </w:p>
        </w:tc>
      </w:tr>
      <w:tr>
        <w:trPr>
          <w:cantSplit w:val="true"/>
        </w:trPr>
        <w:tc>
          <w:tcPr>
            <w:tcW w:type="dxa" w:w="2088"/>
            <w:vAlign w:val="top"/>
          </w:tcPr>
          <w:p>
            <w:pPr>
              <w:spacing w:after="0" w:line="240" w:lineRule="auto"/>
            </w:pPr>
            <w:r/>
            <w:r>
              <w:rPr>
                <w:b/>
                <w:i w:val="0"/>
                <w:sz w:val="16"/>
              </w:rPr>
              <w:t>Screed-rail elevation, midspan</w:t>
            </w:r>
          </w:p>
        </w:tc>
        <w:tc>
          <w:tcPr>
            <w:tcW w:type="dxa" w:w="1152"/>
            <w:vAlign w:val="top"/>
            <w:shd w:val="clear" w:color="auto" w:fill="E8EEF5"/>
          </w:tcPr>
          <w:p>
            <w:pPr>
              <w:spacing w:after="0" w:line="240" w:lineRule="auto"/>
              <w:jc w:val="center"/>
            </w:pPr>
            <w:r/>
            <w:r>
              <w:rPr>
                <w:b/>
                <w:i w:val="0"/>
                <w:sz w:val="18"/>
              </w:rPr>
              <w:t>534.37 ft</w:t>
            </w:r>
          </w:p>
        </w:tc>
        <w:tc>
          <w:tcPr>
            <w:tcW w:type="dxa" w:w="6552"/>
            <w:vAlign w:val="top"/>
          </w:tcPr>
          <w:p>
            <w:pPr>
              <w:spacing w:after="0" w:line="240" w:lineRule="auto"/>
            </w:pPr>
            <w:r/>
            <w:r>
              <w:rPr>
                <w:b w:val="0"/>
                <w:i w:val="0"/>
                <w:sz w:val="16"/>
              </w:rPr>
              <w:t xml:space="preserve">B-01 finished deck at Sta. 168+42.50 (midway between both the bent and the bearing centerlines): 534.46 − 0.005 × 52.5 = 534.1975 (534.20); plus the 2.10-in. (0.175-ft) slab dead-load deflection the screed must anticipate (Shop-11): </w:t>
            </w:r>
            <w:r>
              <w:rPr>
                <w:b/>
                <w:i w:val="0"/>
                <w:sz w:val="16"/>
              </w:rPr>
              <w:t>534.1975 + 0.175 = 534.37.</w:t>
            </w:r>
          </w:p>
        </w:tc>
      </w:tr>
    </w:tbl>
    <w:p>
      <w:pPr>
        <w:keepNext/>
        <w:spacing w:after="40" w:before="100"/>
      </w:pPr>
      <w:r>
        <w:rPr>
          <w:b/>
          <w:i w:val="0"/>
          <w:sz w:val="19"/>
        </w:rPr>
        <w:t>Notes on these figures</w:t>
      </w:r>
    </w:p>
    <w:p>
      <w:pPr>
        <w:tabs>
          <w:tab w:pos="288" w:val="left"/>
        </w:tabs>
        <w:spacing w:after="60"/>
        <w:ind w:left="288" w:hanging="288"/>
      </w:pPr>
      <w:r>
        <w:rPr>
          <w:b w:val="0"/>
          <w:i w:val="0"/>
          <w:sz w:val="19"/>
        </w:rPr>
        <w:t>•</w:t>
        <w:tab/>
      </w:r>
      <w:r>
        <w:rPr>
          <w:b/>
          <w:i w:val="0"/>
          <w:sz w:val="19"/>
        </w:rPr>
        <w:t xml:space="preserve">Check values, not setting values. </w:t>
      </w:r>
      <w:r>
        <w:rPr>
          <w:b w:val="0"/>
          <w:i w:val="0"/>
          <w:sz w:val="19"/>
        </w:rPr>
        <w:t>They are at the PGL with the design camber. No girder sits on the PGL: the lines are 4.25, 12.75 and 21.25 ft off it, where the 2% crown (C-02; B-02 for gutter-line elevations) puts the deck soffit about 1.0, 3.1 and 5.1 in. lower.</w:t>
      </w:r>
    </w:p>
    <w:p>
      <w:pPr>
        <w:tabs>
          <w:tab w:pos="288" w:val="left"/>
        </w:tabs>
        <w:spacing w:after="60"/>
        <w:ind w:left="288" w:hanging="288"/>
      </w:pPr>
      <w:r>
        <w:rPr>
          <w:b w:val="0"/>
          <w:i w:val="0"/>
          <w:sz w:val="19"/>
        </w:rPr>
        <w:t>•</w:t>
        <w:tab/>
      </w:r>
      <w:r>
        <w:rPr>
          <w:b/>
          <w:i w:val="0"/>
          <w:sz w:val="19"/>
        </w:rPr>
        <w:t xml:space="preserve">Measured camber governs the midspan haunch. </w:t>
      </w:r>
      <w:r>
        <w:rPr>
          <w:b w:val="0"/>
          <w:i w:val="0"/>
          <w:sz w:val="19"/>
        </w:rPr>
        <w:t>For a measured midspan camber C (in.) at forming, midspan haunch = 3.5 − (C − 2.10): under 2.0 in. once C passes 3.60 in., under 1.5 in. past 4.10 in., and zero at 5.60 in. Shop-11’s ±25% erection tolerance (2.70–4.50 in.) spans 2.9 down to 1.1 in. of haunch. Yard-01 scheduled the Span 2 casts for 03/09/2026 (G2-1 to G2-3) and 03/23/2026 (G2-4 to G2-6); at an early-June pour those girders would be about 70 to 88 days old, past Shop-11’s 60-day basis, and the two groups will not camber alike. The record has no Span 2 erection camber readings (Update 15 shows Span 2 erected 04/09/2026, which DR-0324 contradicts — the Bent 2 cap was placed 04/30/2026).</w:t>
      </w:r>
    </w:p>
    <w:p>
      <w:pPr>
        <w:tabs>
          <w:tab w:pos="288" w:val="left"/>
        </w:tabs>
        <w:spacing w:after="60"/>
        <w:ind w:left="288" w:hanging="288"/>
      </w:pPr>
      <w:r>
        <w:rPr>
          <w:b w:val="0"/>
          <w:i w:val="0"/>
          <w:sz w:val="19"/>
        </w:rPr>
        <w:t>•</w:t>
        <w:tab/>
      </w:r>
      <w:r>
        <w:rPr>
          <w:b/>
          <w:i w:val="0"/>
          <w:sz w:val="19"/>
        </w:rPr>
        <w:t xml:space="preserve">Seats must step for the crown. </w:t>
      </w:r>
      <w:r>
        <w:rPr>
          <w:b w:val="0"/>
          <w:i w:val="0"/>
          <w:sz w:val="19"/>
        </w:rPr>
        <w:t>B-04 lists one top-of-cap elevation (528.31) at both columns. With the 2% crown the exterior-line deck soffit is about 5 in. below the PGL, so seat or pad height has to step by girder line per the B-12 schedule; a level seat under all six lines would put the exterior girders about 1.6 in. above the deck soffit at the bearings. The record has no as-built seat survey for Bent 2.</w:t>
      </w:r>
    </w:p>
    <w:p>
      <w:pPr>
        <w:tabs>
          <w:tab w:pos="288" w:val="left"/>
        </w:tabs>
        <w:spacing w:after="60"/>
        <w:ind w:left="288" w:hanging="288"/>
      </w:pPr>
      <w:r>
        <w:rPr>
          <w:b w:val="0"/>
          <w:i w:val="0"/>
          <w:sz w:val="19"/>
        </w:rPr>
        <w:t>•</w:t>
        <w:tab/>
      </w:r>
      <w:r>
        <w:rPr>
          <w:b/>
          <w:i w:val="0"/>
          <w:sz w:val="19"/>
        </w:rPr>
        <w:t xml:space="preserve">Screed basis. </w:t>
      </w:r>
      <w:r>
        <w:rPr>
          <w:b w:val="0"/>
          <w:i w:val="0"/>
          <w:sz w:val="19"/>
        </w:rPr>
        <w:t>The screed figure carries slab dead-load deflection only (Shop-11 “after slab”), with the slab acting on simple-span girders — true under the B-11 sequence (continuity forms when the closure concrete cures) and under the RFI-047 proposal. The later change to the +0.85-in. long-term camber is not built in unless the EOR directs. If the RFI-047 response changes the deflection basis, the screed must be re-issued with it; B-11 General Note 3 bars any other sequence without a sealed analysis approved before placement.</w:t>
      </w:r>
    </w:p>
    <w:p>
      <w:pPr>
        <w:tabs>
          <w:tab w:pos="288" w:val="left"/>
        </w:tabs>
        <w:spacing w:after="60"/>
        <w:ind w:left="288" w:hanging="288"/>
      </w:pPr>
      <w:r>
        <w:rPr>
          <w:b w:val="0"/>
          <w:i w:val="0"/>
          <w:sz w:val="19"/>
        </w:rPr>
        <w:t>•</w:t>
        <w:tab/>
      </w:r>
      <w:r>
        <w:rPr>
          <w:b/>
          <w:i w:val="0"/>
          <w:sz w:val="19"/>
        </w:rPr>
        <w:t xml:space="preserve">Other. </w:t>
      </w:r>
      <w:r>
        <w:rPr>
          <w:b w:val="0"/>
          <w:i w:val="0"/>
          <w:sz w:val="19"/>
        </w:rPr>
        <w:t>B-01 elevations are top of finished concrete deck; the programmed 3-in. overlay (bid item 458; B-14) sits above them. Spec 502.01 still cites “AASHTO BT-72 or equivalent” on “Sheets S-5 through S-9”; the conformed girder sheets (B-07 to B-09) and the girders as fabricated are Tx54 modified, 54 in. deep.</w:t>
      </w:r>
    </w:p>
    <w:p>
      <w:pPr>
        <w:keepNext/>
        <w:spacing w:before="160" w:after="60"/>
        <w:pBdr>
          <w:bottom w:val="single" w:sz="4" w:space="1" w:color="1F3A5F"/>
        </w:pBdr>
      </w:pPr>
      <w:r>
        <w:rPr>
          <w:b/>
          <w:color w:val="1F3A5F"/>
          <w:sz w:val="21"/>
        </w:rPr>
        <w:t>4.  WHAT HAS TO HAPPEN BEFORE THE SPAN 2 FORMS ARE SET — IN THIS ORDER</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60" w:type="dxa"/>
          <w:bottom w:w="30" w:type="dxa"/>
          <w:right w:w="60" w:type="dxa"/>
        </w:tblCellMar>
      </w:tblPr>
      <w:tblGrid>
        <w:gridCol w:w="432"/>
        <w:gridCol w:w="6480"/>
        <w:gridCol w:w="1655"/>
        <w:gridCol w:w="1224"/>
      </w:tblGrid>
      <w:tr>
        <w:trPr>
          <w:cantSplit w:val="true"/>
          <w:tblHeader w:val="true"/>
        </w:trPr>
        <w:tc>
          <w:tcPr>
            <w:tcW w:type="dxa" w:w="432"/>
            <w:vAlign w:val="top"/>
            <w:shd w:val="clear" w:color="auto" w:fill="D9E2EE"/>
          </w:tcPr>
          <w:p>
            <w:pPr>
              <w:spacing w:after="0" w:line="240" w:lineRule="auto"/>
              <w:jc w:val="center"/>
            </w:pPr>
            <w:r/>
            <w:r>
              <w:rPr>
                <w:b/>
                <w:i w:val="0"/>
                <w:sz w:val="16"/>
              </w:rPr>
              <w:t>#</w:t>
            </w:r>
          </w:p>
        </w:tc>
        <w:tc>
          <w:tcPr>
            <w:tcW w:type="dxa" w:w="6480"/>
            <w:vAlign w:val="top"/>
            <w:shd w:val="clear" w:color="auto" w:fill="D9E2EE"/>
          </w:tcPr>
          <w:p>
            <w:pPr>
              <w:spacing w:after="0" w:line="240" w:lineRule="auto"/>
            </w:pPr>
            <w:r/>
            <w:r>
              <w:rPr>
                <w:b/>
                <w:i w:val="0"/>
                <w:sz w:val="16"/>
              </w:rPr>
              <w:t>Action</w:t>
            </w:r>
          </w:p>
        </w:tc>
        <w:tc>
          <w:tcPr>
            <w:tcW w:type="dxa" w:w="1656"/>
            <w:vAlign w:val="top"/>
            <w:shd w:val="clear" w:color="auto" w:fill="D9E2EE"/>
          </w:tcPr>
          <w:p>
            <w:pPr>
              <w:spacing w:after="0" w:line="240" w:lineRule="auto"/>
            </w:pPr>
            <w:r/>
            <w:r>
              <w:rPr>
                <w:b/>
                <w:i w:val="0"/>
                <w:sz w:val="16"/>
              </w:rPr>
              <w:t>By</w:t>
            </w:r>
          </w:p>
        </w:tc>
        <w:tc>
          <w:tcPr>
            <w:tcW w:type="dxa" w:w="1224"/>
            <w:vAlign w:val="top"/>
            <w:shd w:val="clear" w:color="auto" w:fill="D9E2EE"/>
          </w:tcPr>
          <w:p>
            <w:pPr>
              <w:spacing w:after="0" w:line="240" w:lineRule="auto"/>
            </w:pPr>
            <w:r/>
            <w:r>
              <w:rPr>
                <w:b/>
                <w:i w:val="0"/>
                <w:sz w:val="16"/>
              </w:rPr>
              <w:t>Target</w:t>
            </w:r>
          </w:p>
        </w:tc>
      </w:tr>
      <w:tr>
        <w:trPr>
          <w:cantSplit w:val="true"/>
        </w:trPr>
        <w:tc>
          <w:tcPr>
            <w:tcW w:type="dxa" w:w="432"/>
            <w:vAlign w:val="top"/>
            <w:shd w:val="clear" w:color="auto" w:fill="E8EEF5"/>
          </w:tcPr>
          <w:p>
            <w:pPr>
              <w:spacing w:after="0" w:line="240" w:lineRule="auto"/>
              <w:jc w:val="center"/>
            </w:pPr>
            <w:r/>
            <w:r>
              <w:rPr>
                <w:b/>
                <w:i w:val="0"/>
                <w:sz w:val="16"/>
              </w:rPr>
              <w:t>1</w:t>
            </w:r>
          </w:p>
        </w:tc>
        <w:tc>
          <w:tcPr>
            <w:tcW w:type="dxa" w:w="6480"/>
            <w:vAlign w:val="top"/>
          </w:tcPr>
          <w:p>
            <w:pPr>
              <w:spacing w:after="0" w:line="240" w:lineRule="auto"/>
            </w:pPr>
            <w:r/>
            <w:r>
              <w:rPr>
                <w:b/>
                <w:i w:val="0"/>
                <w:sz w:val="16"/>
              </w:rPr>
              <w:t xml:space="preserve">Stop use. </w:t>
            </w:r>
            <w:r>
              <w:rPr>
                <w:b w:val="0"/>
                <w:i w:val="0"/>
                <w:sz w:val="16"/>
              </w:rPr>
              <w:t>No Span 2 forms, hanger settings or screed rails from Calc-C (p. 19) or the pp. 7–9 elevation tables. Stamp field and record copies “VOID – NOT FOR CONSTRUCTION – RE memo 05/21/2026.” Confirm in writing which issue of SUB-503-04 the field holds (the submittal log shows 503-04 returned 07/28/2025; the package on file is dated 02/03/2026 and stamped 02/18/2026) and whether any placed work — including the Spans 1 and 3 deck pours, if made — was set from these tables (GC §4.2); if any was, Larkspur will verify the as-built deck profile and thickness there.</w:t>
            </w:r>
          </w:p>
        </w:tc>
        <w:tc>
          <w:tcPr>
            <w:tcW w:type="dxa" w:w="1656"/>
            <w:vAlign w:val="top"/>
          </w:tcPr>
          <w:p>
            <w:pPr>
              <w:spacing w:after="0" w:line="240" w:lineRule="auto"/>
            </w:pPr>
            <w:r/>
            <w:r>
              <w:rPr>
                <w:b w:val="0"/>
                <w:i w:val="0"/>
                <w:sz w:val="16"/>
              </w:rPr>
              <w:t>Vantera (Tate); Larkspur (Herrera) for record copies</w:t>
            </w:r>
          </w:p>
        </w:tc>
        <w:tc>
          <w:tcPr>
            <w:tcW w:type="dxa" w:w="1224"/>
            <w:vAlign w:val="top"/>
          </w:tcPr>
          <w:p>
            <w:pPr>
              <w:spacing w:after="0" w:line="240" w:lineRule="auto"/>
            </w:pPr>
            <w:r/>
            <w:r>
              <w:rPr>
                <w:b w:val="0"/>
                <w:i w:val="0"/>
                <w:sz w:val="16"/>
              </w:rPr>
              <w:t>Thu 5/21 – Fri 5/22</w:t>
            </w:r>
          </w:p>
        </w:tc>
      </w:tr>
      <w:tr>
        <w:trPr>
          <w:cantSplit w:val="true"/>
        </w:trPr>
        <w:tc>
          <w:tcPr>
            <w:tcW w:type="dxa" w:w="432"/>
            <w:vAlign w:val="top"/>
            <w:shd w:val="clear" w:color="auto" w:fill="E8EEF5"/>
          </w:tcPr>
          <w:p>
            <w:pPr>
              <w:spacing w:after="0" w:line="240" w:lineRule="auto"/>
              <w:jc w:val="center"/>
            </w:pPr>
            <w:r/>
            <w:r>
              <w:rPr>
                <w:b/>
                <w:i w:val="0"/>
                <w:sz w:val="16"/>
              </w:rPr>
              <w:t>2</w:t>
            </w:r>
          </w:p>
        </w:tc>
        <w:tc>
          <w:tcPr>
            <w:tcW w:type="dxa" w:w="6480"/>
            <w:vAlign w:val="top"/>
          </w:tcPr>
          <w:p>
            <w:pPr>
              <w:spacing w:after="0" w:line="240" w:lineRule="auto"/>
            </w:pPr>
            <w:r/>
            <w:r>
              <w:rPr>
                <w:b/>
                <w:i w:val="0"/>
                <w:sz w:val="16"/>
              </w:rPr>
              <w:t xml:space="preserve">Survey the as-built condition </w:t>
            </w:r>
            <w:r>
              <w:rPr>
                <w:b w:val="0"/>
                <w:i w:val="0"/>
                <w:sz w:val="16"/>
              </w:rPr>
              <w:t>on NAVD 88 from project control (G-02 CP-167/CP-170; BM-01 per MEM-014): top of girder at flange centerline and both flange edges on all six Span 2 lines, at both CL bearings and tenth points; bearing seat and pad/shim stack under each girder at Bents 1 and 2; survey date, girder age and measured midspan camber; and, if Pours 1 and 2 are in, the as-built deck at the Span 2 construction joints. Larkspur witnesses and takes check shots at both bearings and midspan of each line. Report at once any camber over 4.10 in. or any seat that does not step for the crown.</w:t>
            </w:r>
          </w:p>
        </w:tc>
        <w:tc>
          <w:tcPr>
            <w:tcW w:type="dxa" w:w="1656"/>
            <w:vAlign w:val="top"/>
          </w:tcPr>
          <w:p>
            <w:pPr>
              <w:spacing w:after="0" w:line="240" w:lineRule="auto"/>
            </w:pPr>
            <w:r/>
            <w:r>
              <w:rPr>
                <w:b w:val="0"/>
                <w:i w:val="0"/>
                <w:sz w:val="16"/>
              </w:rPr>
              <w:t>Vantera survey; Larkspur (Herrera)</w:t>
            </w:r>
          </w:p>
        </w:tc>
        <w:tc>
          <w:tcPr>
            <w:tcW w:type="dxa" w:w="1224"/>
            <w:vAlign w:val="top"/>
          </w:tcPr>
          <w:p>
            <w:pPr>
              <w:spacing w:after="0" w:line="240" w:lineRule="auto"/>
            </w:pPr>
            <w:r/>
            <w:r>
              <w:rPr>
                <w:b w:val="0"/>
                <w:i w:val="0"/>
                <w:sz w:val="16"/>
              </w:rPr>
              <w:t>Tue 5/26 (Mon 5/25 is Memorial Day)</w:t>
            </w:r>
          </w:p>
        </w:tc>
      </w:tr>
      <w:tr>
        <w:trPr>
          <w:cantSplit w:val="true"/>
        </w:trPr>
        <w:tc>
          <w:tcPr>
            <w:tcW w:type="dxa" w:w="432"/>
            <w:vAlign w:val="top"/>
            <w:shd w:val="clear" w:color="auto" w:fill="E8EEF5"/>
          </w:tcPr>
          <w:p>
            <w:pPr>
              <w:spacing w:after="0" w:line="240" w:lineRule="auto"/>
              <w:jc w:val="center"/>
            </w:pPr>
            <w:r/>
            <w:r>
              <w:rPr>
                <w:b/>
                <w:i w:val="0"/>
                <w:sz w:val="16"/>
              </w:rPr>
              <w:t>3</w:t>
            </w:r>
          </w:p>
        </w:tc>
        <w:tc>
          <w:tcPr>
            <w:tcW w:type="dxa" w:w="6480"/>
            <w:vAlign w:val="top"/>
          </w:tcPr>
          <w:p>
            <w:pPr>
              <w:spacing w:after="0" w:line="240" w:lineRule="auto"/>
            </w:pPr>
            <w:r/>
            <w:r>
              <w:rPr>
                <w:b/>
                <w:i w:val="0"/>
                <w:sz w:val="16"/>
              </w:rPr>
              <w:t xml:space="preserve">Confirm the design inputs </w:t>
            </w:r>
            <w:r>
              <w:rPr>
                <w:b w:val="0"/>
                <w:i w:val="0"/>
                <w:sz w:val="16"/>
              </w:rPr>
              <w:t>(runs alongside Step 2; both must be complete before Step 4): (a) B-12 bearing schedule — pad thickness, recess depth and seat elevation by girder line (the schedule is not reproduced in the 52-sheet plan excerpt); (b) that the 8-in. Span 2 end thickener (Shop-04, Shop-06) stays within the 54-in. depth; (c) slab dead-load deflection ordinates at tenth points for the B-11 sequence (Shop-11 gives midspan only), and whether superimposed-dead-load deflection is added; (d) the minimum haunch (the package states both 2.0 and 1.5 in.).</w:t>
            </w:r>
          </w:p>
        </w:tc>
        <w:tc>
          <w:tcPr>
            <w:tcW w:type="dxa" w:w="1656"/>
            <w:vAlign w:val="top"/>
          </w:tcPr>
          <w:p>
            <w:pPr>
              <w:spacing w:after="0" w:line="240" w:lineRule="auto"/>
            </w:pPr>
            <w:r/>
            <w:r>
              <w:rPr>
                <w:b w:val="0"/>
                <w:i w:val="0"/>
                <w:sz w:val="16"/>
              </w:rPr>
              <w:t>Larkspur Structural (Raman); Lonestar furnishes (c)</w:t>
            </w:r>
          </w:p>
        </w:tc>
        <w:tc>
          <w:tcPr>
            <w:tcW w:type="dxa" w:w="1224"/>
            <w:vAlign w:val="top"/>
          </w:tcPr>
          <w:p>
            <w:pPr>
              <w:spacing w:after="0" w:line="240" w:lineRule="auto"/>
            </w:pPr>
            <w:r/>
            <w:r>
              <w:rPr>
                <w:b w:val="0"/>
                <w:i w:val="0"/>
                <w:sz w:val="16"/>
              </w:rPr>
              <w:t>Fri 5/22 – Tue 5/26</w:t>
            </w:r>
          </w:p>
        </w:tc>
      </w:tr>
      <w:tr>
        <w:trPr>
          <w:cantSplit w:val="true"/>
        </w:trPr>
        <w:tc>
          <w:tcPr>
            <w:tcW w:type="dxa" w:w="432"/>
            <w:vAlign w:val="top"/>
            <w:shd w:val="clear" w:color="auto" w:fill="E8EEF5"/>
          </w:tcPr>
          <w:p>
            <w:pPr>
              <w:spacing w:after="0" w:line="240" w:lineRule="auto"/>
              <w:jc w:val="center"/>
            </w:pPr>
            <w:r/>
            <w:r>
              <w:rPr>
                <w:b/>
                <w:i w:val="0"/>
                <w:sz w:val="16"/>
              </w:rPr>
              <w:t>4</w:t>
            </w:r>
          </w:p>
        </w:tc>
        <w:tc>
          <w:tcPr>
            <w:tcW w:type="dxa" w:w="6480"/>
            <w:vAlign w:val="top"/>
          </w:tcPr>
          <w:p>
            <w:pPr>
              <w:spacing w:after="0" w:line="240" w:lineRule="auto"/>
            </w:pPr>
            <w:r/>
            <w:r>
              <w:rPr>
                <w:b/>
                <w:i w:val="0"/>
                <w:sz w:val="16"/>
              </w:rPr>
              <w:t xml:space="preserve">Submit a revised Span 2 haunch and screed sheet, </w:t>
            </w:r>
            <w:r>
              <w:rPr>
                <w:b w:val="0"/>
                <w:i w:val="0"/>
                <w:sz w:val="16"/>
              </w:rPr>
              <w:t>sealed by a Texas PE (Spec 502.03), for all six lines at tenth points: station and offset; finished deck from the B-01 grade and crown; deck soffit (8 in.); measured top of girder; haunch to build = deck soffit + slab-deflection ordinate − measured top of girder, checked at the flange edge where it is least; screed elevation = finished deck + slab-deflection ordinate. Flag any point below the minimum haunch or where the 8-in. deck and B-10 cover cannot be met. Cite the conformed IFC sheets and NAVD 88.</w:t>
            </w:r>
          </w:p>
        </w:tc>
        <w:tc>
          <w:tcPr>
            <w:tcW w:type="dxa" w:w="1656"/>
            <w:vAlign w:val="top"/>
          </w:tcPr>
          <w:p>
            <w:pPr>
              <w:spacing w:after="0" w:line="240" w:lineRule="auto"/>
            </w:pPr>
            <w:r/>
            <w:r>
              <w:rPr>
                <w:b w:val="0"/>
                <w:i w:val="0"/>
                <w:sz w:val="16"/>
              </w:rPr>
              <w:t>Vantera with Lonestar (Estévez)</w:t>
            </w:r>
          </w:p>
        </w:tc>
        <w:tc>
          <w:tcPr>
            <w:tcW w:type="dxa" w:w="1224"/>
            <w:vAlign w:val="top"/>
          </w:tcPr>
          <w:p>
            <w:pPr>
              <w:spacing w:after="0" w:line="240" w:lineRule="auto"/>
            </w:pPr>
            <w:r/>
            <w:r>
              <w:rPr>
                <w:b w:val="0"/>
                <w:i w:val="0"/>
                <w:sz w:val="16"/>
              </w:rPr>
              <w:t>Wed 5/27</w:t>
            </w:r>
          </w:p>
        </w:tc>
      </w:tr>
      <w:tr>
        <w:trPr>
          <w:cantSplit w:val="true"/>
        </w:trPr>
        <w:tc>
          <w:tcPr>
            <w:tcW w:type="dxa" w:w="432"/>
            <w:vAlign w:val="top"/>
            <w:shd w:val="clear" w:color="auto" w:fill="E8EEF5"/>
          </w:tcPr>
          <w:p>
            <w:pPr>
              <w:spacing w:after="0" w:line="240" w:lineRule="auto"/>
              <w:jc w:val="center"/>
            </w:pPr>
            <w:r/>
            <w:r>
              <w:rPr>
                <w:b/>
                <w:i w:val="0"/>
                <w:sz w:val="16"/>
              </w:rPr>
              <w:t>5</w:t>
            </w:r>
          </w:p>
        </w:tc>
        <w:tc>
          <w:tcPr>
            <w:tcW w:type="dxa" w:w="6480"/>
            <w:vAlign w:val="top"/>
          </w:tcPr>
          <w:p>
            <w:pPr>
              <w:spacing w:after="0" w:line="240" w:lineRule="auto"/>
            </w:pPr>
            <w:r/>
            <w:r>
              <w:rPr>
                <w:b/>
                <w:i w:val="0"/>
                <w:sz w:val="16"/>
              </w:rPr>
              <w:t xml:space="preserve">Review and disposition </w:t>
            </w:r>
            <w:r>
              <w:rPr>
                <w:b w:val="0"/>
                <w:i w:val="0"/>
                <w:sz w:val="16"/>
              </w:rPr>
              <w:t>against Section 3, adjusted for measured camber and girder offset. Where a line fails the minimum haunch or deck thickness, the Engineer directs the fix in writing — by Field Directive if it changes the Contract Documents — before forming. The disposition supersedes Calc-C and the pp. 7–9 elevation tables; log it as a supplement to SUB-503-04 and correct the 503-04 log entry.</w:t>
            </w:r>
          </w:p>
        </w:tc>
        <w:tc>
          <w:tcPr>
            <w:tcW w:type="dxa" w:w="1656"/>
            <w:vAlign w:val="top"/>
          </w:tcPr>
          <w:p>
            <w:pPr>
              <w:spacing w:after="0" w:line="240" w:lineRule="auto"/>
            </w:pPr>
            <w:r/>
            <w:r>
              <w:rPr>
                <w:b w:val="0"/>
                <w:i w:val="0"/>
                <w:sz w:val="16"/>
              </w:rPr>
              <w:t>Larkspur (Raman; Whitfield)</w:t>
            </w:r>
          </w:p>
        </w:tc>
        <w:tc>
          <w:tcPr>
            <w:tcW w:type="dxa" w:w="1224"/>
            <w:vAlign w:val="top"/>
          </w:tcPr>
          <w:p>
            <w:pPr>
              <w:spacing w:after="0" w:line="240" w:lineRule="auto"/>
            </w:pPr>
            <w:r/>
            <w:r>
              <w:rPr>
                <w:b w:val="0"/>
                <w:i w:val="0"/>
                <w:sz w:val="16"/>
              </w:rPr>
              <w:t>Thu 5/28</w:t>
            </w:r>
          </w:p>
        </w:tc>
      </w:tr>
      <w:tr>
        <w:trPr>
          <w:cantSplit w:val="true"/>
        </w:trPr>
        <w:tc>
          <w:tcPr>
            <w:tcW w:type="dxa" w:w="432"/>
            <w:vAlign w:val="top"/>
            <w:shd w:val="clear" w:color="auto" w:fill="E8EEF5"/>
          </w:tcPr>
          <w:p>
            <w:pPr>
              <w:spacing w:after="0" w:line="240" w:lineRule="auto"/>
              <w:jc w:val="center"/>
            </w:pPr>
            <w:r/>
            <w:r>
              <w:rPr>
                <w:b/>
                <w:i w:val="0"/>
                <w:sz w:val="16"/>
              </w:rPr>
              <w:t>6</w:t>
            </w:r>
          </w:p>
        </w:tc>
        <w:tc>
          <w:tcPr>
            <w:tcW w:type="dxa" w:w="6480"/>
            <w:vAlign w:val="top"/>
          </w:tcPr>
          <w:p>
            <w:pPr>
              <w:spacing w:after="0" w:line="240" w:lineRule="auto"/>
            </w:pPr>
            <w:r/>
            <w:r>
              <w:rPr>
                <w:b/>
                <w:i w:val="0"/>
                <w:sz w:val="16"/>
              </w:rPr>
              <w:t xml:space="preserve">Release to form. </w:t>
            </w:r>
            <w:r>
              <w:rPr>
                <w:b w:val="0"/>
                <w:i w:val="0"/>
                <w:sz w:val="16"/>
              </w:rPr>
              <w:t>Set forms and screed rails to the approved sheet only. Larkspur checks form-soffit and screed-rail elevations before rebar goes in; a dry screed run confirms the 8-in. deck and top cover before the pre-pour walk. If the pour slips more than about a week, re-shoot midspan girder tops — camber is still growing.</w:t>
            </w:r>
          </w:p>
        </w:tc>
        <w:tc>
          <w:tcPr>
            <w:tcW w:type="dxa" w:w="1656"/>
            <w:vAlign w:val="top"/>
          </w:tcPr>
          <w:p>
            <w:pPr>
              <w:spacing w:after="0" w:line="240" w:lineRule="auto"/>
            </w:pPr>
            <w:r/>
            <w:r>
              <w:rPr>
                <w:b w:val="0"/>
                <w:i w:val="0"/>
                <w:sz w:val="16"/>
              </w:rPr>
              <w:t>Vantera; Larkspur (Herrera)</w:t>
            </w:r>
          </w:p>
        </w:tc>
        <w:tc>
          <w:tcPr>
            <w:tcW w:type="dxa" w:w="1224"/>
            <w:vAlign w:val="top"/>
          </w:tcPr>
          <w:p>
            <w:pPr>
              <w:spacing w:after="0" w:line="240" w:lineRule="auto"/>
            </w:pPr>
            <w:r/>
            <w:r>
              <w:rPr>
                <w:b w:val="0"/>
                <w:i w:val="0"/>
                <w:sz w:val="16"/>
              </w:rPr>
              <w:t>From Fri 5/29</w:t>
            </w:r>
          </w:p>
        </w:tc>
      </w:tr>
    </w:tbl>
    <w:p>
      <w:pPr>
        <w:spacing w:after="280" w:before="120"/>
      </w:pPr>
      <w:r>
        <w:rPr>
          <w:b w:val="0"/>
          <w:i w:val="0"/>
        </w:rPr>
        <w:t>Nothing in this memorandum changes the Contract Documents. Questions to me at (512) 555-0186 or dwhitfield@larkspurcivil.com.</w:t>
      </w:r>
    </w:p>
    <w:p>
      <w:pPr>
        <w:keepNext/>
        <w:spacing w:after="0" w:before="0"/>
      </w:pPr>
      <w:r>
        <w:rPr>
          <w:b w:val="0"/>
          <w:i w:val="0"/>
        </w:rPr>
        <w:t>______________________________</w:t>
      </w:r>
    </w:p>
    <w:p>
      <w:pPr>
        <w:keepNext/>
        <w:spacing w:after="0" w:before="0"/>
      </w:pPr>
      <w:r>
        <w:rPr>
          <w:b/>
          <w:i w:val="0"/>
        </w:rPr>
        <w:t>Dana Whitfield, PE</w:t>
      </w:r>
    </w:p>
    <w:p>
      <w:pPr>
        <w:spacing w:after="200" w:before="0"/>
      </w:pPr>
      <w:r>
        <w:rPr>
          <w:b w:val="0"/>
          <w:i w:val="0"/>
        </w:rPr>
        <w:t>Resident Engineer, Larkspur Civil Group, Inc.  ·  Texas PE #115993</w:t>
      </w:r>
    </w:p>
    <w:p>
      <w:pPr>
        <w:spacing w:after="0" w:before="0"/>
      </w:pPr>
      <w:r>
        <w:rPr>
          <w:b/>
          <w:i w:val="0"/>
          <w:color w:val="595959"/>
          <w:sz w:val="16"/>
        </w:rPr>
        <w:t xml:space="preserve">Documents checked: </w:t>
      </w:r>
      <w:r>
        <w:rPr>
          <w:b w:val="0"/>
          <w:i w:val="0"/>
          <w:color w:val="595959"/>
          <w:sz w:val="16"/>
        </w:rPr>
        <w:t>Lonestar SUB-503-04 (02/03/2026; Larkspur review stamp 02/18/2026), pp. 7–9, 15, 16, 19, 21, 22, 24; IFC plans conformed 11/07/2024 — B-01, B-02, B-04, B-05, B-07, B-08/B-09, B-10, B-11, B-12, C-02, G-02; Technical Specifications §§502.01, 502.03; Contract Agreement Art. 6; General Conditions §§1.4, 3.4, 4.2; Survey Control Memorandum MEM-014; Submittal Log (05/12/2026); RFI-047 and the RFI Log (RFI-033); Schedule Update 15; Daily Report DR-0324 (04/30/2026).</w:t>
      </w:r>
    </w:p>
    <w:sectPr w:rsidR="00FC693F" w:rsidRPr="0006063C" w:rsidSect="00034616">
      <w:footerReference w:type="default" r:id="rId9"/>
      <w:pgSz w:w="12240" w:h="15840"/>
      <w:pgMar w:top="1008" w:right="1224" w:bottom="1008"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5"/>
      </w:rPr>
      <w:t xml:space="preserve">WP-2401  ·  Span 2 haunch build-up verification  ·  RE memorandum dated May 21, 2026  ·  Page </w:t>
    </w:r>
    <w:r>
      <w:rPr>
        <w:color w:val="595959"/>
        <w:sz w:val="15"/>
      </w:rPr>
      <w:fldChar w:fldCharType="begin"/>
      <w:instrText xml:space="preserve">PAGE</w:instrText>
      <w:fldChar w:fldCharType="separate"/>
      <w:t>1</w:t>
      <w:fldChar w:fldCharType="end"/>
    </w:r>
    <w:r>
      <w:rPr>
        <w:color w:val="595959"/>
        <w:sz w:val="15"/>
      </w:rPr>
      <w:t xml:space="preserve"> of </w:t>
    </w:r>
    <w:r>
      <w:rPr>
        <w:color w:val="595959"/>
        <w:sz w:val="15"/>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57"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 2 Haunch Build-Up Verification - WP-2401</dc:title>
  <dc:subject>SUB-503-04 Calc-C check against Contract Documents; Span 2 PGL figures; steps before forming</dc:subject>
  <dc:creator>Dana Whitfield, PE</dc:creator>
  <cp:keywords/>
  <dc:description>Memorandum dated May 21, 2026</dc:description>
  <cp:lastModifiedBy/>
  <cp:revision>1</cp:revision>
  <dcterms:created xsi:type="dcterms:W3CDTF">2013-12-23T23:15:00Z</dcterms:created>
  <dcterms:modified xsi:type="dcterms:W3CDTF">2013-12-23T23:15:00Z</dcterms:modified>
  <cp:category/>
</cp:coreProperties>
</file>