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Relatório de Execução do Piloto FinOps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97280" cy="32179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inclou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3217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📛 Cliente: Antagonista</w:t>
            </w:r>
          </w:p>
        </w:tc>
        <w:tc>
          <w:tcPr>
            <w:tcW w:type="dxa" w:w="4320"/>
          </w:tcPr>
          <w:p>
            <w:r>
              <w:t>🏢 Empresa Executora: InCloud tecnologia</w:t>
            </w:r>
          </w:p>
        </w:tc>
      </w:tr>
      <w:tr>
        <w:tc>
          <w:tcPr>
            <w:tcW w:type="dxa" w:w="4320"/>
          </w:tcPr>
          <w:p>
            <w:r>
              <w:t>🧑‍💼 Autores: Arimatéia Júnior, Yuri Lopes</w:t>
            </w:r>
          </w:p>
        </w:tc>
        <w:tc>
          <w:tcPr>
            <w:tcW w:type="dxa" w:w="4320"/>
          </w:tcPr>
          <w:p>
            <w:r>
              <w:t>📅 Data do Relatório: 27/05/2025</w:t>
            </w:r>
          </w:p>
        </w:tc>
      </w:tr>
    </w:tbl>
    <w:p/>
    <w:p>
      <w:pPr>
        <w:pStyle w:val="Heading1"/>
      </w:pPr>
      <w:r>
        <w:t>Projetos Avaliados no Piloto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Projeto</w:t>
            </w:r>
          </w:p>
        </w:tc>
        <w:tc>
          <w:tcPr>
            <w:tcW w:type="dxa" w:w="2160"/>
          </w:tcPr>
          <w:p>
            <w:r>
              <w:t>Responsável Técnico</w:t>
            </w:r>
          </w:p>
        </w:tc>
        <w:tc>
          <w:tcPr>
            <w:tcW w:type="dxa" w:w="2160"/>
          </w:tcPr>
          <w:p>
            <w:r>
              <w:t>KPIs Avaliados</w:t>
            </w:r>
          </w:p>
        </w:tc>
        <w:tc>
          <w:tcPr>
            <w:tcW w:type="dxa" w:w="2160"/>
          </w:tcPr>
          <w:p>
            <w:r>
              <w:t>Resultado (%)</w:t>
            </w:r>
          </w:p>
        </w:tc>
      </w:tr>
      <w:tr>
        <w:tc>
          <w:tcPr>
            <w:tcW w:type="dxa" w:w="2160"/>
          </w:tcPr>
          <w:p>
            <w:r>
              <w:t>Portal</w:t>
            </w:r>
          </w:p>
        </w:tc>
        <w:tc>
          <w:tcPr>
            <w:tcW w:type="dxa" w:w="2160"/>
          </w:tcPr>
          <w:p>
            <w:r>
              <w:t>Arimatéia Júnior</w:t>
            </w:r>
          </w:p>
        </w:tc>
        <w:tc>
          <w:tcPr>
            <w:tcW w:type="dxa" w:w="2160"/>
          </w:tcPr>
          <w:p>
            <w:r>
              <w:t>Uso x Custo</w:t>
            </w:r>
          </w:p>
        </w:tc>
        <w:tc>
          <w:tcPr>
            <w:tcW w:type="dxa" w:w="2160"/>
          </w:tcPr>
          <w:p>
            <w:r>
              <w:t>78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Yuri</w:t>
            </w:r>
          </w:p>
        </w:tc>
        <w:tc>
          <w:tcPr>
            <w:tcW w:type="dxa" w:w="2160"/>
          </w:tcPr>
          <w:p>
            <w:r>
              <w:t>Tagging Coverage</w:t>
            </w:r>
          </w:p>
        </w:tc>
        <w:tc>
          <w:tcPr>
            <w:tcW w:type="dxa" w:w="2160"/>
          </w:tcPr>
          <w:p>
            <w:r>
              <w:t>45</w:t>
            </w:r>
          </w:p>
        </w:tc>
      </w:tr>
      <w:tr>
        <w:tc>
          <w:tcPr>
            <w:tcW w:type="dxa" w:w="2160"/>
          </w:tcPr>
          <w:p>
            <w:r>
              <w:t>ETL</w:t>
            </w:r>
          </w:p>
        </w:tc>
        <w:tc>
          <w:tcPr>
            <w:tcW w:type="dxa" w:w="2160"/>
          </w:tcPr>
          <w:p>
            <w:r>
              <w:t>Arimatéia Júnior</w:t>
            </w:r>
          </w:p>
        </w:tc>
        <w:tc>
          <w:tcPr>
            <w:tcW w:type="dxa" w:w="2160"/>
          </w:tcPr>
          <w:p>
            <w:r>
              <w:t>Budget Conformidade</w:t>
            </w:r>
          </w:p>
        </w:tc>
        <w:tc>
          <w:tcPr>
            <w:tcW w:type="dxa" w:w="2160"/>
          </w:tcPr>
          <w:p>
            <w:r>
              <w:t>90</w:t>
            </w:r>
          </w:p>
        </w:tc>
      </w:tr>
    </w:tbl>
    <w:p>
      <w:pPr>
        <w:pStyle w:val="Heading1"/>
      </w:pPr>
      <w:r>
        <w:t>Gráfico: Resultado por Projeto (%)</w:t>
      </w:r>
    </w:p>
    <w:p>
      <w:r>
        <w:drawing>
          <wp:inline xmlns:a="http://schemas.openxmlformats.org/drawingml/2006/main" xmlns:pic="http://schemas.openxmlformats.org/drawingml/2006/picture">
            <wp:extent cx="4572000" cy="26125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execucao_pilot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