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de Governança e Indicadores FinOps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startcode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Up Séries</w:t>
            </w:r>
          </w:p>
        </w:tc>
        <w:tc>
          <w:tcPr>
            <w:tcW w:type="dxa" w:w="4320"/>
          </w:tcPr>
          <w:p>
            <w:r>
              <w:t>🏢 Empresa Executora: StartCode 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Indicadores de Governança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Indicador</w:t>
            </w:r>
          </w:p>
        </w:tc>
        <w:tc>
          <w:tcPr>
            <w:tcW w:type="dxa" w:w="2880"/>
          </w:tcPr>
          <w:p>
            <w:r>
              <w:t>Meta (%)</w:t>
            </w:r>
          </w:p>
        </w:tc>
        <w:tc>
          <w:tcPr>
            <w:tcW w:type="dxa" w:w="2880"/>
          </w:tcPr>
          <w:p>
            <w:r>
              <w:t>Resultado (%)</w:t>
            </w:r>
          </w:p>
        </w:tc>
      </w:tr>
      <w:tr>
        <w:tc>
          <w:tcPr>
            <w:tcW w:type="dxa" w:w="2880"/>
          </w:tcPr>
          <w:p>
            <w:r>
              <w:t>Custo Mensal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75</w:t>
            </w:r>
          </w:p>
        </w:tc>
      </w:tr>
      <w:tr>
        <w:tc>
          <w:tcPr>
            <w:tcW w:type="dxa" w:w="2880"/>
          </w:tcPr>
          <w:p>
            <w:r>
              <w:t>Tagging Coverage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Economia Estimada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Alertas de Budget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</w:tbl>
    <w:p>
      <w:pPr>
        <w:pStyle w:val="Heading1"/>
      </w:pPr>
      <w:r>
        <w:t>📉 Gráfico: Meta x Resultado dos Indicadores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governanca_indicador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