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8D660E" w:rsidR="00F8307F" w:rsidRDefault="00000000" w:rsidP="00165A64">
      <w:pPr>
        <w:pStyle w:val="1"/>
        <w:keepNext w:val="0"/>
        <w:keepLines w:val="0"/>
        <w:shd w:val="clear" w:color="auto" w:fill="FFFFFF"/>
        <w:spacing w:before="0" w:after="0" w:line="408" w:lineRule="auto"/>
        <w:jc w:val="center"/>
        <w:rPr>
          <w:b/>
          <w:color w:val="222222"/>
          <w:sz w:val="35"/>
          <w:szCs w:val="35"/>
          <w:lang w:val="en-US"/>
        </w:rPr>
      </w:pPr>
      <w:bookmarkStart w:id="0" w:name="_xwvpx2ta935k" w:colFirst="0" w:colLast="0"/>
      <w:bookmarkEnd w:id="0"/>
      <w:r w:rsidRPr="00165A64">
        <w:rPr>
          <w:b/>
          <w:color w:val="222222"/>
          <w:sz w:val="35"/>
          <w:szCs w:val="35"/>
          <w:lang w:val="en-US"/>
        </w:rPr>
        <w:t>Protocol for fixation, decalcification and embedding of stony corals</w:t>
      </w:r>
      <w:r w:rsidR="00165A64">
        <w:rPr>
          <w:b/>
          <w:color w:val="222222"/>
          <w:sz w:val="35"/>
          <w:szCs w:val="35"/>
          <w:lang w:val="en-US"/>
        </w:rPr>
        <w:t xml:space="preserve"> </w:t>
      </w:r>
    </w:p>
    <w:p w14:paraId="3D752C76" w14:textId="77777777" w:rsidR="00165A64" w:rsidRPr="00165A64" w:rsidRDefault="00165A64" w:rsidP="00165A64">
      <w:pPr>
        <w:pStyle w:val="1"/>
        <w:keepNext w:val="0"/>
        <w:keepLines w:val="0"/>
        <w:shd w:val="clear" w:color="auto" w:fill="FFFFFF"/>
        <w:spacing w:before="0" w:after="0" w:line="408" w:lineRule="auto"/>
        <w:jc w:val="center"/>
        <w:rPr>
          <w:b/>
          <w:bCs/>
          <w:color w:val="222222"/>
          <w:sz w:val="20"/>
          <w:szCs w:val="20"/>
          <w:lang w:val="en-US"/>
        </w:rPr>
      </w:pPr>
      <w:r w:rsidRPr="00165A64">
        <w:rPr>
          <w:b/>
          <w:bCs/>
          <w:sz w:val="22"/>
          <w:szCs w:val="22"/>
          <w:lang w:val="en-US"/>
        </w:rPr>
        <w:t xml:space="preserve">By Arik Attia </w:t>
      </w:r>
      <w:r w:rsidRPr="00165A64">
        <w:rPr>
          <w:b/>
          <w:bCs/>
          <w:color w:val="222222"/>
          <w:sz w:val="20"/>
          <w:szCs w:val="20"/>
          <w:lang w:val="en-US"/>
        </w:rPr>
        <w:t>1.2.2026</w:t>
      </w:r>
    </w:p>
    <w:p w14:paraId="008AA008" w14:textId="53377CD7" w:rsidR="00165A64" w:rsidRPr="00165A64" w:rsidRDefault="00165A64" w:rsidP="00165A64">
      <w:pPr>
        <w:rPr>
          <w:lang w:val="en-US"/>
        </w:rPr>
      </w:pPr>
    </w:p>
    <w:p w14:paraId="00000002" w14:textId="77777777" w:rsidR="00F8307F" w:rsidRPr="00165A64" w:rsidRDefault="00000000">
      <w:pPr>
        <w:jc w:val="both"/>
        <w:rPr>
          <w:sz w:val="24"/>
          <w:szCs w:val="24"/>
          <w:highlight w:val="yellow"/>
          <w:lang w:val="en-US"/>
        </w:rPr>
      </w:pPr>
      <w:r w:rsidRPr="00165A64">
        <w:rPr>
          <w:color w:val="333333"/>
          <w:sz w:val="24"/>
          <w:szCs w:val="24"/>
          <w:highlight w:val="white"/>
          <w:lang w:val="en-US"/>
        </w:rPr>
        <w:t>This protocol was adjusted and merged from Lisa Skalon’s protocol written on 7.5.2025. and from the methods chapter at Jonathan Levanoni’s paper (2024).</w:t>
      </w:r>
      <w:r w:rsidRPr="00165A64">
        <w:rPr>
          <w:color w:val="333333"/>
          <w:sz w:val="24"/>
          <w:szCs w:val="24"/>
          <w:highlight w:val="yellow"/>
          <w:lang w:val="en-US"/>
        </w:rPr>
        <w:t xml:space="preserve"> </w:t>
      </w:r>
    </w:p>
    <w:p w14:paraId="00000003" w14:textId="77777777" w:rsidR="00F8307F" w:rsidRDefault="00000000">
      <w:pPr>
        <w:pStyle w:val="2"/>
        <w:keepNext w:val="0"/>
        <w:keepLines w:val="0"/>
        <w:spacing w:after="80"/>
        <w:jc w:val="both"/>
        <w:rPr>
          <w:b/>
          <w:sz w:val="24"/>
          <w:szCs w:val="24"/>
        </w:rPr>
      </w:pPr>
      <w:bookmarkStart w:id="1" w:name="_d9gmbtdr5lpn" w:colFirst="0" w:colLast="0"/>
      <w:bookmarkEnd w:id="1"/>
      <w:r>
        <w:rPr>
          <w:b/>
          <w:sz w:val="24"/>
          <w:szCs w:val="24"/>
        </w:rPr>
        <w:t>Fixation</w:t>
      </w:r>
    </w:p>
    <w:p w14:paraId="00000004" w14:textId="23308195" w:rsidR="00F8307F" w:rsidRPr="00165A64" w:rsidRDefault="00165A64">
      <w:pPr>
        <w:numPr>
          <w:ilvl w:val="0"/>
          <w:numId w:val="2"/>
        </w:numPr>
        <w:shd w:val="clear" w:color="auto" w:fill="FFFFFF"/>
        <w:spacing w:before="220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15</w:t>
      </w:r>
      <w:r w:rsidR="00000000" w:rsidRPr="00165A64">
        <w:rPr>
          <w:color w:val="333333"/>
          <w:sz w:val="24"/>
          <w:szCs w:val="24"/>
          <w:lang w:val="en-US"/>
        </w:rPr>
        <w:t xml:space="preserve"> ml FSW (0.2 microns filtered seawater) in a 50 ml tube (for small fragments).</w:t>
      </w:r>
    </w:p>
    <w:p w14:paraId="00000005" w14:textId="77777777" w:rsidR="00F8307F" w:rsidRPr="00165A64" w:rsidRDefault="00000000">
      <w:pPr>
        <w:numPr>
          <w:ilvl w:val="0"/>
          <w:numId w:val="2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cut and place the sample in the tube.</w:t>
      </w:r>
    </w:p>
    <w:p w14:paraId="00000006" w14:textId="77777777" w:rsidR="00F8307F" w:rsidRPr="00165A64" w:rsidRDefault="00000000">
      <w:pPr>
        <w:numPr>
          <w:ilvl w:val="0"/>
          <w:numId w:val="2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Leave the fragments in the tube with the FSW for 10 min before adding 1M mgcl2.</w:t>
      </w:r>
    </w:p>
    <w:p w14:paraId="00000007" w14:textId="1698EA73" w:rsidR="00F8307F" w:rsidRDefault="00000000">
      <w:pPr>
        <w:numPr>
          <w:ilvl w:val="0"/>
          <w:numId w:val="2"/>
        </w:numPr>
        <w:shd w:val="clear" w:color="auto" w:fill="FFFFFF"/>
        <w:jc w:val="both"/>
        <w:rPr>
          <w:color w:val="333333"/>
          <w:sz w:val="24"/>
          <w:szCs w:val="24"/>
        </w:rPr>
      </w:pPr>
      <w:r w:rsidRPr="00165A64">
        <w:rPr>
          <w:color w:val="333333"/>
          <w:sz w:val="24"/>
          <w:szCs w:val="24"/>
          <w:lang w:val="en-US"/>
        </w:rPr>
        <w:t xml:space="preserve">Add 0.3 ml of 1M mgcl2 to a single </w:t>
      </w:r>
      <w:r w:rsidR="00165A64" w:rsidRPr="00165A64">
        <w:rPr>
          <w:color w:val="333333"/>
          <w:sz w:val="24"/>
          <w:szCs w:val="24"/>
          <w:lang w:val="en-US"/>
        </w:rPr>
        <w:t>tube and</w:t>
      </w:r>
      <w:r w:rsidRPr="00165A64">
        <w:rPr>
          <w:color w:val="333333"/>
          <w:sz w:val="24"/>
          <w:szCs w:val="24"/>
          <w:lang w:val="en-US"/>
        </w:rPr>
        <w:t xml:space="preserve"> cover the plate with foil for 10 min. </w:t>
      </w:r>
      <w:r w:rsidRPr="00165A64">
        <w:rPr>
          <w:color w:val="333333"/>
          <w:sz w:val="24"/>
          <w:szCs w:val="24"/>
        </w:rPr>
        <w:t>(</w:t>
      </w:r>
      <w:r w:rsidRPr="00165A64">
        <w:rPr>
          <w:sz w:val="24"/>
          <w:szCs w:val="24"/>
        </w:rPr>
        <w:t>5%).</w:t>
      </w:r>
    </w:p>
    <w:p w14:paraId="2283B6C8" w14:textId="36BD777E" w:rsidR="00165A64" w:rsidRPr="00E75866" w:rsidRDefault="00165A64">
      <w:pPr>
        <w:numPr>
          <w:ilvl w:val="0"/>
          <w:numId w:val="2"/>
        </w:numPr>
        <w:shd w:val="clear" w:color="auto" w:fill="FFFFFF"/>
        <w:jc w:val="both"/>
        <w:rPr>
          <w:color w:val="333333"/>
          <w:sz w:val="24"/>
          <w:szCs w:val="24"/>
          <w:u w:val="single"/>
          <w:lang w:val="en-US"/>
        </w:rPr>
      </w:pPr>
      <w:r w:rsidRPr="00E75866">
        <w:rPr>
          <w:noProof/>
          <w:color w:val="333333"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8A47F" wp14:editId="162D9A68">
                <wp:simplePos x="0" y="0"/>
                <wp:positionH relativeFrom="column">
                  <wp:posOffset>2231679</wp:posOffset>
                </wp:positionH>
                <wp:positionV relativeFrom="paragraph">
                  <wp:posOffset>284392</wp:posOffset>
                </wp:positionV>
                <wp:extent cx="244444" cy="4527"/>
                <wp:effectExtent l="38100" t="76200" r="41910" b="128905"/>
                <wp:wrapNone/>
                <wp:docPr id="438353113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44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234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175.7pt;margin-top:22.4pt;width:19.25pt;height: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TwuwEAAM0DAAAOAAAAZHJzL2Uyb0RvYy54bWysU9uO0zAQfUfiHyy/06TVclHUdB+6wAuC&#10;FSwf4HXGiSXfNB6a5O+xnTZFgEBabR4mdjxnzszxyf52soadAKP2ruXbTc0ZOOk77fqWf3/48Ood&#10;Z5GE64TxDlo+Q+S3h5cv9mNoYOcHbzpAloq42Iyh5QNRaKoqygGsiBsfwKVD5dEKSlvsqw7FmKpb&#10;U+3q+k01euwCegkxpq93yyE/lPpKgaQvSkUgZlqeeqMSscTHHKvDXjQ9ijBoeW5DPKELK7RLpGup&#10;O0GC/UD9RymrJfroFW2kt5VXSksoM6RptvVv03wbRIAySxInhlWm+Hxl5efT0d1jkmEMsYnhHvMU&#10;k0Kb36k/NhWx5lUsmIjJ9HF3kx/OZDq6eb17m6WsrtCAkT6CtywvWh4Jhe4HOnrn0qV43Ba5xOlT&#10;pAV4AWRe43Ikoc171zGaQ3IOoRauN3DmySnVteeyotnAAv8Kiukud1loip3gaJCdRDKCkBIcbddK&#10;KTvDlDZmBdb/B57zMxSK1VbwMtw/WVdEYfaOVrDVzuPf2Gm6tKyW/IsCy9xZgkffzeU2izTJM+VO&#10;zv7Opvx1X+DXv/DwEwAA//8DAFBLAwQUAAYACAAAACEAFE1uXdsAAAAJAQAADwAAAGRycy9kb3du&#10;cmV2LnhtbEyPTU/DMAyG70j8h8hI3Fg61lZbaTohpN3ZBnevST+0xqmStOv+PeYER9uPXj9vuV/s&#10;IGbjQ+9IwXqVgDBUO91Tq+DrfHjZgggRSePgyCi4mwD76vGhxEK7Gx3NfIqt4BAKBSroYhwLKUPd&#10;GYth5UZDfGuctxh59K3UHm8cbgf5miS5tNgTf+hwNB+dqa+nySr4PNRzHprpeG5yf/+eUsTrgko9&#10;Py3vbyCiWeIfDL/6rA4VO13cRDqIQcEmW6eMKkhTrsDAZrvbgbjwIstAVqX836D6AQAA//8DAFBL&#10;AQItABQABgAIAAAAIQC2gziS/gAAAOEBAAATAAAAAAAAAAAAAAAAAAAAAABbQ29udGVudF9UeXBl&#10;c10ueG1sUEsBAi0AFAAGAAgAAAAhADj9If/WAAAAlAEAAAsAAAAAAAAAAAAAAAAALwEAAF9yZWxz&#10;Ly5yZWxzUEsBAi0AFAAGAAgAAAAhAIhC9PC7AQAAzQMAAA4AAAAAAAAAAAAAAAAALgIAAGRycy9l&#10;Mm9Eb2MueG1sUEsBAi0AFAAGAAgAAAAhABRNbl3bAAAACQEAAA8AAAAAAAAAAAAAAAAAFQ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5866">
        <w:rPr>
          <w:color w:val="333333"/>
          <w:sz w:val="24"/>
          <w:szCs w:val="24"/>
          <w:u w:val="single"/>
          <w:lang w:val="en-US"/>
        </w:rPr>
        <w:t>The resulting concentration is indeed 5% (0.3 ml 1M solution in 15 ml of FSW (stack solution:   for 50 ml       10.165 gr M</w:t>
      </w:r>
      <w:r w:rsidRPr="00E75866">
        <w:rPr>
          <w:color w:val="333333"/>
          <w:sz w:val="24"/>
          <w:szCs w:val="24"/>
          <w:u w:val="single"/>
          <w:lang w:val="en-US"/>
        </w:rPr>
        <w:t>gcl</w:t>
      </w:r>
      <w:r w:rsidRPr="00E75866">
        <w:rPr>
          <w:color w:val="333333"/>
          <w:sz w:val="24"/>
          <w:szCs w:val="24"/>
          <w:u w:val="single"/>
          <w:lang w:val="en-US"/>
        </w:rPr>
        <w:t xml:space="preserve"> </w:t>
      </w:r>
      <w:r w:rsidRPr="00E75866">
        <w:rPr>
          <w:color w:val="333333"/>
          <w:sz w:val="24"/>
          <w:szCs w:val="24"/>
          <w:u w:val="single"/>
          <w:lang w:val="en-US"/>
        </w:rPr>
        <w:t>2·6H2O</w:t>
      </w:r>
    </w:p>
    <w:p w14:paraId="00000008" w14:textId="036706FC" w:rsidR="00F8307F" w:rsidRPr="00165A64" w:rsidRDefault="00000000">
      <w:pPr>
        <w:numPr>
          <w:ilvl w:val="0"/>
          <w:numId w:val="2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Remove the FSW from the tube.</w:t>
      </w:r>
    </w:p>
    <w:p w14:paraId="00000009" w14:textId="42487A03" w:rsidR="00F8307F" w:rsidRPr="00165A64" w:rsidRDefault="00E75866">
      <w:pPr>
        <w:numPr>
          <w:ilvl w:val="0"/>
          <w:numId w:val="2"/>
        </w:numPr>
        <w:jc w:val="both"/>
        <w:rPr>
          <w:color w:val="333333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Under a hood </w:t>
      </w:r>
      <w:r w:rsidR="00000000" w:rsidRPr="00165A64">
        <w:rPr>
          <w:sz w:val="24"/>
          <w:szCs w:val="24"/>
          <w:lang w:val="en-US"/>
        </w:rPr>
        <w:t xml:space="preserve">Submerge coral sample in Bouin’s fixative (15 parts picric acid : 5 parts </w:t>
      </w:r>
      <w:r w:rsidRPr="00165A64">
        <w:rPr>
          <w:sz w:val="24"/>
          <w:szCs w:val="24"/>
          <w:lang w:val="en-US"/>
        </w:rPr>
        <w:t>formalin:</w:t>
      </w:r>
      <w:r w:rsidR="00000000" w:rsidRPr="00165A64">
        <w:rPr>
          <w:sz w:val="24"/>
          <w:szCs w:val="24"/>
          <w:lang w:val="en-US"/>
        </w:rPr>
        <w:t xml:space="preserve"> 1 part acetic acid).</w:t>
      </w:r>
    </w:p>
    <w:p w14:paraId="0000000A" w14:textId="33E0D707" w:rsidR="00F8307F" w:rsidRPr="00165A64" w:rsidRDefault="00000000">
      <w:pPr>
        <w:numPr>
          <w:ilvl w:val="0"/>
          <w:numId w:val="2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 xml:space="preserve"> </w:t>
      </w:r>
      <w:r w:rsidRPr="00165A64">
        <w:rPr>
          <w:color w:val="333333"/>
          <w:sz w:val="24"/>
          <w:szCs w:val="24"/>
          <w:lang w:val="en-US"/>
        </w:rPr>
        <w:t xml:space="preserve">Leave at 4°C 2 </w:t>
      </w:r>
      <w:r w:rsidR="00E75866" w:rsidRPr="00165A64">
        <w:rPr>
          <w:color w:val="333333"/>
          <w:sz w:val="24"/>
          <w:szCs w:val="24"/>
          <w:lang w:val="en-US"/>
        </w:rPr>
        <w:t>hr.</w:t>
      </w:r>
      <w:r w:rsidRPr="00165A64">
        <w:rPr>
          <w:color w:val="333333"/>
          <w:sz w:val="24"/>
          <w:szCs w:val="24"/>
          <w:lang w:val="en-US"/>
        </w:rPr>
        <w:t xml:space="preserve"> at room temperature.</w:t>
      </w:r>
    </w:p>
    <w:p w14:paraId="0000000C" w14:textId="77777777" w:rsidR="00F8307F" w:rsidRPr="00165A64" w:rsidRDefault="00000000">
      <w:pPr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For extended storage, store in 70% sterile ethanol, or leave in PBS for short storage of 2-3 days.</w:t>
      </w:r>
    </w:p>
    <w:p w14:paraId="7E67E451" w14:textId="6E49CF54" w:rsidR="00E75866" w:rsidRPr="00E75866" w:rsidRDefault="00E75866" w:rsidP="00E75866">
      <w:pPr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>Rinse the samples three times with PBS X3, 10 minutes each.</w:t>
      </w:r>
    </w:p>
    <w:p w14:paraId="0000000D" w14:textId="5D0E0879" w:rsidR="00F8307F" w:rsidRPr="00165A64" w:rsidRDefault="00000000">
      <w:pPr>
        <w:numPr>
          <w:ilvl w:val="0"/>
          <w:numId w:val="2"/>
        </w:numPr>
        <w:spacing w:after="240"/>
        <w:jc w:val="both"/>
        <w:rPr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>Keep one intact nubbin as a negative control.</w:t>
      </w:r>
    </w:p>
    <w:p w14:paraId="0000000E" w14:textId="77777777" w:rsidR="00F8307F" w:rsidRDefault="00000000">
      <w:pPr>
        <w:pStyle w:val="2"/>
        <w:keepNext w:val="0"/>
        <w:keepLines w:val="0"/>
        <w:spacing w:after="80"/>
        <w:jc w:val="both"/>
        <w:rPr>
          <w:b/>
          <w:sz w:val="24"/>
          <w:szCs w:val="24"/>
        </w:rPr>
      </w:pPr>
      <w:bookmarkStart w:id="2" w:name="_o9rsfwgf9kc7" w:colFirst="0" w:colLast="0"/>
      <w:bookmarkEnd w:id="2"/>
      <w:r>
        <w:rPr>
          <w:b/>
          <w:sz w:val="24"/>
          <w:szCs w:val="24"/>
        </w:rPr>
        <w:t>Decalcification</w:t>
      </w:r>
    </w:p>
    <w:p w14:paraId="0000000F" w14:textId="77777777" w:rsidR="00F8307F" w:rsidRPr="00E75866" w:rsidRDefault="00000000">
      <w:pPr>
        <w:numPr>
          <w:ilvl w:val="0"/>
          <w:numId w:val="3"/>
        </w:numPr>
        <w:shd w:val="clear" w:color="auto" w:fill="FFFFFF"/>
        <w:spacing w:before="220"/>
        <w:jc w:val="both"/>
        <w:rPr>
          <w:color w:val="333333"/>
          <w:sz w:val="24"/>
          <w:szCs w:val="24"/>
          <w:lang w:val="en-US"/>
        </w:rPr>
      </w:pPr>
      <w:r w:rsidRPr="00E75866">
        <w:rPr>
          <w:color w:val="333333"/>
          <w:sz w:val="24"/>
          <w:szCs w:val="24"/>
          <w:lang w:val="en-US"/>
        </w:rPr>
        <w:t>Wash X3 with PBS in RT, 15 min each.</w:t>
      </w:r>
    </w:p>
    <w:p w14:paraId="00000010" w14:textId="77777777" w:rsidR="00F8307F" w:rsidRPr="00165A64" w:rsidRDefault="00000000">
      <w:pPr>
        <w:numPr>
          <w:ilvl w:val="0"/>
          <w:numId w:val="3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For scleractinian- decalcification of the skeleton with 1:1 formic acid (50% in DDW) &amp; Sodium citrate 20% (20% in DDW).</w:t>
      </w:r>
    </w:p>
    <w:p w14:paraId="00000011" w14:textId="77777777" w:rsidR="00F8307F" w:rsidRPr="00165A64" w:rsidRDefault="00000000">
      <w:pPr>
        <w:numPr>
          <w:ilvl w:val="0"/>
          <w:numId w:val="3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Transfer the fixed sample into 50 ml tubes and add the decalcification solution (10 ml in each tube - for samples bigger than 3 cm add 15 ml) for 4-5 hours\overnight.</w:t>
      </w:r>
    </w:p>
    <w:p w14:paraId="00000012" w14:textId="1D1E6B31" w:rsidR="00F8307F" w:rsidRPr="00165A64" w:rsidRDefault="00000000">
      <w:pPr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>leave samples in the solution</w:t>
      </w:r>
      <w:r w:rsidR="00E75866">
        <w:rPr>
          <w:sz w:val="24"/>
          <w:szCs w:val="24"/>
          <w:lang w:val="en-US"/>
        </w:rPr>
        <w:t xml:space="preserve"> (with cup not fully sealed</w:t>
      </w:r>
      <w:r w:rsidRPr="00165A64">
        <w:rPr>
          <w:sz w:val="24"/>
          <w:szCs w:val="24"/>
          <w:lang w:val="en-US"/>
        </w:rPr>
        <w:t xml:space="preserve"> </w:t>
      </w:r>
      <w:r w:rsidR="00E75866">
        <w:rPr>
          <w:sz w:val="24"/>
          <w:szCs w:val="24"/>
          <w:lang w:val="en-US"/>
        </w:rPr>
        <w:t xml:space="preserve">for gas release) </w:t>
      </w:r>
      <w:r w:rsidRPr="00165A64">
        <w:rPr>
          <w:sz w:val="24"/>
          <w:szCs w:val="24"/>
          <w:lang w:val="en-US"/>
        </w:rPr>
        <w:t>until the skeleton is completely dissolved.</w:t>
      </w:r>
    </w:p>
    <w:p w14:paraId="00000013" w14:textId="77777777" w:rsidR="00F8307F" w:rsidRPr="00165A64" w:rsidRDefault="00000000">
      <w:pPr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>Confirm full decalcification by visual disappearance of the skeleton and preserved tissue structure.</w:t>
      </w:r>
    </w:p>
    <w:p w14:paraId="00000016" w14:textId="77777777" w:rsidR="00F8307F" w:rsidRPr="00165A64" w:rsidRDefault="00000000">
      <w:pPr>
        <w:numPr>
          <w:ilvl w:val="0"/>
          <w:numId w:val="3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Transfer decalcified tissue into a cassete, mark the sample name on it using a crayon.</w:t>
      </w:r>
    </w:p>
    <w:p w14:paraId="00000017" w14:textId="77777777" w:rsidR="00F8307F" w:rsidRPr="00677B5A" w:rsidRDefault="00000000">
      <w:pPr>
        <w:numPr>
          <w:ilvl w:val="0"/>
          <w:numId w:val="3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677B5A">
        <w:rPr>
          <w:color w:val="333333"/>
          <w:sz w:val="24"/>
          <w:szCs w:val="24"/>
          <w:lang w:val="en-US"/>
        </w:rPr>
        <w:t>Wash X3 with PBS in RT, 15 min each.</w:t>
      </w:r>
    </w:p>
    <w:p w14:paraId="69B620B9" w14:textId="79BFF98F" w:rsidR="00677B5A" w:rsidRPr="00677B5A" w:rsidRDefault="00000000" w:rsidP="00677B5A">
      <w:pPr>
        <w:numPr>
          <w:ilvl w:val="0"/>
          <w:numId w:val="3"/>
        </w:numPr>
        <w:jc w:val="both"/>
        <w:rPr>
          <w:b/>
          <w:bCs/>
          <w:sz w:val="24"/>
          <w:szCs w:val="24"/>
          <w:lang w:val="en-US"/>
        </w:rPr>
      </w:pPr>
      <w:r w:rsidRPr="00677B5A">
        <w:rPr>
          <w:b/>
          <w:color w:val="333333"/>
          <w:sz w:val="24"/>
          <w:szCs w:val="24"/>
          <w:lang w:val="en-US"/>
        </w:rPr>
        <w:lastRenderedPageBreak/>
        <w:t xml:space="preserve">Start </w:t>
      </w:r>
      <w:r w:rsidR="00677B5A" w:rsidRPr="00677B5A">
        <w:rPr>
          <w:b/>
          <w:color w:val="333333"/>
          <w:sz w:val="24"/>
          <w:szCs w:val="24"/>
          <w:lang w:val="en-US"/>
        </w:rPr>
        <w:t>dehydration</w:t>
      </w:r>
      <w:r w:rsidRPr="00677B5A">
        <w:rPr>
          <w:b/>
          <w:color w:val="333333"/>
          <w:sz w:val="24"/>
          <w:szCs w:val="24"/>
          <w:lang w:val="en-US"/>
        </w:rPr>
        <w:t xml:space="preserve"> immediately</w:t>
      </w:r>
      <w:r w:rsidR="00677B5A">
        <w:rPr>
          <w:b/>
          <w:color w:val="333333"/>
          <w:sz w:val="24"/>
          <w:szCs w:val="24"/>
          <w:lang w:val="en-US"/>
        </w:rPr>
        <w:t xml:space="preserve"> or</w:t>
      </w:r>
      <w:r w:rsidR="00677B5A">
        <w:rPr>
          <w:sz w:val="24"/>
          <w:szCs w:val="24"/>
          <w:lang w:val="en-US"/>
        </w:rPr>
        <w:t xml:space="preserve"> </w:t>
      </w:r>
      <w:r w:rsidR="00677B5A" w:rsidRPr="00677B5A">
        <w:rPr>
          <w:b/>
          <w:bCs/>
          <w:sz w:val="24"/>
          <w:szCs w:val="24"/>
          <w:lang w:val="en-US"/>
        </w:rPr>
        <w:t>store</w:t>
      </w:r>
      <w:r w:rsidR="00677B5A" w:rsidRPr="00677B5A">
        <w:rPr>
          <w:b/>
          <w:bCs/>
          <w:sz w:val="24"/>
          <w:szCs w:val="24"/>
          <w:lang w:val="en-US"/>
        </w:rPr>
        <w:t xml:space="preserve"> in 70% methyl alcohol until further processing.</w:t>
      </w:r>
    </w:p>
    <w:p w14:paraId="00000018" w14:textId="0B1244F5" w:rsidR="00F8307F" w:rsidRPr="00677B5A" w:rsidRDefault="00F8307F">
      <w:pPr>
        <w:numPr>
          <w:ilvl w:val="0"/>
          <w:numId w:val="3"/>
        </w:numPr>
        <w:shd w:val="clear" w:color="auto" w:fill="FFFFFF"/>
        <w:spacing w:after="220"/>
        <w:jc w:val="both"/>
        <w:rPr>
          <w:bCs/>
          <w:color w:val="333333"/>
          <w:sz w:val="24"/>
          <w:szCs w:val="24"/>
          <w:lang w:val="en-US"/>
        </w:rPr>
      </w:pPr>
    </w:p>
    <w:p w14:paraId="0000001A" w14:textId="77777777" w:rsidR="00F8307F" w:rsidRDefault="00000000">
      <w:pPr>
        <w:pStyle w:val="3"/>
        <w:keepNext w:val="0"/>
        <w:keepLines w:val="0"/>
        <w:shd w:val="clear" w:color="auto" w:fill="FFFFFF"/>
        <w:spacing w:before="260" w:after="220" w:line="408" w:lineRule="auto"/>
        <w:jc w:val="both"/>
        <w:rPr>
          <w:b/>
          <w:color w:val="222222"/>
          <w:sz w:val="24"/>
          <w:szCs w:val="24"/>
        </w:rPr>
      </w:pPr>
      <w:bookmarkStart w:id="3" w:name="_2aidyr55hde5" w:colFirst="0" w:colLast="0"/>
      <w:bookmarkStart w:id="4" w:name="_2u8cb4izx91s" w:colFirst="0" w:colLast="0"/>
      <w:bookmarkEnd w:id="3"/>
      <w:bookmarkEnd w:id="4"/>
      <w:r>
        <w:rPr>
          <w:b/>
          <w:color w:val="222222"/>
          <w:sz w:val="24"/>
          <w:szCs w:val="24"/>
        </w:rPr>
        <w:t>Dehydration and embedding</w:t>
      </w:r>
    </w:p>
    <w:p w14:paraId="0000001B" w14:textId="77777777" w:rsidR="00F8307F" w:rsidRPr="00165A64" w:rsidRDefault="00000000">
      <w:pPr>
        <w:numPr>
          <w:ilvl w:val="0"/>
          <w:numId w:val="1"/>
        </w:numPr>
        <w:shd w:val="clear" w:color="auto" w:fill="FFFFFF"/>
        <w:spacing w:before="220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Preheat the incubator and three glass jars filled with paraffin to 58-60 °C for 4 h/overnight to ensure the complete melting of paraffin.</w:t>
      </w:r>
    </w:p>
    <w:p w14:paraId="0000001C" w14:textId="10BE133C" w:rsidR="00F8307F" w:rsidRPr="00165A64" w:rsidRDefault="00000000">
      <w:pPr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165A64">
        <w:rPr>
          <w:sz w:val="24"/>
          <w:szCs w:val="24"/>
          <w:lang w:val="en-US"/>
        </w:rPr>
        <w:t xml:space="preserve">Pass samples through an ethanol series </w:t>
      </w:r>
      <w:r w:rsidRPr="00677B5A">
        <w:rPr>
          <w:sz w:val="24"/>
          <w:szCs w:val="24"/>
          <w:lang w:val="en-US"/>
        </w:rPr>
        <w:t>(</w:t>
      </w:r>
      <w:r w:rsidR="00677B5A" w:rsidRPr="00677B5A">
        <w:rPr>
          <w:sz w:val="24"/>
          <w:szCs w:val="24"/>
          <w:lang w:val="en-US"/>
        </w:rPr>
        <w:t xml:space="preserve">50% </w:t>
      </w:r>
      <w:r w:rsidRPr="00677B5A">
        <w:rPr>
          <w:sz w:val="24"/>
          <w:szCs w:val="24"/>
          <w:lang w:val="en-US"/>
        </w:rPr>
        <w:t>70%, 9</w:t>
      </w:r>
      <w:r w:rsidR="00677B5A" w:rsidRPr="00677B5A">
        <w:rPr>
          <w:sz w:val="24"/>
          <w:szCs w:val="24"/>
          <w:lang w:val="en-US"/>
        </w:rPr>
        <w:t>0</w:t>
      </w:r>
      <w:r w:rsidRPr="00677B5A">
        <w:rPr>
          <w:sz w:val="24"/>
          <w:szCs w:val="24"/>
          <w:lang w:val="en-US"/>
        </w:rPr>
        <w:t>%, 100%)</w:t>
      </w:r>
      <w:r w:rsidRPr="00165A64">
        <w:rPr>
          <w:color w:val="333333"/>
          <w:sz w:val="24"/>
          <w:szCs w:val="24"/>
          <w:highlight w:val="white"/>
          <w:lang w:val="en-US"/>
        </w:rPr>
        <w:t>. If the tissue is more than 2mm thick extend the last step (100%) to 30min.</w:t>
      </w:r>
    </w:p>
    <w:p w14:paraId="0000001D" w14:textId="1106D6AA" w:rsidR="00F8307F" w:rsidRPr="00165A64" w:rsidRDefault="00000000">
      <w:pPr>
        <w:numPr>
          <w:ilvl w:val="0"/>
          <w:numId w:val="1"/>
        </w:numPr>
        <w:shd w:val="clear" w:color="auto" w:fill="FFFFFF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Clear the tissue through a series of graded butanol (</w:t>
      </w:r>
      <w:r w:rsidR="00677B5A">
        <w:rPr>
          <w:color w:val="333333"/>
          <w:sz w:val="24"/>
          <w:szCs w:val="24"/>
          <w:lang w:val="en-US"/>
        </w:rPr>
        <w:t xml:space="preserve">diluted </w:t>
      </w:r>
      <w:r w:rsidRPr="00165A64">
        <w:rPr>
          <w:color w:val="333333"/>
          <w:sz w:val="24"/>
          <w:szCs w:val="24"/>
          <w:lang w:val="en-US"/>
        </w:rPr>
        <w:t xml:space="preserve">with ethanol) </w:t>
      </w:r>
      <w:r w:rsidRPr="00677B5A">
        <w:rPr>
          <w:color w:val="333333"/>
          <w:sz w:val="24"/>
          <w:szCs w:val="24"/>
          <w:lang w:val="en-US"/>
        </w:rPr>
        <w:t>50%, 75%,</w:t>
      </w:r>
      <w:r w:rsidRPr="00165A64">
        <w:rPr>
          <w:color w:val="333333"/>
          <w:sz w:val="24"/>
          <w:szCs w:val="24"/>
          <w:lang w:val="en-US"/>
        </w:rPr>
        <w:t xml:space="preserve"> and 100%, 30 min each (the last one can be extended to 1 h).</w:t>
      </w:r>
    </w:p>
    <w:p w14:paraId="0000001E" w14:textId="77777777" w:rsidR="00F8307F" w:rsidRPr="00165A64" w:rsidRDefault="00000000">
      <w:pPr>
        <w:numPr>
          <w:ilvl w:val="0"/>
          <w:numId w:val="1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Remove the butanol and insert the tissue into a glass vial with melted paraffin, incubate 1h in the oven preheated to 58-60 °C</w:t>
      </w:r>
    </w:p>
    <w:p w14:paraId="0000001F" w14:textId="77777777" w:rsidR="00F8307F" w:rsidRPr="00165A64" w:rsidRDefault="00000000">
      <w:pPr>
        <w:numPr>
          <w:ilvl w:val="0"/>
          <w:numId w:val="1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Transfer the tissue into another new glass vial with melted paraffin, incubate overnight</w:t>
      </w:r>
    </w:p>
    <w:p w14:paraId="00000020" w14:textId="77777777" w:rsidR="00F8307F" w:rsidRPr="00165A64" w:rsidRDefault="00000000">
      <w:pPr>
        <w:numPr>
          <w:ilvl w:val="0"/>
          <w:numId w:val="1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Transfer the tissue into the other glass vial with melted paraffin for 2h.</w:t>
      </w:r>
    </w:p>
    <w:p w14:paraId="00000021" w14:textId="77777777" w:rsidR="00F8307F" w:rsidRPr="00165A64" w:rsidRDefault="00000000">
      <w:pPr>
        <w:numPr>
          <w:ilvl w:val="0"/>
          <w:numId w:val="1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Take the cassette with the tissue out of the glass vial and use the embedding center to make the paraffin block out of it.</w:t>
      </w:r>
    </w:p>
    <w:p w14:paraId="00000022" w14:textId="77777777" w:rsidR="00F8307F" w:rsidRPr="00165A64" w:rsidRDefault="00000000">
      <w:pPr>
        <w:numPr>
          <w:ilvl w:val="0"/>
          <w:numId w:val="1"/>
        </w:numPr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Let the block chill on ice for a few hours and then transfer to 40c overnight.</w:t>
      </w:r>
    </w:p>
    <w:p w14:paraId="00000023" w14:textId="77777777" w:rsidR="00F8307F" w:rsidRPr="00165A64" w:rsidRDefault="00000000">
      <w:pPr>
        <w:numPr>
          <w:ilvl w:val="0"/>
          <w:numId w:val="1"/>
        </w:numPr>
        <w:spacing w:after="220"/>
        <w:jc w:val="both"/>
        <w:rPr>
          <w:color w:val="333333"/>
          <w:sz w:val="24"/>
          <w:szCs w:val="24"/>
          <w:lang w:val="en-US"/>
        </w:rPr>
      </w:pPr>
      <w:r w:rsidRPr="00165A64">
        <w:rPr>
          <w:color w:val="333333"/>
          <w:sz w:val="24"/>
          <w:szCs w:val="24"/>
          <w:lang w:val="en-US"/>
        </w:rPr>
        <w:t>Before sectioning in microtome, chill the blocks on ice or in ice-cold water.</w:t>
      </w:r>
    </w:p>
    <w:p w14:paraId="00000024" w14:textId="77777777" w:rsidR="00F8307F" w:rsidRPr="00165A64" w:rsidRDefault="00000000">
      <w:pPr>
        <w:spacing w:before="240" w:after="240"/>
        <w:jc w:val="both"/>
        <w:rPr>
          <w:color w:val="333333"/>
          <w:sz w:val="24"/>
          <w:szCs w:val="24"/>
          <w:lang w:val="en-US"/>
        </w:rPr>
      </w:pPr>
      <w:r w:rsidRPr="00165A64">
        <w:rPr>
          <w:b/>
          <w:sz w:val="24"/>
          <w:szCs w:val="24"/>
          <w:lang w:val="en-US"/>
        </w:rPr>
        <w:t>Note:</w:t>
      </w:r>
      <w:r w:rsidRPr="00165A64">
        <w:rPr>
          <w:sz w:val="24"/>
          <w:szCs w:val="24"/>
          <w:lang w:val="en-US"/>
        </w:rPr>
        <w:t xml:space="preserve"> All procedures involving hazardous chemicals (e.g., picric acid, formalin) must follow safety protocols and proper waste disposal guidelines.</w:t>
      </w:r>
    </w:p>
    <w:p w14:paraId="00000025" w14:textId="66C2D048" w:rsidR="00F8307F" w:rsidRPr="00165A64" w:rsidRDefault="00000000">
      <w:pPr>
        <w:shd w:val="clear" w:color="auto" w:fill="FFFFFF"/>
        <w:jc w:val="both"/>
        <w:rPr>
          <w:i/>
          <w:color w:val="666666"/>
          <w:sz w:val="24"/>
          <w:szCs w:val="24"/>
          <w:lang w:val="en-US"/>
        </w:rPr>
      </w:pPr>
      <w:r w:rsidRPr="00165A64">
        <w:rPr>
          <w:i/>
          <w:color w:val="666666"/>
          <w:sz w:val="24"/>
          <w:szCs w:val="24"/>
          <w:lang w:val="en-US"/>
        </w:rPr>
        <w:t xml:space="preserve">Written by </w:t>
      </w:r>
      <w:r w:rsidR="00677B5A">
        <w:rPr>
          <w:i/>
          <w:color w:val="666666"/>
          <w:sz w:val="24"/>
          <w:szCs w:val="24"/>
          <w:lang w:val="en-US"/>
        </w:rPr>
        <w:t>A</w:t>
      </w:r>
      <w:r w:rsidRPr="00165A64">
        <w:rPr>
          <w:i/>
          <w:color w:val="666666"/>
          <w:sz w:val="24"/>
          <w:szCs w:val="24"/>
          <w:lang w:val="en-US"/>
        </w:rPr>
        <w:t xml:space="preserve">rik </w:t>
      </w:r>
      <w:r w:rsidR="00677B5A">
        <w:rPr>
          <w:i/>
          <w:color w:val="666666"/>
          <w:sz w:val="24"/>
          <w:szCs w:val="24"/>
          <w:lang w:val="en-US"/>
        </w:rPr>
        <w:t>A</w:t>
      </w:r>
      <w:r w:rsidRPr="00165A64">
        <w:rPr>
          <w:i/>
          <w:color w:val="666666"/>
          <w:sz w:val="24"/>
          <w:szCs w:val="24"/>
          <w:lang w:val="en-US"/>
        </w:rPr>
        <w:t xml:space="preserve">ttia on May </w:t>
      </w:r>
      <w:r w:rsidR="00677B5A">
        <w:rPr>
          <w:i/>
          <w:color w:val="666666"/>
          <w:sz w:val="24"/>
          <w:szCs w:val="24"/>
          <w:lang w:val="en-US"/>
        </w:rPr>
        <w:t>2</w:t>
      </w:r>
      <w:r w:rsidRPr="00165A64">
        <w:rPr>
          <w:i/>
          <w:color w:val="666666"/>
          <w:sz w:val="24"/>
          <w:szCs w:val="24"/>
          <w:lang w:val="en-US"/>
        </w:rPr>
        <w:t>, 202</w:t>
      </w:r>
      <w:r w:rsidR="00677B5A">
        <w:rPr>
          <w:i/>
          <w:color w:val="666666"/>
          <w:sz w:val="24"/>
          <w:szCs w:val="24"/>
          <w:lang w:val="en-US"/>
        </w:rPr>
        <w:t>6</w:t>
      </w:r>
    </w:p>
    <w:p w14:paraId="00000026" w14:textId="77777777" w:rsidR="00F8307F" w:rsidRPr="00165A64" w:rsidRDefault="00F8307F">
      <w:pPr>
        <w:spacing w:before="240" w:after="240"/>
        <w:jc w:val="both"/>
        <w:rPr>
          <w:sz w:val="27"/>
          <w:szCs w:val="27"/>
          <w:lang w:val="en-US"/>
        </w:rPr>
      </w:pPr>
    </w:p>
    <w:p w14:paraId="00000027" w14:textId="77777777" w:rsidR="00F8307F" w:rsidRPr="00165A64" w:rsidRDefault="00F8307F">
      <w:pPr>
        <w:spacing w:before="240" w:after="240"/>
        <w:jc w:val="both"/>
        <w:rPr>
          <w:sz w:val="27"/>
          <w:szCs w:val="27"/>
          <w:lang w:val="en-US"/>
        </w:rPr>
      </w:pPr>
    </w:p>
    <w:p w14:paraId="00000028" w14:textId="77777777" w:rsidR="00F8307F" w:rsidRPr="00165A64" w:rsidRDefault="00F8307F">
      <w:pPr>
        <w:jc w:val="both"/>
        <w:rPr>
          <w:sz w:val="27"/>
          <w:szCs w:val="27"/>
          <w:lang w:val="en-US"/>
        </w:rPr>
      </w:pPr>
    </w:p>
    <w:sectPr w:rsidR="00F8307F" w:rsidRPr="00165A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342C"/>
    <w:multiLevelType w:val="multilevel"/>
    <w:tmpl w:val="5C8AA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3266C3"/>
    <w:multiLevelType w:val="multilevel"/>
    <w:tmpl w:val="6FA8F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322847"/>
    <w:multiLevelType w:val="multilevel"/>
    <w:tmpl w:val="AAC84A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1285990">
    <w:abstractNumId w:val="1"/>
  </w:num>
  <w:num w:numId="2" w16cid:durableId="1283147779">
    <w:abstractNumId w:val="0"/>
  </w:num>
  <w:num w:numId="3" w16cid:durableId="189538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07F"/>
    <w:rsid w:val="00165A64"/>
    <w:rsid w:val="00677B5A"/>
    <w:rsid w:val="006D119A"/>
    <w:rsid w:val="00E75866"/>
    <w:rsid w:val="00F8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7BA1"/>
  <w15:docId w15:val="{42FA9B48-C0DA-4D94-ADB6-8FEC09C9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508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אריה אטיה</cp:lastModifiedBy>
  <cp:revision>3</cp:revision>
  <dcterms:created xsi:type="dcterms:W3CDTF">2026-02-01T06:13:00Z</dcterms:created>
  <dcterms:modified xsi:type="dcterms:W3CDTF">2026-02-01T08:24:00Z</dcterms:modified>
</cp:coreProperties>
</file>