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pict>
          <v:rect id="rectole0000000000" style="width:432.000000pt;height:149.2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2">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PREPARED BY: </w:t>
      </w:r>
    </w:p>
    <w:p w:rsidR="00000000" w:rsidDel="00000000" w:rsidP="00000000" w:rsidRDefault="00000000" w:rsidRPr="00000000" w14:paraId="00000003">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w:t>
      </w:r>
      <w:r w:rsidDel="00000000" w:rsidR="00000000" w:rsidRPr="00000000">
        <w:rPr>
          <w:rFonts w:ascii="Cambria Math" w:cs="Cambria Math" w:eastAsia="Cambria Math" w:hAnsi="Cambria Math"/>
          <w:b w:val="1"/>
          <w:color w:val="333333"/>
          <w:sz w:val="24"/>
          <w:szCs w:val="24"/>
          <w:rtl w:val="0"/>
        </w:rPr>
        <w:t xml:space="preserve">A.ARIKRISHNAN</w:t>
      </w:r>
      <w:r w:rsidDel="00000000" w:rsidR="00000000" w:rsidRPr="00000000">
        <w:rPr>
          <w:rtl w:val="0"/>
        </w:rPr>
      </w:r>
    </w:p>
    <w:p w:rsidR="00000000" w:rsidDel="00000000" w:rsidP="00000000" w:rsidRDefault="00000000" w:rsidRPr="00000000" w14:paraId="00000004">
      <w:pPr>
        <w:spacing w:after="160" w:before="0" w:line="240" w:lineRule="auto"/>
        <w:ind w:left="0" w:right="0" w:firstLine="0"/>
        <w:jc w:val="center"/>
        <w:rPr>
          <w:rFonts w:ascii="Cambria Math" w:cs="Cambria Math" w:eastAsia="Cambria Math" w:hAnsi="Cambria Math"/>
          <w:b w:val="1"/>
          <w:color w:val="333333"/>
          <w:sz w:val="24"/>
          <w:szCs w:val="2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51342110600</w:t>
      </w:r>
      <w:r w:rsidDel="00000000" w:rsidR="00000000" w:rsidRPr="00000000">
        <w:rPr>
          <w:rFonts w:ascii="Cambria Math" w:cs="Cambria Math" w:eastAsia="Cambria Math" w:hAnsi="Cambria Math"/>
          <w:b w:val="1"/>
          <w:color w:val="333333"/>
          <w:sz w:val="24"/>
          <w:szCs w:val="24"/>
          <w:rtl w:val="0"/>
        </w:rPr>
        <w:t xml:space="preserve">5</w:t>
      </w:r>
      <w:r w:rsidDel="00000000" w:rsidR="00000000" w:rsidRPr="00000000">
        <w:rPr>
          <w:rtl w:val="0"/>
        </w:rPr>
      </w:r>
    </w:p>
    <w:p w:rsidR="00000000" w:rsidDel="00000000" w:rsidP="00000000" w:rsidRDefault="00000000" w:rsidRPr="00000000" w14:paraId="00000005">
      <w:pPr>
        <w:spacing w:after="160" w:before="0" w:line="240" w:lineRule="auto"/>
        <w:ind w:left="0" w:right="0" w:firstLine="0"/>
        <w:jc w:val="center"/>
        <w:rPr>
          <w:rFonts w:ascii="Calibri" w:cs="Calibri" w:eastAsia="Calibri" w:hAnsi="Calibri"/>
          <w:b w:val="1"/>
          <w:color w:val="4472c4"/>
          <w:sz w:val="44"/>
          <w:szCs w:val="44"/>
          <w:shd w:fill="auto" w:val="clear"/>
          <w:vertAlign w:val="baseline"/>
        </w:rPr>
      </w:pPr>
      <w:r w:rsidDel="00000000" w:rsidR="00000000" w:rsidRPr="00000000">
        <w:rPr>
          <w:rFonts w:ascii="Cambria Math" w:cs="Cambria Math" w:eastAsia="Cambria Math" w:hAnsi="Cambria Math"/>
          <w:b w:val="1"/>
          <w:color w:val="333333"/>
          <w:sz w:val="24"/>
          <w:szCs w:val="24"/>
          <w:shd w:fill="auto" w:val="clear"/>
          <w:vertAlign w:val="baseline"/>
          <w:rtl w:val="0"/>
        </w:rPr>
        <w:t xml:space="preserve">                                                                                         ECE - 3rd YEAR</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center"/>
        <w:rPr>
          <w:rFonts w:ascii="Calibri" w:cs="Calibri" w:eastAsia="Calibri" w:hAnsi="Calibri"/>
          <w:color w:val="000000"/>
          <w:sz w:val="44"/>
          <w:szCs w:val="44"/>
          <w:shd w:fill="auto" w:val="clear"/>
          <w:vertAlign w:val="baseline"/>
        </w:rPr>
      </w:pPr>
      <w:r w:rsidDel="00000000" w:rsidR="00000000" w:rsidRPr="00000000">
        <w:rPr>
          <w:rFonts w:ascii="Calibri" w:cs="Calibri" w:eastAsia="Calibri" w:hAnsi="Calibri"/>
          <w:b w:val="1"/>
          <w:color w:val="4472c4"/>
          <w:sz w:val="44"/>
          <w:szCs w:val="44"/>
          <w:shd w:fill="auto" w:val="clear"/>
          <w:vertAlign w:val="baseline"/>
          <w:rtl w:val="0"/>
        </w:rPr>
        <w:t xml:space="preserve">MARKET BASKET INSIGHTS</w:t>
      </w: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Definition</w:t>
      </w:r>
      <w:r w:rsidDel="00000000" w:rsidR="00000000" w:rsidRPr="00000000">
        <w:rPr>
          <w:rFonts w:ascii="Calibri" w:cs="Calibri" w:eastAsia="Calibri" w:hAnsi="Calibri"/>
          <w:color w:val="000000"/>
          <w:sz w:val="32"/>
          <w:szCs w:val="32"/>
          <w:shd w:fill="auto" w:val="clear"/>
          <w:vertAlign w:val="baseline"/>
          <w:rtl w:val="0"/>
        </w:rPr>
        <w:t xml:space="preserve">: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center"/>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INNOVATION</w:t>
      </w:r>
    </w:p>
    <w:p w:rsidR="00000000" w:rsidDel="00000000" w:rsidP="00000000" w:rsidRDefault="00000000" w:rsidRPr="00000000" w14:paraId="0000000A">
      <w:pPr>
        <w:spacing w:after="160" w:before="0" w:line="259" w:lineRule="auto"/>
        <w:ind w:left="0" w:right="0" w:firstLine="0"/>
        <w:jc w:val="center"/>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To innovate on market basket insights, consider implementing the following design strategies:</w:t>
      </w:r>
    </w:p>
    <w:p w:rsidR="00000000" w:rsidDel="00000000" w:rsidP="00000000" w:rsidRDefault="00000000" w:rsidRPr="00000000" w14:paraId="0000000C">
      <w:pPr>
        <w:numPr>
          <w:ilvl w:val="0"/>
          <w:numId w:val="1"/>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Advanced Data Analytics: Utilize advanced data analytics techniques, such as machine learning and predictive modeling.</w:t>
      </w:r>
    </w:p>
    <w:p w:rsidR="00000000" w:rsidDel="00000000" w:rsidP="00000000" w:rsidRDefault="00000000" w:rsidRPr="00000000" w14:paraId="0000000D">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Personalization: Tailor product recommendations and marketing strategies based on individual customer’s past purchase history. Use AI algorithms to provide personalized product suggestions.</w:t>
      </w:r>
    </w:p>
    <w:p w:rsidR="00000000" w:rsidDel="00000000" w:rsidP="00000000" w:rsidRDefault="00000000" w:rsidRPr="00000000" w14:paraId="0000000F">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3"/>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Real-time Analysis: Implement real-time data processing to analyze market basket data as it’s generated. This allows for immediate adjustments to pricing, promotions, and inventory management based on current trends and customer behavior.</w:t>
      </w:r>
    </w:p>
    <w:p w:rsidR="00000000" w:rsidDel="00000000" w:rsidP="00000000" w:rsidRDefault="00000000" w:rsidRPr="00000000" w14:paraId="00000011">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4"/>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A/B Testing: Using A/B testing to measure their impact on market basket composition and overall revenue.</w:t>
      </w:r>
    </w:p>
    <w:p w:rsidR="00000000" w:rsidDel="00000000" w:rsidP="00000000" w:rsidRDefault="00000000" w:rsidRPr="00000000" w14:paraId="00000014">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pict>
          <v:rect id="rectole0000000001" style="width:449.250000pt;height:177.1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15">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5"/>
        </w:numPr>
        <w:spacing w:after="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Mobile Integration: Mobile apps can facilitate easy browsing, purchasing and personalized recommendations.</w:t>
      </w:r>
    </w:p>
    <w:p w:rsidR="00000000" w:rsidDel="00000000" w:rsidP="00000000" w:rsidRDefault="00000000" w:rsidRPr="00000000" w14:paraId="00000018">
      <w:pPr>
        <w:spacing w:after="0" w:before="0" w:line="259" w:lineRule="auto"/>
        <w:ind w:left="720" w:right="0" w:firstLine="0"/>
        <w:jc w:val="left"/>
        <w:rPr>
          <w:rFonts w:ascii="Calibri" w:cs="Calibri" w:eastAsia="Calibri" w:hAnsi="Calibri"/>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6"/>
        </w:numPr>
        <w:spacing w:after="160" w:before="0" w:line="259" w:lineRule="auto"/>
        <w:ind w:left="720" w:right="0" w:hanging="360"/>
        <w:jc w:val="left"/>
        <w:rPr>
          <w:rFonts w:ascii="Calibri" w:cs="Calibri" w:eastAsia="Calibri" w:hAnsi="Calibri"/>
          <w:color w:val="000000"/>
          <w:sz w:val="32"/>
          <w:szCs w:val="32"/>
          <w:u w:val="single"/>
          <w:shd w:fill="auto" w:val="clear"/>
          <w:vertAlign w:val="baseline"/>
        </w:rPr>
      </w:pPr>
      <w:r w:rsidDel="00000000" w:rsidR="00000000" w:rsidRPr="00000000">
        <w:rPr>
          <w:rFonts w:ascii="Calibri" w:cs="Calibri" w:eastAsia="Calibri" w:hAnsi="Calibri"/>
          <w:color w:val="000000"/>
          <w:sz w:val="32"/>
          <w:szCs w:val="32"/>
          <w:u w:val="single"/>
          <w:shd w:fill="auto" w:val="clear"/>
          <w:vertAlign w:val="baseline"/>
          <w:rtl w:val="0"/>
        </w:rPr>
        <w:t xml:space="preserve">Customer Feedback: Collect and analyze customer feedback to understand their needs and pain points. Use this information to refine your market basket insights and improve the overall shopping experience.</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pict>
          <v:rect id="rectole0000000002" style="width:425.500000pt;height:223.0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DATA SET LINK - </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32"/>
          <w:szCs w:val="32"/>
          <w:shd w:fill="auto" w:val="clear"/>
          <w:vertAlign w:val="baseline"/>
        </w:rPr>
      </w:pPr>
      <w:hyperlink r:id="rId12">
        <w:r w:rsidDel="00000000" w:rsidR="00000000" w:rsidRPr="00000000">
          <w:rPr>
            <w:rFonts w:ascii="Calibri" w:cs="Calibri" w:eastAsia="Calibri" w:hAnsi="Calibri"/>
            <w:color w:val="0000ff"/>
            <w:sz w:val="32"/>
            <w:szCs w:val="32"/>
            <w:u w:val="single"/>
            <w:shd w:fill="auto" w:val="clear"/>
            <w:vertAlign w:val="baseline"/>
            <w:rtl w:val="0"/>
          </w:rPr>
          <w:t xml:space="preserve">https://www.kaggle.com/datasets/aslanahmedov/market-basket-analysis</w:t>
        </w:r>
      </w:hyperlink>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PROGRAM:</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1: Install Required Libraries</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may need to install these libraries if you haven't already</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pip install pandas mlxtend</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2: Import Libraries</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import pandas as pd</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from mlxtend.frequent_patterns import apriori</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from mlxtend.frequent_patterns import association_rules</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3: Transaction Data</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Load your data into a pandas DataFrame</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data = pd.read_csv('Market Basket Insights')</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4: Preprocess Your Data</w:t>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may need to clean and preprocess your data, e.g., handle missing values or encode categorical variables.</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This depends on your dataset and specific requirements.</w:t>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5: Encode Data for Apriori Algorithm</w:t>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Convert your data into a binary format suitable for the Apriori algorithm</w:t>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def encode_data(data):</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return data.applymap(lambda x: 1 if x else 0)</w:t>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Assuming you have columns for different items (e.g., item1, item2, item3)</w:t>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data_encoded = encode_data(data)</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6: Run Apriori Algorithm to Find Frequent Itemsets</w:t>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Set a minimum support threshold</w:t>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min_support = 0.2  # Adjust as needed</w:t>
      </w:r>
    </w:p>
    <w:p w:rsidR="00000000" w:rsidDel="00000000" w:rsidP="00000000" w:rsidRDefault="00000000" w:rsidRPr="00000000" w14:paraId="0000004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Use the Apriori algorithm to find frequent itemsets</w:t>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frequent_itemsets = apriori(data_encoded, min_support=min_support, use_colnames=True)</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7: Generate Association Rules</w:t>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Set a minimum confidence threshold</w:t>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min_confidence = 0.5  # Adjust as needed</w:t>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Generate association rules from frequent itemsets</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rules = association_rules(frequent_itemsets, metric='confidence', min_threshold=min_confidence)</w:t>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Step 8: Explore and Interpret the Results</w:t>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You can now explore and interpret the association rules to gain insights into your market basket data.</w:t>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For example, you can see which items are often purchased together and their associated statistics.</w:t>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print(rules)</w:t>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11" Type="http://schemas.openxmlformats.org/officeDocument/2006/relationships/styles" Target="styles.xml"/><Relationship Id="rId10" Type="http://schemas.openxmlformats.org/officeDocument/2006/relationships/numbering" Target="numbering.xml"/><Relationship Id="rId12" Type="http://schemas.openxmlformats.org/officeDocument/2006/relationships/hyperlink" Target="https://www.kaggle.com/datasets/aslanahmedov/market-basket-analysis" TargetMode="External"/><Relationship Id="rId9" Type="http://schemas.openxmlformats.org/officeDocument/2006/relationships/fontTable" Target="fontTable.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