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Calibri" w:hAnsi="Calibri"/>
          <w:b/>
          <w:color w:val="1B365D"/>
          <w:sz w:val="48"/>
        </w:rPr>
        <w:t>Retail Sales Forecasting &amp; Inventory Planning Using Python</w:t>
      </w:r>
    </w:p>
    <w:p>
      <w:pPr>
        <w:spacing w:after="480"/>
      </w:pPr>
      <w:r>
        <w:rPr>
          <w:rFonts w:ascii="Calibri" w:hAnsi="Calibri"/>
          <w:color w:val="555555"/>
          <w:sz w:val="28"/>
        </w:rPr>
        <w:t>Week 2 Deliverable: Exploratory Data Analysis, Data Quality Audit &amp; Preparation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Internship Program: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YuvaIntern Virtual Data Science Explorer Internship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Project Domain: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Retail Time Series Forecasting &amp; Supply Chain Inventory Optimization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Technical Track: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Artificial Intelligence &amp; Data Science (B.Tech Practical Curriculum)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Submission Status: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Week 2 Verified Technical Report (Version 1.0)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after="120"/>
      </w:pPr>
      <w:r>
        <w:t>This technical deliverable documents the execution and empirical validation of Week 2 for the project 'Retail Sales Forecasting and Inventory Planning Using Python', conducted under the YuvaIntern Virtual Data Science Explorer Internship. Following the successful submission of the Week 1 project charter and architecture roadmap, Week 2 establishes the empirical data foundation required for downstream predictive time-series modeling and supply chain replenishment planning.</w:t>
      </w:r>
    </w:p>
    <w:p>
      <w:pPr>
        <w:spacing w:after="120"/>
      </w:pPr>
      <w:r>
        <w:t>The project utilizes historical retail sales records across 45 unique retail outlets observed over 143 consecutive weeks (spanning February 5, 2010 through October 26, 2012), providing a balanced panel of exactly 6,435 observations. A complete data integrity audit confirmed zero missing values and zero duplicate records. Rather than applying standard mathematical outlier truncation, a domain-specific outlier investigation established that all 34 statistical outlier weeks represent critical holiday demand surges (Thanksgiving/Black Friday and pre-Christmas shopping weeks). Preserving these peaks is paramount to preventing stockouts in downstream inventory planning.</w:t>
      </w:r>
    </w:p>
    <w:p>
      <w:pPr>
        <w:spacing w:after="240"/>
      </w:pPr>
      <w:r>
        <w:t>Exploratory Data Analysis confirmed a statistically significant holiday demand uplift of +7.84% (Welch's two-sample t-test: t = 2.6801, p = 0.00760; Mann-Whitney U test: U = 1,431,297, p = 0.02589), alongside extreme store-level heterogeneity where top-performing stores generate 8.11 times the revenue of bottom-tier stores. Modular scripts (download_data.py, data_cleaning.py, eda.py) and reproducible Jupyter notebooks have been deployed and validated in the workspace.</w:t>
      </w:r>
    </w:p>
    <w:p>
      <w:pPr>
        <w:pStyle w:val="Heading1"/>
      </w:pPr>
      <w:r>
        <w:t>2. Dataset Provenance, Scope &amp; Governance</w:t>
      </w:r>
    </w:p>
    <w:p>
      <w:pPr>
        <w:spacing w:after="120"/>
      </w:pPr>
      <w:r>
        <w:t>Data science best practices require clear provenance verification and licensing compliance before undertaking predictive modeling. The characteristics and governance terms of the dataset are detailed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Benchmark Source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Kaggle Competition: 'Walmart Recruiting - Store Sales Forecasting' (Walmart Inc., 2014)</w:t>
            </w:r>
          </w:p>
        </w:tc>
      </w:tr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Intellectual Property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Proprietary sales and operational data owned by Walmart Inc.</w:t>
            </w:r>
          </w:p>
        </w:tc>
      </w:tr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Licensing &amp; Terms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Released under Kaggle Competition Rules for educational benchmarking, academic study, and non-commercial research. Commercial redistribution is restricted.</w:t>
            </w:r>
          </w:p>
        </w:tc>
      </w:tr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Compliance Architecture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 accordance with governance standards, raw dataset files are excluded from Git tracking via .gitignore. Fully reproducible automated retrieval is provided via src/download_data.py.</w:t>
            </w:r>
          </w:p>
        </w:tc>
      </w:tr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Public Mirror Source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https://raw.githubusercontent.com/DrPoojaAbhijith/Walmart-Sales-Forecasting/main/Walmart%20DataSet.csv</w:t>
            </w:r>
          </w:p>
        </w:tc>
      </w:tr>
      <w:tr>
        <w:tc>
          <w:tcPr>
            <w:tcW w:type="dxa" w:w="468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Dataset Dimensions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6,435 rows × 8 original features (14 features post-engineering)</w:t>
            </w:r>
          </w:p>
        </w:tc>
      </w:tr>
    </w:tbl>
    <w:p>
      <w:pPr>
        <w:pStyle w:val="Heading1"/>
      </w:pPr>
      <w:r>
        <w:t>3. Data Structure &amp; Data Quality Audit</w:t>
      </w:r>
    </w:p>
    <w:p>
      <w:pPr>
        <w:spacing w:after="120"/>
      </w:pPr>
      <w:r>
        <w:t>A comprehensive structural audit was conducted by executing src/data_cleaning.py. The dataset contains eight attributes capturing sales, calendar flags, and regional environmental indicators. The audit confirmed 100% data completeness: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Raw Type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Null Count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Unique Values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Operational Range / Meaning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Store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int64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Categorical identifier for retail outlet (1 to 45).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object (str)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143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Weekly date step in DD-MM-YYYY format (2010-02-05 to 2012-10-26).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Weekly_Sales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6,435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Weekly gross revenue in USD ($209,986.25 to $3,818,686.45). Target.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Holiday_Flag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int64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Binary indicator (1 = designated holiday week, 0 = regular week).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Temperature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3,528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Average regional ambient temperature in °F (-2.06°F to 100.14°F).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Fuel_Price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892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Regional cost of fuel per gallon in USD ($2.472 to $4.468).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CPI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2,145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Consumer Price Index inflation metric (126.06 to 227.23).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Unemployment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340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Regional unemployment rate percentage (3.879% to 14.313%).</w:t>
            </w:r>
          </w:p>
        </w:tc>
      </w:tr>
    </w:tbl>
    <w:p>
      <w:pPr>
        <w:spacing w:before="120"/>
      </w:pPr>
      <w:r>
        <w:rPr>
          <w:b/>
        </w:rPr>
        <w:t xml:space="preserve">Audit Highlights: </w:t>
      </w:r>
      <w:r>
        <w:t>Total duplicate rows: 0. Total missing entries: 0. Date granularity: exactly 143 contiguous weekly steps per store with no gaps. The panel is perfectly balanced across all 45 stores.</w:t>
      </w:r>
    </w:p>
    <w:p>
      <w:pPr>
        <w:pStyle w:val="Heading1"/>
      </w:pPr>
      <w:r>
        <w:t>4. Cleaning &amp; Feature Engineering Methodology</w:t>
      </w:r>
    </w:p>
    <w:p>
      <w:pPr>
        <w:spacing w:after="80"/>
      </w:pPr>
      <w:r>
        <w:t>To prepare the raw data for chronological machine learning models and avoid data leakage, the following deterministic transformations were implemented in src/data_cleaning.py:</w:t>
      </w:r>
    </w:p>
    <w:p>
      <w:pPr>
        <w:pStyle w:val="ListBullet"/>
        <w:spacing w:after="40"/>
      </w:pPr>
      <w:r>
        <w:rPr>
          <w:rFonts w:ascii="Calibri" w:hAnsi="Calibri"/>
          <w:b/>
        </w:rPr>
        <w:t xml:space="preserve">1. Explicit Date Parsing: </w:t>
      </w:r>
      <w:r>
        <w:rPr>
          <w:rFonts w:ascii="Calibri" w:hAnsi="Calibri"/>
        </w:rPr>
        <w:t>Raw date strings in DD-MM-YYYY format were explicitly parsed into datetime64[ns] to prevent month-day transposition errors.</w:t>
      </w:r>
    </w:p>
    <w:p>
      <w:pPr>
        <w:pStyle w:val="ListBullet"/>
        <w:spacing w:after="40"/>
      </w:pPr>
      <w:r>
        <w:rPr>
          <w:rFonts w:ascii="Calibri" w:hAnsi="Calibri"/>
          <w:b/>
        </w:rPr>
        <w:t xml:space="preserve">2. Chronological Ordering: </w:t>
      </w:r>
      <w:r>
        <w:rPr>
          <w:rFonts w:ascii="Calibri" w:hAnsi="Calibri"/>
        </w:rPr>
        <w:t>Observations were sorted by Store and Date in ascending order, establishing a strict temporal progression necessary for walk-forward validation and lag engineering.</w:t>
      </w:r>
    </w:p>
    <w:p>
      <w:pPr>
        <w:pStyle w:val="ListBullet"/>
        <w:spacing w:after="40"/>
      </w:pPr>
      <w:r>
        <w:rPr>
          <w:rFonts w:ascii="Calibri" w:hAnsi="Calibri"/>
          <w:b/>
        </w:rPr>
        <w:t xml:space="preserve">3. Calendar Feature Extraction: </w:t>
      </w:r>
      <w:r>
        <w:rPr>
          <w:rFonts w:ascii="Calibri" w:hAnsi="Calibri"/>
        </w:rPr>
        <w:t>Extracted Year, Month, WeekOfYear (ISO-8601), Day, and Quarter to allow models to learn recurring intra-year seasonal patterns.</w:t>
      </w:r>
    </w:p>
    <w:p>
      <w:pPr>
        <w:pStyle w:val="ListBullet"/>
        <w:spacing w:after="40"/>
      </w:pPr>
      <w:r>
        <w:rPr>
          <w:rFonts w:ascii="Calibri" w:hAnsi="Calibri"/>
          <w:b/>
        </w:rPr>
        <w:t xml:space="preserve">4. Pre-Christmas Rush Indicator (Is_PreChristmas): </w:t>
      </w:r>
      <w:r>
        <w:rPr>
          <w:rFonts w:ascii="Calibri" w:hAnsi="Calibri"/>
        </w:rPr>
        <w:t>Identified and engineered a binary flag for Week 51 (December 17–24). In the raw dataset, Holiday_Flag is assigned to the final week of December (New Year's Eve), while actual retail transaction volume surges during the pre-Christmas shopping week.</w:t>
      </w:r>
    </w:p>
    <w:p>
      <w:pPr>
        <w:pStyle w:val="ListBullet"/>
        <w:spacing w:after="40"/>
      </w:pPr>
      <w:r>
        <w:rPr>
          <w:rFonts w:ascii="Calibri" w:hAnsi="Calibri"/>
          <w:b/>
        </w:rPr>
        <w:t xml:space="preserve">5. Target Integrity Validation: </w:t>
      </w:r>
      <w:r>
        <w:rPr>
          <w:rFonts w:ascii="Calibri" w:hAnsi="Calibri"/>
        </w:rPr>
        <w:t>Verified that all Weekly_Sales values are strictly positive (&gt; 0), confirming the absence of unhandled product return anomalies.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[FEATURE ENGINEERING PRINCIPLE] </w:t>
            </w:r>
            <w:r>
              <w:rPr>
                <w:rFonts w:ascii="Calibri" w:hAnsi="Calibri"/>
                <w:i/>
                <w:color w:val="222222"/>
                <w:sz w:val="20"/>
              </w:rPr>
              <w:t>By generating calendar indicators prior to modeling and establishing strict chronological sequence, we eliminate target leakage and ensure that validation splits mirror real-world operational forecasting conditions.</w:t>
            </w:r>
          </w:p>
        </w:tc>
      </w:tr>
    </w:tbl>
    <w:p>
      <w:pPr>
        <w:pStyle w:val="Heading1"/>
      </w:pPr>
      <w:r>
        <w:t>5. Outlier Diagnostics &amp; Operational Justification</w:t>
      </w:r>
    </w:p>
    <w:p>
      <w:pPr>
        <w:spacing w:after="80"/>
      </w:pPr>
      <w:r>
        <w:t>Statistical outlier detection was performed using the standard Tukey Interquartile Range (IQR) method: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25th Percentile (Q1)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$553,350.11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75th Percentile (Q3)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$1,420,158.66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Interquartile Range (IQR)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$866,808.55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Lower Bound (Q1 - 1.5 × IQR)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-$746,862.73 (Effective lower limit: $0.00)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Upper Bound (Q3 + 1.5 × IQR)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$2,720,371.49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Identified Statistical Outliers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34 records (0.5284% of total dataset)</w:t>
            </w:r>
          </w:p>
        </w:tc>
      </w:tr>
    </w:tbl>
    <w:p>
      <w:pPr>
        <w:spacing w:before="120"/>
      </w:pPr>
      <w:r>
        <w:rPr>
          <w:b/>
        </w:rPr>
        <w:t>Empirical Investigation of Outlier Timestamps:</w:t>
        <w:br/>
      </w:r>
      <w:r>
        <w:t>A granular breakdown of the 34 outlier records revealed that 100% of them occurred during peak Q4 promotional windows:</w:t>
        <w:br/>
        <w:t>• 2010-12-24 (Christmas Eve week): 9 stores (Peak: Store 14 at $3,818,686.45)</w:t>
        <w:br/>
        <w:t>• 2011-12-23 (Pre-Christmas week): 7 stores (Peak: Store 4 at $3,676,388.98)</w:t>
        <w:br/>
        <w:t>• 2010-11-26 (Thanksgiving / Black Friday): 5 stores</w:t>
        <w:br/>
        <w:t>• 2010-12-17 (Mid-December surge): 5 stores</w:t>
        <w:br/>
        <w:t>• 2011-11-25 (Thanksgiving / Black Friday): 4 stores</w:t>
        <w:br/>
        <w:t>• 2011-12-16 (Mid-December surge): 3 stores</w:t>
        <w:br/>
        <w:t>• 2010-12-10 (Early December shopping rush): 1 store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[SUPPLY CHAIN JUSTIFICATION] </w:t>
            </w:r>
            <w:r>
              <w:rPr>
                <w:rFonts w:ascii="Calibri" w:hAnsi="Calibri"/>
                <w:i/>
                <w:color w:val="222222"/>
                <w:sz w:val="20"/>
              </w:rPr>
              <w:t>In generic data engineering, outliers are often winsorized or pruned. In retail operations, however, the Thanksgiving and Christmas surges generate a massive percentage of annual corporate profit. Pruning these records would bias predictive models toward under-forecasting peak demand, resulting in stockouts during the most lucrative weeks of the year. All 34 outliers were retained.</w:t>
            </w:r>
          </w:p>
        </w:tc>
      </w:tr>
    </w:tbl>
    <w:p>
      <w:pPr>
        <w:pStyle w:val="Heading1"/>
      </w:pPr>
      <w:r>
        <w:t>6. Exploratory Data Analysis &amp; Empirical Visualizations</w:t>
      </w:r>
    </w:p>
    <w:p>
      <w:pPr>
        <w:spacing w:after="160"/>
      </w:pPr>
      <w:r>
        <w:t>Visual analytics were generated at 300 DPI using Matplotlib and Seaborn via src/eda.py. Below are four key visualizations illustrating seasonal dynamics, holiday impacts, store variance, and environmental correlations:</w:t>
      </w:r>
    </w:p>
    <w:p>
      <w:pPr>
        <w:pStyle w:val="Heading2"/>
      </w:pPr>
      <w:r>
        <w:t>Figure 1: Aggregate Nationwide Weekly Sales Trend (2010–2012)</w:t>
      </w:r>
    </w:p>
    <w:p>
      <w:r>
        <w:drawing>
          <wp:inline xmlns:a="http://schemas.openxmlformats.org/drawingml/2006/main" xmlns:pic="http://schemas.openxmlformats.org/drawingml/2006/picture">
            <wp:extent cx="5669280" cy="2399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sales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1: Aggregate weekly retail revenue across all 45 stores with holiday annotations.</w:t>
      </w:r>
    </w:p>
    <w:p>
      <w:pPr>
        <w:spacing w:after="160"/>
      </w:pPr>
      <w:r>
        <w:t>Analysis of Figure 1: Nationwide sales demonstrate a remarkably consistent baseline oscillating between $45M and $50M per week. The dominant features of the series are the recurring annual November-December peaks, reaching nearly $80M per week—a surge of approximately 60% over baseline. Secondary peaks occur during early February (Super Bowl) and early September (Labor Day).</w:t>
      </w:r>
    </w:p>
    <w:p>
      <w:pPr>
        <w:pStyle w:val="Heading2"/>
      </w:pPr>
      <w:r>
        <w:t>Figure 2: Distributional Impact of Holiday Weeks on Store Sales</w:t>
      </w:r>
    </w:p>
    <w:p>
      <w:r>
        <w:drawing>
          <wp:inline xmlns:a="http://schemas.openxmlformats.org/drawingml/2006/main" xmlns:pic="http://schemas.openxmlformats.org/drawingml/2006/picture">
            <wp:extent cx="5669280" cy="2308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liday_vs_nonholiday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2: Boxplot and Kernel Density Estimate (KDE) comparing regular versus holiday weeks.</w:t>
      </w:r>
    </w:p>
    <w:p>
      <w:pPr>
        <w:spacing w:after="160"/>
      </w:pPr>
      <w:r>
        <w:t>Statistical Testing of Holiday Uplift: Mean weekly sales on regular weeks equal $1,041,256.38 (std: $558,957.44; n = 5,985), while mean sales on designated holiday weeks rise to $1,122,887.89 (std: $627,684.93; n = 450), reflecting an empirical uplift of +7.84%. To confirm that this uplift is not a sampling artifact, formal hypothesis tests were executed:</w:t>
        <w:br/>
        <w:t>• Welch's Two-Sample t-test (unequal variances): t = 2.6801, p-value = 0.00760 (significant at α = 0.01)</w:t>
        <w:br/>
        <w:t>• Mann-Whitney U test (non-parametric rank sum): U = 1,431,297.0, p-value = 0.02589 (significant at α = 0.05)</w:t>
        <w:br/>
        <w:t>Both tests confirm that holiday weeks produce statistically significant demand shifts, necessitating dedicated holiday indicators in predictive models.</w:t>
      </w:r>
    </w:p>
    <w:p>
      <w:pPr>
        <w:pStyle w:val="Heading2"/>
      </w:pPr>
      <w:r>
        <w:t>Figure 3: Cumulative Store Revenue Tiers &amp; Performance Disparity</w:t>
      </w:r>
    </w:p>
    <w:p>
      <w:r>
        <w:drawing>
          <wp:inline xmlns:a="http://schemas.openxmlformats.org/drawingml/2006/main" xmlns:pic="http://schemas.openxmlformats.org/drawingml/2006/picture">
            <wp:extent cx="5669280" cy="2244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ore_sale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3: Total cumulative revenue across all 45 outlets ranked by tier.</w:t>
      </w:r>
    </w:p>
    <w:p>
      <w:pPr>
        <w:spacing w:after="160"/>
      </w:pPr>
      <w:r>
        <w:t>Analysis of Figure 3: A profound structural divide exists across store locations. The top-performing outlet (Store 20) generated $301,397,792.46 in revenue over the period (mean: $2.11M/week), whereas the lowest-performing outlet (Store 33) generated $37,160,221.96 (mean: $260k/week). This represents an 8.11-fold volume disparity. Practical implication: applying uniform safety stock or global sales averages across stores will cause simultaneous severe over-stocking at small stores and chronic stockouts at flagship stores. Store-level segmentation is essential.</w:t>
      </w:r>
    </w:p>
    <w:p>
      <w:pPr>
        <w:pStyle w:val="Heading2"/>
      </w:pPr>
      <w:r>
        <w:t>Figure 4: Feature Correlation Matrix (Sales &amp; Macroeconomic Indicators)</w:t>
      </w:r>
    </w:p>
    <w:p>
      <w:r>
        <w:drawing>
          <wp:inline xmlns:a="http://schemas.openxmlformats.org/drawingml/2006/main" xmlns:pic="http://schemas.openxmlformats.org/drawingml/2006/picture">
            <wp:extent cx="5029200" cy="4371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4: Pearson correlation matrix between sales, calendar features, and macroeconomic variables.</w:t>
      </w:r>
    </w:p>
    <w:p>
      <w:pPr>
        <w:spacing w:after="240"/>
      </w:pPr>
      <w:r>
        <w:t>Analysis of Figure 4: Direct linear correlations between Weekly_Sales and environmental regressors are weak (|r| &lt; 0.15 for CPI, Unemployment, Temperature, and Fuel Price). In contrast, temporal features (WeekOfYear, Month, Is_PreChristmas) exhibit strong predictive alignment with demand spikes. This finding demonstrates that linear models relying solely on macroeconomic variables will fail; effective forecasting requires calendar feature engineering and non-linear tree-based architectures.</w:t>
      </w:r>
    </w:p>
    <w:p>
      <w:pPr>
        <w:pStyle w:val="Heading1"/>
      </w:pPr>
      <w:r>
        <w:t>7. Practical Significance for Inventory Planning</w:t>
      </w:r>
    </w:p>
    <w:p>
      <w:pPr>
        <w:spacing w:after="80"/>
      </w:pPr>
      <w:r>
        <w:t>The empirical findings from Week 2 directly determine the parameterization of the supply chain inventory models to be developed in Week 5:</w:t>
      </w:r>
    </w:p>
    <w:p>
      <w:pPr>
        <w:pStyle w:val="ListBullet"/>
        <w:spacing w:after="60"/>
      </w:pPr>
      <w:r>
        <w:rPr>
          <w:b/>
        </w:rPr>
        <w:t xml:space="preserve">Safety Stock Buffer Formulation: </w:t>
      </w:r>
      <w:r>
        <w:t>Safety stock is calculated as SS = Z × σ_L, where Z is the service level factor (e.g., Z = 1.65 for 95% cycle service level) and σ_L is lead-time demand standard deviation. Because demand variance expands dramatically during holiday periods, safety stock buffers must dynamically scale in November and December to prevent stockouts.</w:t>
      </w:r>
    </w:p>
    <w:p>
      <w:pPr>
        <w:pStyle w:val="ListBullet"/>
        <w:spacing w:after="60"/>
      </w:pPr>
      <w:r>
        <w:rPr>
          <w:b/>
        </w:rPr>
        <w:t xml:space="preserve">Reorder Point (ROP) Dynamics: </w:t>
      </w:r>
      <w:r>
        <w:t>The reorder threshold ROP = d_L + SS (where d_L is expected demand over lead time) must transition from a static formula to a time-varying schedule that accounts for store-specific sales tiers and holiday demand multipliers.</w:t>
      </w:r>
    </w:p>
    <w:p>
      <w:pPr>
        <w:pStyle w:val="ListBullet"/>
        <w:spacing w:after="60"/>
      </w:pPr>
      <w:r>
        <w:rPr>
          <w:b/>
        </w:rPr>
        <w:t xml:space="preserve">Multi-Tier Inventory Allocation: </w:t>
      </w:r>
      <w:r>
        <w:t>Given the 8.11× throughput differential between Store 20 and Store 33, distribution center replenishment schedules must prioritize Tier-1 high-velocity stores with more frequent delivery cycles, while low-velocity outlets operate on longer replenishment cycles to minimize holding costs.</w:t>
      </w:r>
    </w:p>
    <w:p>
      <w:pPr>
        <w:pStyle w:val="Heading1"/>
      </w:pPr>
      <w:r>
        <w:t>8. Limitations &amp; Methodological Constraints</w:t>
      </w:r>
    </w:p>
    <w:p>
      <w:pPr>
        <w:pStyle w:val="ListBullet"/>
        <w:spacing w:after="40"/>
      </w:pPr>
      <w:r>
        <w:rPr>
          <w:b/>
        </w:rPr>
        <w:t xml:space="preserve">Aggregation Level: </w:t>
      </w:r>
      <w:r>
        <w:t>Data is aggregated at the store-wide weekly revenue level. Department-level and SKU-level (item barcode) granularity is unavailable in this table, meaning inventory buffers apply at aggregate category replenishment levels.</w:t>
      </w:r>
    </w:p>
    <w:p>
      <w:pPr>
        <w:pStyle w:val="ListBullet"/>
        <w:spacing w:after="40"/>
      </w:pPr>
      <w:r>
        <w:rPr>
          <w:b/>
        </w:rPr>
        <w:t xml:space="preserve">Macroeconomic Frequency: </w:t>
      </w:r>
      <w:r>
        <w:t>CPI and Unemployment series change on a monthly or quarterly basis rather than weekly, limiting their ability to explain week-to-week sales fluctuations.</w:t>
      </w:r>
    </w:p>
    <w:p>
      <w:pPr>
        <w:pStyle w:val="ListBullet"/>
        <w:spacing w:after="40"/>
      </w:pPr>
      <w:r>
        <w:rPr>
          <w:b/>
        </w:rPr>
        <w:t xml:space="preserve">Historical Temporal Window: </w:t>
      </w:r>
      <w:r>
        <w:t>The 2.75-year timeline (2010–2012) provides two complete seasonal cycles. While sufficient for 4-to-12-week forward projections, long-term multi-decade structural shifts cannot be evaluated.</w:t>
      </w:r>
    </w:p>
    <w:p>
      <w:pPr>
        <w:pStyle w:val="Heading1"/>
      </w:pPr>
      <w:r>
        <w:t>9. Conclusion &amp; Weeks 3–6 Roadmap</w:t>
      </w:r>
    </w:p>
    <w:p>
      <w:pPr>
        <w:spacing w:after="80"/>
      </w:pPr>
      <w:r>
        <w:t>Week 2 data preparation and exploratory analysis has established a clean, validated foundation for the remaining internship tasks. The project roadmap proceeds as follows:</w:t>
      </w:r>
    </w:p>
    <w:p>
      <w:pPr>
        <w:pStyle w:val="ListBullet"/>
        <w:spacing w:after="40"/>
      </w:pPr>
      <w:r>
        <w:rPr>
          <w:b/>
        </w:rPr>
        <w:t xml:space="preserve">Week 3: Baseline Forecasting: </w:t>
      </w:r>
      <w:r>
        <w:t>Establish naive lag, moving average, and seasonal baseline forecasts using chronological train/test splits (2010–2011 train, 2012 test) to prevent target leakage.</w:t>
      </w:r>
    </w:p>
    <w:p>
      <w:pPr>
        <w:pStyle w:val="ListBullet"/>
        <w:spacing w:after="40"/>
      </w:pPr>
      <w:r>
        <w:rPr>
          <w:b/>
        </w:rPr>
        <w:t xml:space="preserve">Week 4: Advanced Predictive Modeling: </w:t>
      </w:r>
      <w:r>
        <w:t>Train Ridge/Lasso Regressors and ensemble architectures (Random Forest, Gradient Boosting) incorporating calendar features, store embeddings, and holiday flags.</w:t>
      </w:r>
    </w:p>
    <w:p>
      <w:pPr>
        <w:pStyle w:val="ListBullet"/>
        <w:spacing w:after="40"/>
      </w:pPr>
      <w:r>
        <w:rPr>
          <w:b/>
        </w:rPr>
        <w:t xml:space="preserve">Week 5: Model Evaluation &amp; Inventory Formulas: </w:t>
      </w:r>
      <w:r>
        <w:t>Evaluate forecasts via MAE, RMSE, and WMAPE. Translate forecast errors into dynamic Safety Stock, Lead Time Demand, and Reorder Point schedules.</w:t>
      </w:r>
    </w:p>
    <w:p>
      <w:pPr>
        <w:pStyle w:val="ListBullet"/>
        <w:spacing w:after="40"/>
      </w:pPr>
      <w:r>
        <w:rPr>
          <w:b/>
        </w:rPr>
        <w:t xml:space="preserve">Week 6: Final Reporting &amp; Recommendations: </w:t>
      </w:r>
      <w:r>
        <w:t>Synthesize findings into an executive presentation and evidence-based supply chain operational strategy.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