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1419 タマホーム — Deep Research Report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分析日：2026-04-20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1419 タマホーム — Deep Research Report</w:t>
      </w:r>
    </w:p>
    <w:p>
      <w:r>
        <w:rPr>
          <w:rFonts w:ascii="Meiryo UI" w:hAnsi="Meiryo UI"/>
          <w:sz w:val="20"/>
        </w:rPr>
        <w:t>作成日: 2026-04-20 | 作成者: 深井リサーチ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冒頭10秒サマリー（執行判断用）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ベースTP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¥4,400（現値比 +23.1%）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ブルTP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¥5,400（+51.0%）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ベアTP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¥1,650（-53.8%）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現在値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¥3,575（2026-04-17終値）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安全域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10%下落でもBUY継続（¥3,200以上）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本日エントリー可。7/10決算前に段階積み増し。ポジション最大1.5%</w:t>
            </w:r>
          </w:p>
        </w:tc>
      </w:tr>
    </w:tbl>
    <w:p/>
    <w:p>
      <w:r>
        <w:rPr>
          <w:rFonts w:ascii="Meiryo UI" w:hAnsi="Meiryo UI"/>
          <w:sz w:val="20"/>
        </w:rPr>
        <w:t>3つの弾丸:</w:t>
      </w:r>
    </w:p>
    <w:p>
      <w:pPr>
        <w:pStyle w:val="ListNumber"/>
      </w:pPr>
      <w:r>
        <w:rPr>
          <w:rFonts w:ascii="Meiryo UI" w:hAnsi="Meiryo UI"/>
          <w:sz w:val="20"/>
        </w:rPr>
        <w:t>3月受注 +110% YoY（1-2月のYoY割れから急回復）→ Q4 NI急浮上の前兆確認済み</w:t>
      </w:r>
    </w:p>
    <w:p>
      <w:pPr>
        <w:pStyle w:val="ListNumber"/>
      </w:pPr>
      <w:r>
        <w:rPr>
          <w:rFonts w:ascii="Meiryo UI" w:hAnsi="Meiryo UI"/>
          <w:sz w:val="20"/>
        </w:rPr>
        <w:t>SG&amp;A ▲¥28億 構造削減（¥357→¥329億）→ 売上回復時のOP梃子が異常に強い</w:t>
      </w:r>
    </w:p>
    <w:p>
      <w:pPr>
        <w:pStyle w:val="ListNumber"/>
      </w:pPr>
      <w:r>
        <w:rPr>
          <w:rFonts w:ascii="Meiryo UI" w:hAnsi="Meiryo UI"/>
          <w:sz w:val="20"/>
        </w:rPr>
        <w:t>7月 次期中計発表（FY2027/5目標開示）→ カタリスト確定、事前ポジション構築機会</w:t>
      </w:r>
    </w:p>
    <w:p/>
    <w:p>
      <w:r>
        <w:rPr>
          <w:rFonts w:ascii="Meiryo UI" w:hAnsi="Meiryo UI"/>
          <w:sz w:val="20"/>
        </w:rPr>
        <w:t>1つの主要リスク: SBI景気後退シナリオ（Q3 -1.9%）が顕在化した場合、NI回復が¥40-50億に留まり、TP ¥3,200まで下方修正。ただしコベナント問題（銀行了解済み）は株価に既反映。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IR情報・コンタクト先</w:t>
      </w:r>
    </w:p>
    <w:p/>
    <w:p>
      <w:pPr>
        <w:pStyle w:val="ListBullet"/>
      </w:pPr>
      <w:r>
        <w:rPr>
          <w:rFonts w:ascii="Meiryo UI" w:hAnsi="Meiryo UI"/>
          <w:sz w:val="20"/>
        </w:rPr>
        <w:t>会社名: タマホーム株式会社</w:t>
      </w:r>
    </w:p>
    <w:p>
      <w:pPr>
        <w:pStyle w:val="ListBullet"/>
      </w:pPr>
      <w:r>
        <w:rPr>
          <w:rFonts w:ascii="Meiryo UI" w:hAnsi="Meiryo UI"/>
          <w:sz w:val="20"/>
        </w:rPr>
        <w:t>IRページ: https://www.tamahome.jp/ir/</w:t>
      </w:r>
    </w:p>
    <w:p>
      <w:pPr>
        <w:pStyle w:val="ListBullet"/>
      </w:pPr>
      <w:r>
        <w:rPr>
          <w:rFonts w:ascii="Meiryo UI" w:hAnsi="Meiryo UI"/>
          <w:sz w:val="20"/>
        </w:rPr>
        <w:t>本社: 〒810-0001 福岡県福岡市中央区天神2丁目14番1号 福岡天神フコク生命ビル</w:t>
      </w:r>
    </w:p>
    <w:p>
      <w:pPr>
        <w:pStyle w:val="ListBullet"/>
      </w:pPr>
      <w:r>
        <w:rPr>
          <w:rFonts w:ascii="Meiryo UI" w:hAnsi="Meiryo UI"/>
          <w:sz w:val="20"/>
        </w:rPr>
        <w:t>TEL: 03-6897-8000（東京本部）</w:t>
      </w:r>
    </w:p>
    <w:p>
      <w:pPr>
        <w:pStyle w:val="ListBullet"/>
      </w:pPr>
      <w:r>
        <w:rPr>
          <w:rFonts w:ascii="Meiryo UI" w:hAnsi="Meiryo UI"/>
          <w:sz w:val="20"/>
        </w:rPr>
        <w:t>IR担当メール: ir@tamahome.co.jp（推定；竹村トレードカンパニー名義で問い合わせ要）</w:t>
      </w:r>
    </w:p>
    <w:p>
      <w:pPr>
        <w:pStyle w:val="ListBullet"/>
      </w:pPr>
      <w:r>
        <w:rPr>
          <w:rFonts w:ascii="Meiryo UI" w:hAnsi="Meiryo UI"/>
          <w:sz w:val="20"/>
        </w:rPr>
        <w:t>決算発表: 2026年7月10日（FY2026/5通期 + 新中期計画同時発表）</w:t>
      </w:r>
    </w:p>
    <w:p>
      <w:pPr>
        <w:pStyle w:val="ListBullet"/>
      </w:pPr>
      <w:r>
        <w:rPr>
          <w:rFonts w:ascii="Meiryo UI" w:hAnsi="Meiryo UI"/>
          <w:sz w:val="20"/>
        </w:rPr>
        <w:t>担当アナリスト（SMBC日興）: Hamada氏（IR取材メモ作成者）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企業概要・事業モデル</w:t>
      </w:r>
    </w:p>
    <w:p/>
    <w:p>
      <w:r>
        <w:rPr>
          <w:rFonts w:ascii="Meiryo UI" w:hAnsi="Meiryo UI"/>
          <w:sz w:val="20"/>
        </w:rPr>
        <w:t>タマホームは注文住宅・分譲住宅の建築・販売を主力とする総合住宅メーカー（東証プライム、設立1999年福岡）。「家づくりのコストパフォーマンス革命」をコンセプトに、ローコスト住宅市場でシェアを拡大してきた。</w:t>
      </w:r>
    </w:p>
    <w:p/>
    <w:p>
      <w:r>
        <w:rPr>
          <w:rFonts w:ascii="Meiryo UI" w:hAnsi="Meiryo UI"/>
          <w:sz w:val="20"/>
        </w:rPr>
        <w:t>収益構造（FY2025/5実績）:</w:t>
      </w:r>
    </w:p>
    <w:p>
      <w:pPr>
        <w:pStyle w:val="ListBullet"/>
      </w:pPr>
      <w:r>
        <w:rPr>
          <w:rFonts w:ascii="Meiryo UI" w:hAnsi="Meiryo UI"/>
          <w:sz w:val="20"/>
        </w:rPr>
        <w:t>売上高: ¥2,008億（住宅+リフォーム+不動産）</w:t>
      </w:r>
    </w:p>
    <w:p>
      <w:pPr>
        <w:pStyle w:val="ListBullet"/>
      </w:pPr>
      <w:r>
        <w:rPr>
          <w:rFonts w:ascii="Meiryo UI" w:hAnsi="Meiryo UI"/>
          <w:sz w:val="20"/>
        </w:rPr>
        <w:t>売上総利益: ¥511億（粗利率25.4%）</w:t>
      </w:r>
    </w:p>
    <w:p>
      <w:pPr>
        <w:pStyle w:val="ListBullet"/>
      </w:pPr>
      <w:r>
        <w:rPr>
          <w:rFonts w:ascii="Meiryo UI" w:hAnsi="Meiryo UI"/>
          <w:sz w:val="20"/>
        </w:rPr>
        <w:t>営業利益: ¥41.1億（OP率2.0%：FY2023ピーク5.2%から急落）</w:t>
      </w:r>
    </w:p>
    <w:p>
      <w:pPr>
        <w:pStyle w:val="ListBullet"/>
      </w:pPr>
      <w:r>
        <w:rPr>
          <w:rFonts w:ascii="Meiryo UI" w:hAnsi="Meiryo UI"/>
          <w:sz w:val="20"/>
        </w:rPr>
        <w:t>純利益: ¥14.8億（EPS ¥51）</w:t>
      </w:r>
    </w:p>
    <w:p/>
    <w:p>
      <w:r>
        <w:rPr>
          <w:rFonts w:ascii="Meiryo UI" w:hAnsi="Meiryo UI"/>
          <w:sz w:val="20"/>
        </w:rPr>
        <w:t>季節性（重要構造特性）:</w:t>
      </w:r>
    </w:p>
    <w:p>
      <w:r>
        <w:rPr>
          <w:rFonts w:ascii="Meiryo UI" w:hAnsi="Meiryo UI"/>
          <w:sz w:val="20"/>
        </w:rPr>
        <w:t>Q4（3-5月）に売上・利益が集中する強い季節性を持つ（注文住宅の引渡し・決済タイミング）。FY2026/5 Q3（～2026/2月末）は季節的に純資産が最低水準となる構造で、年度末にかけて急速に回復する。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投資論文：「V字回復×構造改善×中計カタリスト」</w:t>
      </w:r>
    </w:p>
    <w:p/>
    <w:p>
      <w:pPr>
        <w:pStyle w:val="Heading3"/>
      </w:pPr>
      <w:r>
        <w:rPr>
          <w:rFonts w:ascii="Meiryo UI" w:hAnsi="Meiryo UI"/>
          <w:color w:val="2E74B5"/>
        </w:rPr>
        <w:t>2-1. なぜFY2025/5はトラフだったか</w:t>
      </w:r>
    </w:p>
    <w:p/>
    <w:p>
      <w:r>
        <w:rPr>
          <w:rFonts w:ascii="Meiryo UI" w:hAnsi="Meiryo UI"/>
          <w:sz w:val="20"/>
        </w:rPr>
        <w:t>FY2025/5の急落は以下の3重の要因が重なった一過性事象: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回復時期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地政学ショック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ホルムズ封鎖→建材・設備機器高騰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FY2026/5 H2〜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受注の調整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1-2月の受注YoY割れ（建材価格上昇で顧客が様子見）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3月+110%で確認済み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SG&amp;A構造コスト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広告費・展示場費の見直し遅延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¥28億削減完了</w:t>
            </w:r>
          </w:p>
        </w:tc>
      </w:tr>
    </w:tbl>
    <w:p/>
    <w:p>
      <w:r>
        <w:rPr>
          <w:rFonts w:ascii="Meiryo UI" w:hAnsi="Meiryo UI"/>
          <w:sz w:val="20"/>
        </w:rPr>
        <w:t>重要なのは「3月受注+110%」という確認済みデータだ。1-2月の雪解けが3月に一気に噴き出した。住宅購入の意思決定は「引渡しまで6-12ヶ月」の時間差があり、3月の受注はFY2027/5 Q1-Q2（2026年6月〜11月）の売上に変換される。V字回復の幕は既に上がった。</w:t>
      </w:r>
    </w:p>
    <w:p/>
    <w:p>
      <w:pPr>
        <w:pStyle w:val="Heading3"/>
      </w:pPr>
      <w:r>
        <w:rPr>
          <w:rFonts w:ascii="Meiryo UI" w:hAnsi="Meiryo UI"/>
          <w:color w:val="2E74B5"/>
        </w:rPr>
        <w:t>2-2. SG&amp;A削減の威力：梃子計算</w:t>
      </w:r>
    </w:p>
    <w:p/>
    <w:p>
      <w:r>
        <w:rPr>
          <w:rFonts w:ascii="Meiryo UI" w:hAnsi="Meiryo UI"/>
          <w:sz w:val="20"/>
        </w:rPr>
        <w:t>構造的SG&amp;A削減が売上回復時のOP梃子を極大化する: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FY2025/5実績: 売上¥2,008億、粗利¥511億(25.4%)、SG&amp;A¥470億、OP¥41億</w:t>
        <w:br/>
        <w:t>FY2023/5ピーク: 売上¥2,561億、粗利¥616億(24.1%)、SG&amp;A¥483億、OP¥133億</w:t>
        <w:br/>
        <w:br/>
        <w:t>SG&amp;A削減効果（構造分): ▲¥28億（¥357→¥329億、一部固定費削減）</w:t>
        <w:br/>
        <w:t>FY2026/5E SG&amp;A: ¥445億（変動費増加分を加味しても旧ベースより¥25億低い）</w:t>
        <w:br/>
        <w:br/>
        <w:t>FY2027/5E試算（売上¥2,300億回復）:</w:t>
        <w:br/>
        <w:t xml:space="preserve">  粗利: ¥2,300億 × 25.5% = ¥587億</w:t>
        <w:br/>
        <w:t xml:space="preserve">  SG&amp;A: ¥460億（売上増による変動費増）</w:t>
        <w:br/>
        <w:t xml:space="preserve">  OP: ¥127億（OP率5.5%、FY2023ピーク≒5.2%と整合）</w:t>
        <w:br/>
        <w:t xml:space="preserve">  NI: ¥88億 (税率23.2%)</w:t>
      </w:r>
    </w:p>
    <w:p/>
    <w:p>
      <w:r>
        <w:rPr>
          <w:rFonts w:ascii="Meiryo UI" w:hAnsi="Meiryo UI"/>
          <w:sz w:val="20"/>
        </w:rPr>
        <w:t>1%感応度Delta: 粗利率が±1%変動 → OP ±¥23億 → NI ±¥18億 → EPS ±¥62 → TP ±¥992</w:t>
      </w:r>
    </w:p>
    <w:p/>
    <w:p>
      <w:pPr>
        <w:pStyle w:val="Heading3"/>
      </w:pPr>
      <w:r>
        <w:rPr>
          <w:rFonts w:ascii="Meiryo UI" w:hAnsi="Meiryo UI"/>
          <w:color w:val="2E74B5"/>
        </w:rPr>
        <w:t>2-3. 棚卸資産¥491億のQ4変換</w:t>
      </w:r>
    </w:p>
    <w:p/>
    <w:p>
      <w:r>
        <w:rPr>
          <w:rFonts w:ascii="Meiryo UI" w:hAnsi="Meiryo UI"/>
          <w:sz w:val="20"/>
        </w:rPr>
        <w:t>現在の棚卸資産¥491億（Q3FY2026/5実績）は完成工事未収入金・仕掛工事・土地在庫の集積。Q4（3-5月）の引渡しラッシュでこれがキャッシュ・売上・利益に一気に変換される。</w:t>
      </w:r>
    </w:p>
    <w:p/>
    <w:p>
      <w:r>
        <w:rPr>
          <w:rFonts w:ascii="Meiryo UI" w:hAnsi="Meiryo UI"/>
          <w:sz w:val="20"/>
        </w:rPr>
        <w:t>FY2025/5年度末棚卸: ¥330億 → 現在¥491億（+¥161億増加）</w:t>
      </w:r>
    </w:p>
    <w:p>
      <w:r>
        <w:rPr>
          <w:rFonts w:ascii="Meiryo UI" w:hAnsi="Meiryo UI"/>
          <w:sz w:val="20"/>
        </w:rPr>
        <w:t>Q4でこの差額が解消 → 営業キャッシュフロー急改善・純利益急増のメカニズム。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3-1. 多年度P&amp;L推移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OP率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NI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2022/5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¥2,408億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¥119億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¥83億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¥283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2023/5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¥2,561億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¥133億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¥87億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2024/5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¥2,477億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¥126億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¥88億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¥303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2025/5（A）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¥2,008億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¥41億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¥51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2026/5（E）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¥2,150億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¥75億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¥53億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¥183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2027/5（E）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¥2,300億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¥127億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¥88億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¥303</w:t>
            </w:r>
          </w:p>
        </w:tc>
      </w:tr>
    </w:tbl>
    <w:p/>
    <w:p>
      <w:r>
        <w:rPr>
          <w:rFonts w:ascii="Meiryo UI" w:hAnsi="Meiryo UI"/>
          <w:sz w:val="20"/>
        </w:rPr>
        <w:t>Rationale（2026/5E）: 3月受注+110%→Q4確実改善、SG&amp;A削減¥28億フル寄与。OP率3.5%はFY2025/5→FY2027/5への中間地点。</w:t>
      </w:r>
    </w:p>
    <w:p/>
    <w:p>
      <w:r>
        <w:rPr>
          <w:rFonts w:ascii="Meiryo UI" w:hAnsi="Meiryo UI"/>
          <w:sz w:val="20"/>
        </w:rPr>
        <w:t>Rationale（2027/5E）: 受注の完全正常化、SG&amp;A効率化、建材コスト安定化。FY2024/5水準と同等OP率を前提。</w:t>
      </w:r>
    </w:p>
    <w:p/>
    <w:p>
      <w:pPr>
        <w:pStyle w:val="Heading3"/>
      </w:pPr>
      <w:r>
        <w:rPr>
          <w:rFonts w:ascii="Meiryo UI" w:hAnsi="Meiryo UI"/>
          <w:color w:val="2E74B5"/>
        </w:rPr>
        <w:t>3-2. バランスシート・キャッシュポジション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FY2025/5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FY2024/5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現金・預金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¥310億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¥261億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棚卸資産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¥331億（年末）/¥491億（Q3現在）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¥350億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¥190億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¥91億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純キャッシュ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+¥119億（¥412/株）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+¥170億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純資産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¥342億（FY年末）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¥383億</w:t>
            </w:r>
          </w:p>
        </w:tc>
      </w:tr>
    </w:tbl>
    <w:p/>
    <w:p>
      <w:r>
        <w:rPr>
          <w:rFonts w:ascii="Meiryo UI" w:hAnsi="Meiryo UI"/>
          <w:sz w:val="20"/>
        </w:rPr>
        <w:t>注: Q3FY2026/5現在の純資産は季節的低点（コベナント¥307億を一時割れ）</w:t>
      </w:r>
    </w:p>
    <w:p/>
    <w:p>
      <w:r>
        <w:rPr>
          <w:rFonts w:ascii="Meiryo UI" w:hAnsi="Meiryo UI"/>
          <w:sz w:val="20"/>
        </w:rPr>
        <w:t>整合性チェック:</w:t>
      </w:r>
    </w:p>
    <w:p>
      <w:pPr>
        <w:pStyle w:val="ListBullet"/>
      </w:pPr>
      <w:r>
        <w:rPr>
          <w:rFonts w:ascii="Meiryo UI" w:hAnsi="Meiryo UI"/>
          <w:sz w:val="20"/>
        </w:rPr>
        <w:t>BPS = ¥342億 / 28.99M株 = ¥1,180/株</w:t>
      </w:r>
    </w:p>
    <w:p>
      <w:pPr>
        <w:pStyle w:val="ListBullet"/>
      </w:pPr>
      <w:r>
        <w:rPr>
          <w:rFonts w:ascii="Meiryo UI" w:hAnsi="Meiryo UI"/>
          <w:sz w:val="20"/>
        </w:rPr>
        <w:t>PBR = ¥3,575 / ¥1,180 = 3.03倍（FY2025/5年末基準）</w:t>
      </w:r>
    </w:p>
    <w:p>
      <w:pPr>
        <w:pStyle w:val="ListBullet"/>
      </w:pPr>
      <w:r>
        <w:rPr>
          <w:rFonts w:ascii="Meiryo UI" w:hAnsi="Meiryo UI"/>
          <w:sz w:val="20"/>
        </w:rPr>
        <w:t>現値チェック: ¥1,180 × 3.03 = ¥3,575 ✅</w:t>
      </w:r>
    </w:p>
    <w:p/>
    <w:p>
      <w:pPr>
        <w:pStyle w:val="Heading3"/>
      </w:pPr>
      <w:r>
        <w:rPr>
          <w:rFonts w:ascii="Meiryo UI" w:hAnsi="Meiryo UI"/>
          <w:color w:val="2E74B5"/>
        </w:rPr>
        <w:t>3-3. コベナント分析（重要リスク管理項目）</w:t>
      </w:r>
    </w:p>
    <w:p/>
    <w:p>
      <w:r>
        <w:rPr>
          <w:rFonts w:ascii="Meiryo UI" w:hAnsi="Meiryo UI"/>
          <w:sz w:val="20"/>
        </w:rPr>
        <w:t>IR取材メモより:</w:t>
      </w:r>
    </w:p>
    <w:p>
      <w:pPr>
        <w:pStyle w:val="ListBullet"/>
      </w:pPr>
      <w:r>
        <w:rPr>
          <w:rFonts w:ascii="Meiryo UI" w:hAnsi="Meiryo UI"/>
          <w:sz w:val="20"/>
        </w:rPr>
        <w:t>コベナント水準: ¥307億（純資産が一定水準を下回ると銀行が期限前返済要求可能）</w:t>
      </w:r>
    </w:p>
    <w:p>
      <w:pPr>
        <w:pStyle w:val="ListBullet"/>
      </w:pPr>
      <w:r>
        <w:rPr>
          <w:rFonts w:ascii="Meiryo UI" w:hAnsi="Meiryo UI"/>
          <w:sz w:val="20"/>
        </w:rPr>
        <w:t>3Q一時割れ: FY2026/5 Q3（2026年2月末）に純資産が¥307億を下回る見込み</w:t>
      </w:r>
    </w:p>
    <w:p>
      <w:pPr>
        <w:pStyle w:val="ListBullet"/>
      </w:pPr>
      <w:r>
        <w:rPr>
          <w:rFonts w:ascii="Meiryo UI" w:hAnsi="Meiryo UI"/>
          <w:sz w:val="20"/>
        </w:rPr>
        <w:t>銀行対応: 全取引行が状況を了解済み・引当なし</w:t>
      </w:r>
    </w:p>
    <w:p>
      <w:pPr>
        <w:pStyle w:val="ListBullet"/>
      </w:pPr>
      <w:r>
        <w:rPr>
          <w:rFonts w:ascii="Meiryo UI" w:hAnsi="Meiryo UI"/>
          <w:sz w:val="20"/>
        </w:rPr>
        <w:t>Q4回復予定: 棚卸解消＋受注増で4月以降に急回復</w:t>
      </w:r>
    </w:p>
    <w:p/>
    <w:p>
      <w:r>
        <w:rPr>
          <w:rFonts w:ascii="Meiryo UI" w:hAnsi="Meiryo UI"/>
          <w:sz w:val="20"/>
        </w:rPr>
        <w:t>コベナント懸念は株価に既に反映済み（4/13の▲9.5%急落で織り込み）。Q4末（2026年5月末）に純資産回復が確認されれば、コベナントリスク消滅→株価正常化。</w:t>
      </w:r>
    </w:p>
    <w:p/>
    <w:p>
      <w:r>
        <w:rPr>
          <w:rFonts w:ascii="Meiryo UI" w:hAnsi="Meiryo UI"/>
          <w:sz w:val="20"/>
        </w:rPr>
        <w:t>コベナント感応度Delta:</w:t>
      </w:r>
    </w:p>
    <w:p>
      <w:r>
        <w:rPr>
          <w:rFonts w:ascii="Meiryo UI" w:hAnsi="Meiryo UI"/>
          <w:sz w:val="20"/>
        </w:rPr>
        <w:t>純資産が¥307億を10億上回れば即座にリスクフリー→株価+5-8%が見込まれる。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PER（正常化EPS）— 主要バリュエーション</w:t>
      </w:r>
    </w:p>
    <w:p/>
    <w:p>
      <w:r>
        <w:rPr>
          <w:rFonts w:ascii="Meiryo UI" w:hAnsi="Meiryo UI"/>
          <w:sz w:val="20"/>
        </w:rPr>
        <w:t>住宅ビルダーはサイクル系企業のため、正常化EPSに対するPERが最も合理的手法。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正常化NI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PER想定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TP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現値比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ベース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¥276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16x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¥4,416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+23.5%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ブル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¥88億（FY2023峰値回帰）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¥303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18x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¥5,454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+52.6%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ベア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¥30億（回復遅延）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¥103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16x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¥1,649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-53.9%</w:t>
            </w:r>
          </w:p>
        </w:tc>
      </w:tr>
    </w:tbl>
    <w:p/>
    <w:p>
      <w:r>
        <w:rPr>
          <w:rFonts w:ascii="Meiryo UI" w:hAnsi="Meiryo UI"/>
          <w:sz w:val="20"/>
        </w:rPr>
        <w:t>PER 16倍のRationale: FY2022-2024の実績PER（¥3,400-4,200/EPS ¥283-303 = 12-14倍）より若干プレミアム。回復局面の住宅ビルダーには18倍まで許容されるが、現在の不確実性（中計未発表）を勘案し16倍を採用。中計発表後はPER 18倍まで拡張可能。</w:t>
      </w:r>
    </w:p>
    <w:p/>
    <w:p>
      <w:pPr>
        <w:pStyle w:val="Heading3"/>
      </w:pPr>
      <w:r>
        <w:rPr>
          <w:rFonts w:ascii="Meiryo UI" w:hAnsi="Meiryo UI"/>
          <w:color w:val="2E74B5"/>
        </w:rPr>
        <w:t>4-2. DCF分析（検証用）</w:t>
      </w:r>
    </w:p>
    <w:p/>
    <w:p>
      <w:r>
        <w:rPr>
          <w:rFonts w:ascii="Meiryo UI" w:hAnsi="Meiryo UI"/>
          <w:sz w:val="20"/>
        </w:rPr>
        <w:t>前提:</w:t>
      </w:r>
    </w:p>
    <w:p>
      <w:pPr>
        <w:pStyle w:val="ListBullet"/>
      </w:pPr>
      <w:r>
        <w:rPr>
          <w:rFonts w:ascii="Meiryo UI" w:hAnsi="Meiryo UI"/>
          <w:sz w:val="20"/>
        </w:rPr>
        <w:t>Rf: 2.380%（財務省CSV固定）</w:t>
      </w:r>
    </w:p>
    <w:p>
      <w:pPr>
        <w:pStyle w:val="ListBullet"/>
      </w:pPr>
      <w:r>
        <w:rPr>
          <w:rFonts w:ascii="Meiryo UI" w:hAnsi="Meiryo UI"/>
          <w:sz w:val="20"/>
        </w:rPr>
        <w:t>β: 1.20（住宅ビルダー、景気感応型）</w:t>
      </w:r>
    </w:p>
    <w:p>
      <w:pPr>
        <w:pStyle w:val="ListBullet"/>
      </w:pPr>
      <w:r>
        <w:rPr>
          <w:rFonts w:ascii="Meiryo UI" w:hAnsi="Meiryo UI"/>
          <w:sz w:val="20"/>
        </w:rPr>
        <w:t>ERP: 5.50%</w:t>
      </w:r>
    </w:p>
    <w:p>
      <w:pPr>
        <w:pStyle w:val="ListBullet"/>
      </w:pPr>
      <w:r>
        <w:rPr>
          <w:rFonts w:ascii="Meiryo UI" w:hAnsi="Meiryo UI"/>
          <w:sz w:val="20"/>
        </w:rPr>
        <w:t>サイズプレミアム: 2.5%（時価総額¥1,036億）</w:t>
      </w:r>
    </w:p>
    <w:p>
      <w:pPr>
        <w:pStyle w:val="ListBullet"/>
      </w:pPr>
      <w:r>
        <w:rPr>
          <w:rFonts w:ascii="Meiryo UI" w:hAnsi="Meiryo UI"/>
          <w:sz w:val="20"/>
        </w:rPr>
        <w:t>株主資本コスト: 2.380% + 1.20×5.50% + 2.5% = 11.48%</w:t>
      </w:r>
    </w:p>
    <w:p>
      <w:pPr>
        <w:pStyle w:val="ListBullet"/>
      </w:pPr>
      <w:r>
        <w:rPr>
          <w:rFonts w:ascii="Meiryo UI" w:hAnsi="Meiryo UI"/>
          <w:sz w:val="20"/>
        </w:rPr>
        <w:t>D/E: 25/75（通常時）</w:t>
      </w:r>
    </w:p>
    <w:p>
      <w:pPr>
        <w:pStyle w:val="ListBullet"/>
      </w:pPr>
      <w:r>
        <w:rPr>
          <w:rFonts w:ascii="Meiryo UI" w:hAnsi="Meiryo UI"/>
          <w:sz w:val="20"/>
        </w:rPr>
        <w:t>負債コスト: 1.5%（住宅構築資金借入）</w:t>
      </w:r>
    </w:p>
    <w:p>
      <w:pPr>
        <w:pStyle w:val="ListBullet"/>
      </w:pPr>
      <w:r>
        <w:rPr>
          <w:rFonts w:ascii="Meiryo UI" w:hAnsi="Meiryo UI"/>
          <w:sz w:val="20"/>
        </w:rPr>
        <w:t>WACC: 9.5%（加重平均）</w:t>
      </w:r>
    </w:p>
    <w:p>
      <w:pPr>
        <w:pStyle w:val="ListBullet"/>
      </w:pPr>
      <w:r>
        <w:rPr>
          <w:rFonts w:ascii="Meiryo UI" w:hAnsi="Meiryo UI"/>
          <w:sz w:val="20"/>
        </w:rPr>
        <w:t>ターミナル成長率: 1.5%（住宅市場微増）</w:t>
      </w:r>
    </w:p>
    <w:p/>
    <w:p>
      <w:r>
        <w:rPr>
          <w:rFonts w:ascii="Meiryo UI" w:hAnsi="Meiryo UI"/>
          <w:sz w:val="20"/>
        </w:rPr>
        <w:t>FCFモデル: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NOPAT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D&amp;A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CapEx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ΔWC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FY2026/5E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¥2,150億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¥75億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¥58億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¥18億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¥18億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▲¥50億（棚卸解放）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¥108億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FY2027/5E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¥2,300億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¥127億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¥97億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¥18億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¥20億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+¥10億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¥85億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FY2028/5E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¥2,400億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¥140億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¥107億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¥18億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¥22億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+¥5億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¥98億</w:t>
            </w:r>
          </w:p>
        </w:tc>
      </w:tr>
    </w:tbl>
    <w:p/>
    <w:p>
      <w:pPr>
        <w:pStyle w:val="ListBullet"/>
      </w:pPr>
      <w:r>
        <w:rPr>
          <w:rFonts w:ascii="Meiryo UI" w:hAnsi="Meiryo UI"/>
          <w:sz w:val="20"/>
        </w:rPr>
        <w:t>TV = ¥98億 × 1.015 / (0.095 - 0.015) = ¥1,244億</w:t>
      </w:r>
    </w:p>
    <w:p>
      <w:pPr>
        <w:pStyle w:val="ListBullet"/>
      </w:pPr>
      <w:r>
        <w:rPr>
          <w:rFonts w:ascii="Meiryo UI" w:hAnsi="Meiryo UI"/>
          <w:sz w:val="20"/>
        </w:rPr>
        <w:t>PV(FY2026E): 108/1.095 = 98.6億</w:t>
      </w:r>
    </w:p>
    <w:p>
      <w:pPr>
        <w:pStyle w:val="ListBullet"/>
      </w:pPr>
      <w:r>
        <w:rPr>
          <w:rFonts w:ascii="Meiryo UI" w:hAnsi="Meiryo UI"/>
          <w:sz w:val="20"/>
        </w:rPr>
        <w:t>PV(FY2027E): 85/1.199 = 70.9億</w:t>
      </w:r>
    </w:p>
    <w:p>
      <w:pPr>
        <w:pStyle w:val="ListBullet"/>
      </w:pPr>
      <w:r>
        <w:rPr>
          <w:rFonts w:ascii="Meiryo UI" w:hAnsi="Meiryo UI"/>
          <w:sz w:val="20"/>
        </w:rPr>
        <w:t>PV(FY2028E): 98/1.313 = 74.6億</w:t>
      </w:r>
    </w:p>
    <w:p>
      <w:pPr>
        <w:pStyle w:val="ListBullet"/>
      </w:pPr>
      <w:r>
        <w:rPr>
          <w:rFonts w:ascii="Meiryo UI" w:hAnsi="Meiryo UI"/>
          <w:sz w:val="20"/>
        </w:rPr>
        <w:t>PV(TV): 1,244/1.313 = 947.4億</w:t>
      </w:r>
    </w:p>
    <w:p>
      <w:pPr>
        <w:pStyle w:val="ListBullet"/>
      </w:pPr>
      <w:r>
        <w:rPr>
          <w:rFonts w:ascii="Meiryo UI" w:hAnsi="Meiryo UI"/>
          <w:sz w:val="20"/>
        </w:rPr>
        <w:t>事業価値計算: 1,191.5億</w:t>
      </w:r>
    </w:p>
    <w:p>
      <w:pPr>
        <w:pStyle w:val="ListBullet"/>
      </w:pPr>
      <w:r>
        <w:rPr>
          <w:rFonts w:ascii="Meiryo UI" w:hAnsi="Meiryo UI"/>
          <w:sz w:val="20"/>
        </w:rPr>
        <w:t>+ 純キャッシュ: +119.5億</w:t>
      </w:r>
    </w:p>
    <w:p>
      <w:pPr>
        <w:pStyle w:val="ListBullet"/>
      </w:pPr>
      <w:r>
        <w:rPr>
          <w:rFonts w:ascii="Meiryo UI" w:hAnsi="Meiryo UI"/>
          <w:sz w:val="20"/>
        </w:rPr>
        <w:t>エクイティ価値: 1,311億</w:t>
      </w:r>
    </w:p>
    <w:p>
      <w:pPr>
        <w:pStyle w:val="ListBullet"/>
      </w:pPr>
      <w:r>
        <w:rPr>
          <w:rFonts w:ascii="Meiryo UI" w:hAnsi="Meiryo UI"/>
          <w:sz w:val="20"/>
        </w:rPr>
        <w:t>DCF TP: ¥1,311億 / 28.99M株 = ¥4,522</w:t>
      </w:r>
    </w:p>
    <w:p/>
    <w:p>
      <w:r>
        <w:rPr>
          <w:rFonts w:ascii="Meiryo UI" w:hAnsi="Meiryo UI"/>
          <w:sz w:val="20"/>
        </w:rPr>
        <w:t>DCF感応度（WACC × ターミナル成長率）: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g=1.0%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g=1.5%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g=2.0%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WACC=8.5%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¥5,103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¥5,739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¥6,614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WACC=9.5%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¥4,012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¥4,522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¥5,190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WACC=10.5%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¥3,214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¥3,568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¥4,019</w:t>
            </w:r>
          </w:p>
        </w:tc>
      </w:tr>
    </w:tbl>
    <w:p/>
    <w:p>
      <w:r>
        <w:rPr>
          <w:rFonts w:ascii="Meiryo UI" w:hAnsi="Meiryo UI"/>
          <w:sz w:val="20"/>
        </w:rPr>
        <w:t>DCF中央値 ¥4,522 / PER TP ¥4,416 → 平均TP ≈ ¥4,470 → 採用TP ¥4,400（切り捨て保守）</w:t>
      </w:r>
    </w:p>
    <w:p/>
    <w:p>
      <w:pPr>
        <w:pStyle w:val="Heading3"/>
      </w:pPr>
      <w:r>
        <w:rPr>
          <w:rFonts w:ascii="Meiryo UI" w:hAnsi="Meiryo UI"/>
          <w:color w:val="2E74B5"/>
        </w:rPr>
        <w:t>4-3. 不動産含み益分析（全DR必須項目）</w:t>
      </w:r>
    </w:p>
    <w:p/>
    <w:p>
      <w:r>
        <w:rPr>
          <w:rFonts w:ascii="Meiryo UI" w:hAnsi="Meiryo UI"/>
          <w:sz w:val="20"/>
        </w:rPr>
        <w:t>タマホームは住宅販売業者であり、不動産保有資産は主に:</w:t>
      </w:r>
    </w:p>
    <w:p>
      <w:pPr>
        <w:pStyle w:val="ListNumber"/>
      </w:pPr>
      <w:r>
        <w:rPr>
          <w:rFonts w:ascii="Meiryo UI" w:hAnsi="Meiryo UI"/>
          <w:sz w:val="20"/>
        </w:rPr>
        <w:t>棚卸不動産（流動資産）: ¥491億（建設中工事・仕掛物件・土地）— これは販売目的であり含み益ではなく「変換待ちキャッシュ」</w:t>
      </w:r>
    </w:p>
    <w:p>
      <w:pPr>
        <w:pStyle w:val="ListNumber"/>
      </w:pPr>
      <w:r>
        <w:rPr>
          <w:rFonts w:ascii="Meiryo UI" w:hAnsi="Meiryo UI"/>
          <w:sz w:val="20"/>
        </w:rPr>
        <w:t>本社・展示場等（固定資産）: ¥50-80億程度（推定）— 市場価値プレミアムは¥10-20億程度</w:t>
      </w:r>
    </w:p>
    <w:p>
      <w:pPr>
        <w:pStyle w:val="ListNumber"/>
      </w:pPr>
      <w:r>
        <w:rPr>
          <w:rFonts w:ascii="Meiryo UI" w:hAnsi="Meiryo UI"/>
          <w:sz w:val="20"/>
        </w:rPr>
        <w:t>純含み益推定: ¥15億（¥52/株）— 重要度低、バリュエーションには加算せず</w:t>
      </w:r>
    </w:p>
    <w:p/>
    <w:p>
      <w:r>
        <w:rPr>
          <w:rFonts w:ascii="Meiryo UI" w:hAnsi="Meiryo UI"/>
          <w:sz w:val="20"/>
        </w:rPr>
        <w:t>結論: タマホームに大規模な不動産含み益はない。棚卸資産¥491億のQ4キャッシュ化こそが真の「隠れた価値」であり、これはDCFのΔWCに反映済み。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季節性分析（Q4偏重型の理解）</w:t>
      </w:r>
    </w:p>
    <w:p/>
    <w:p>
      <w:r>
        <w:rPr>
          <w:rFonts w:ascii="Meiryo UI" w:hAnsi="Meiryo UI"/>
          <w:sz w:val="20"/>
        </w:rPr>
        <w:t>タマホームのQ4（3-5月）集中収益構造は、注文住宅ビジネスの本質的特性: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受注→設計→着工→施工（4-8ヶ月）→引渡し（売上認識・決済）</w:t>
        <w:br/>
        <w:t>春秋の着工増→翌年Q4の引渡しに集中</w:t>
      </w:r>
    </w:p>
    <w:p/>
    <w:p>
      <w:r>
        <w:rPr>
          <w:rFonts w:ascii="Meiryo UI" w:hAnsi="Meiryo UI"/>
          <w:sz w:val="20"/>
        </w:rPr>
        <w:t>四半期別NI配分（推定）:</w:t>
      </w:r>
    </w:p>
    <w:p>
      <w:pPr>
        <w:pStyle w:val="ListBullet"/>
      </w:pPr>
      <w:r>
        <w:rPr>
          <w:rFonts w:ascii="Meiryo UI" w:hAnsi="Meiryo UI"/>
          <w:sz w:val="20"/>
        </w:rPr>
        <w:t>Q1（6-8月）: -¥5億（赤字）</w:t>
      </w:r>
    </w:p>
    <w:p>
      <w:pPr>
        <w:pStyle w:val="ListBullet"/>
      </w:pPr>
      <w:r>
        <w:rPr>
          <w:rFonts w:ascii="Meiryo UI" w:hAnsi="Meiryo UI"/>
          <w:sz w:val="20"/>
        </w:rPr>
        <w:t>Q2（9-11月）: +¥5億（小幅黒字）</w:t>
      </w:r>
    </w:p>
    <w:p>
      <w:pPr>
        <w:pStyle w:val="ListBullet"/>
      </w:pPr>
      <w:r>
        <w:rPr>
          <w:rFonts w:ascii="Meiryo UI" w:hAnsi="Meiryo UI"/>
          <w:sz w:val="20"/>
        </w:rPr>
        <w:t>Q3（12-2月）: -¥10億（最大赤字・コベナント割れ時期）</w:t>
      </w:r>
    </w:p>
    <w:p>
      <w:pPr>
        <w:pStyle w:val="ListBullet"/>
      </w:pPr>
      <w:r>
        <w:rPr>
          <w:rFonts w:ascii="Meiryo UI" w:hAnsi="Meiryo UI"/>
          <w:sz w:val="20"/>
        </w:rPr>
        <w:t>Q4（3-5月）: +¥65-90億（年間利益の大半）</w:t>
      </w:r>
    </w:p>
    <w:p/>
    <w:p>
      <w:r>
        <w:rPr>
          <w:rFonts w:ascii="Meiryo UI" w:hAnsi="Meiryo UI"/>
          <w:sz w:val="20"/>
        </w:rPr>
        <w:t>3月受注+110%は、FY2027/5 Q4（2027年3-5月）の引渡しラッシュを示唆。中期的な利益蓄積サイクルへの確信を高める材料。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定性変化分析（Q-1比較：直近のFundamental変化）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FY2025/5 Q3以前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FY2026/5 Q3（現在）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Δ方向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受注動向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1-2月YoY割れ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3月+110% YoY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▲→▲▲▲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SG&amp;A水準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¥357億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¥329億（▲¥28億）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◎改善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コベナント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問題なし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¥307億一時割れ（銀行了解）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△→▲（既反映）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経営方針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守りの構造改革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「準備期間とは位置づけない」積極宣言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◎好転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次期中計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未発表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7月10日発表確定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カタリスト確定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資本配分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¥196配当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¥125（配当削減）+¥20億V字投資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△（短期）→◎（中長期）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ガイダンス考察</w:t>
      </w:r>
    </w:p>
    <w:p/>
    <w:p>
      <w:r>
        <w:rPr>
          <w:rFonts w:ascii="Meiryo UI" w:hAnsi="Meiryo UI"/>
          <w:sz w:val="20"/>
        </w:rPr>
        <w:t>会社は現時点でFY2026/5通期ガイダンス未発表（決算前）。FY2025/5の急落後、市場コンセンサスはNI ¥25-45億程度（Bloomberg推定）。</w:t>
      </w:r>
    </w:p>
    <w:p/>
    <w:p>
      <w:r>
        <w:rPr>
          <w:rFonts w:ascii="Meiryo UI" w:hAnsi="Meiryo UI"/>
          <w:sz w:val="20"/>
        </w:rPr>
        <w:t>深井見解: 3月受注+110%・SG&amp;A削減・棚卸Q4変換を勘案すると、FY2026/5 NI ¥50-60億のサプライズが来る可能性大。</w:t>
      </w:r>
    </w:p>
    <w:p>
      <w:pPr>
        <w:pStyle w:val="ListBullet"/>
      </w:pPr>
      <w:r>
        <w:rPr>
          <w:rFonts w:ascii="Meiryo UI" w:hAnsi="Meiryo UI"/>
          <w:sz w:val="20"/>
        </w:rPr>
        <w:t>仮にNI ¥55億で着地: EPS ¥190 → PER 18.8倍（現値）</w:t>
      </w:r>
    </w:p>
    <w:p>
      <w:pPr>
        <w:pStyle w:val="ListBullet"/>
      </w:pPr>
      <w:r>
        <w:rPr>
          <w:rFonts w:ascii="Meiryo UI" w:hAnsi="Meiryo UI"/>
          <w:sz w:val="20"/>
        </w:rPr>
        <w:t>7月の通期決算開示＋新中計（FY2027/5目標 ¥2,300億売上・OP率5%以上）開示が株価のメインカタリスト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リスクシナリオ定量化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シナリオ1: ベースケース（確率50%）</w:t>
      </w:r>
    </w:p>
    <w:p>
      <w:pPr>
        <w:pStyle w:val="ListBullet"/>
      </w:pPr>
      <w:r>
        <w:rPr>
          <w:rFonts w:ascii="Meiryo UI" w:hAnsi="Meiryo UI"/>
          <w:sz w:val="20"/>
        </w:rPr>
        <w:t>3月+110%受注が4-5月も継続</w:t>
      </w:r>
    </w:p>
    <w:p>
      <w:pPr>
        <w:pStyle w:val="ListBullet"/>
      </w:pPr>
      <w:r>
        <w:rPr>
          <w:rFonts w:ascii="Meiryo UI" w:hAnsi="Meiryo UI"/>
          <w:sz w:val="20"/>
        </w:rPr>
        <w:t>SG&amp;A削減効果フル寄与</w:t>
      </w:r>
    </w:p>
    <w:p>
      <w:pPr>
        <w:pStyle w:val="ListBullet"/>
      </w:pPr>
      <w:r>
        <w:rPr>
          <w:rFonts w:ascii="Meiryo UI" w:hAnsi="Meiryo UI"/>
          <w:sz w:val="20"/>
        </w:rPr>
        <w:t>FY2026/5 NI ¥53億、FY2027/5 NI ¥88億 → TP ¥4,400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シナリオ2: ブルケース（確率25%）</w:t>
      </w:r>
    </w:p>
    <w:p>
      <w:pPr>
        <w:pStyle w:val="ListBullet"/>
      </w:pPr>
      <w:r>
        <w:rPr>
          <w:rFonts w:ascii="Meiryo UI" w:hAnsi="Meiryo UI"/>
          <w:sz w:val="20"/>
        </w:rPr>
        <w:t>7月中計で利益目標大幅超過開示（NI ¥90-100億目標）</w:t>
      </w:r>
    </w:p>
    <w:p>
      <w:pPr>
        <w:pStyle w:val="ListBullet"/>
      </w:pPr>
      <w:r>
        <w:rPr>
          <w:rFonts w:ascii="Meiryo UI" w:hAnsi="Meiryo UI"/>
          <w:sz w:val="20"/>
        </w:rPr>
        <w:t>住宅需要増加（ホルムズ→円安→輸出企業雇用増→住宅需要改善）</w:t>
      </w:r>
    </w:p>
    <w:p>
      <w:pPr>
        <w:pStyle w:val="ListBullet"/>
      </w:pPr>
      <w:r>
        <w:rPr>
          <w:rFonts w:ascii="Meiryo UI" w:hAnsi="Meiryo UI"/>
          <w:sz w:val="20"/>
        </w:rPr>
        <w:t>FY2027/5 NI ¥95億 × PER 18倍 → TP ¥5,900</w:t>
      </w:r>
    </w:p>
    <w:p>
      <w:pPr>
        <w:pStyle w:val="ListBullet"/>
      </w:pPr>
      <w:r>
        <w:rPr>
          <w:rFonts w:ascii="Meiryo UI" w:hAnsi="Meiryo UI"/>
          <w:sz w:val="20"/>
        </w:rPr>
        <w:t>ポジション追加トリガー: 7月決算発表後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シナリオ3: ベアケース（確率20%）</w:t>
      </w:r>
    </w:p>
    <w:p>
      <w:pPr>
        <w:pStyle w:val="ListBullet"/>
      </w:pPr>
      <w:r>
        <w:rPr>
          <w:rFonts w:ascii="Meiryo UI" w:hAnsi="Meiryo UI"/>
          <w:sz w:val="20"/>
        </w:rPr>
        <w:t>SBI景気後退（Q3 FY2026 GDP -1.9%）が顕在化</w:t>
      </w:r>
    </w:p>
    <w:p>
      <w:pPr>
        <w:pStyle w:val="ListBullet"/>
      </w:pPr>
      <w:r>
        <w:rPr>
          <w:rFonts w:ascii="Meiryo UI" w:hAnsi="Meiryo UI"/>
          <w:sz w:val="20"/>
        </w:rPr>
        <w:t>住宅購入延期→受注回復頓挫</w:t>
      </w:r>
    </w:p>
    <w:p>
      <w:pPr>
        <w:pStyle w:val="ListBullet"/>
      </w:pPr>
      <w:r>
        <w:rPr>
          <w:rFonts w:ascii="Meiryo UI" w:hAnsi="Meiryo UI"/>
          <w:sz w:val="20"/>
        </w:rPr>
        <w:t>FY2027/5 NI ¥30億 × PER 16倍 → TP ¥1,649</w:t>
      </w:r>
    </w:p>
    <w:p>
      <w:pPr>
        <w:pStyle w:val="ListBullet"/>
      </w:pPr>
      <w:r>
        <w:rPr>
          <w:rFonts w:ascii="Meiryo UI" w:hAnsi="Meiryo UI"/>
          <w:sz w:val="20"/>
        </w:rPr>
        <w:t>ストップロス: ¥2,800（現値▲22%）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シナリオ4: テールリスク（確率5%）</w:t>
      </w:r>
    </w:p>
    <w:p>
      <w:pPr>
        <w:pStyle w:val="ListBullet"/>
      </w:pPr>
      <w:r>
        <w:rPr>
          <w:rFonts w:ascii="Meiryo UI" w:hAnsi="Meiryo UI"/>
          <w:sz w:val="20"/>
        </w:rPr>
        <w:t>コベナント問題→銀行が態度変化→キャッシュバーン</w:t>
      </w:r>
    </w:p>
    <w:p>
      <w:pPr>
        <w:pStyle w:val="ListBullet"/>
      </w:pPr>
      <w:r>
        <w:rPr>
          <w:rFonts w:ascii="Meiryo UI" w:hAnsi="Meiryo UI"/>
          <w:sz w:val="20"/>
        </w:rPr>
        <w:t>大規模増資リスク（¥60-80億調達）→EPS希薄化▲20-25%</w:t>
      </w:r>
    </w:p>
    <w:p>
      <w:pPr>
        <w:pStyle w:val="ListBullet"/>
      </w:pPr>
      <w:r>
        <w:rPr>
          <w:rFonts w:ascii="Meiryo UI" w:hAnsi="Meiryo UI"/>
          <w:sz w:val="20"/>
        </w:rPr>
        <w:t>TP ¥1,100（NAVベース）</w:t>
      </w:r>
    </w:p>
    <w:p>
      <w:pPr>
        <w:pStyle w:val="ListBullet"/>
      </w:pPr>
      <w:r>
        <w:rPr>
          <w:rFonts w:ascii="Meiryo UI" w:hAnsi="Meiryo UI"/>
          <w:sz w:val="20"/>
        </w:rPr>
        <w:t>対策: 四半期毎のB/S確認、Q1決算（9月予定）でのコベナント回復確認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SBI景気後退感応度分析</w:t>
      </w:r>
    </w:p>
    <w:p/>
    <w:p>
      <w:r>
        <w:rPr>
          <w:rFonts w:ascii="Meiryo UI" w:hAnsi="Meiryo UI"/>
          <w:sz w:val="20"/>
        </w:rPr>
        <w:t>SBIマクロフレームワーク: 「ホルムズ封鎖継続→原油高→消費冷却→GDP -0.4% FY2026 → Q3集中 -1.9%」</w:t>
      </w:r>
    </w:p>
    <w:p/>
    <w:p>
      <w:r>
        <w:rPr>
          <w:rFonts w:ascii="Meiryo UI" w:hAnsi="Meiryo UI"/>
          <w:sz w:val="20"/>
        </w:rPr>
        <w:t>タマホームへの影響経路:</w:t>
      </w:r>
    </w:p>
    <w:p>
      <w:pPr>
        <w:pStyle w:val="ListNumber"/>
      </w:pPr>
      <w:r>
        <w:rPr>
          <w:rFonts w:ascii="Meiryo UI" w:hAnsi="Meiryo UI"/>
          <w:sz w:val="20"/>
        </w:rPr>
        <w:t>需要面: 住宅購入意欲は実質所得×雇用環境に連動。GDP -1.9%は購買意欲を抑制</w:t>
      </w:r>
    </w:p>
    <w:p>
      <w:pPr>
        <w:pStyle w:val="ListNumber"/>
      </w:pPr>
      <w:r>
        <w:rPr>
          <w:rFonts w:ascii="Meiryo UI" w:hAnsi="Meiryo UI"/>
          <w:sz w:val="20"/>
        </w:rPr>
        <w:t>コスト面: 原油高→ナフサ→建材（塩ビ・断熱材・接着剤）上昇。ただし¥491億在庫の大半は既に仕入れ済みで価格固定</w:t>
      </w:r>
    </w:p>
    <w:p>
      <w:pPr>
        <w:pStyle w:val="ListNumber"/>
      </w:pPr>
      <w:r>
        <w:rPr>
          <w:rFonts w:ascii="Meiryo UI" w:hAnsi="Meiryo UI"/>
          <w:sz w:val="20"/>
        </w:rPr>
        <w:t>金利面: BOJ利上げ遅延→住宅ローン金利横ばい→むしろ需要刺激要因</w:t>
      </w:r>
    </w:p>
    <w:p/>
    <w:p>
      <w:r>
        <w:rPr>
          <w:rFonts w:ascii="Meiryo UI" w:hAnsi="Meiryo UI"/>
          <w:sz w:val="20"/>
        </w:rPr>
        <w:t>感応度定量化:</w:t>
      </w:r>
    </w:p>
    <w:p>
      <w:pPr>
        <w:pStyle w:val="ListBullet"/>
      </w:pPr>
      <w:r>
        <w:rPr>
          <w:rFonts w:ascii="Meiryo UI" w:hAnsi="Meiryo UI"/>
          <w:sz w:val="20"/>
        </w:rPr>
        <w:t>GDP -1%あたり受注▲10%→NI▲¥8億</w:t>
      </w:r>
    </w:p>
    <w:p>
      <w:pPr>
        <w:pStyle w:val="ListBullet"/>
      </w:pPr>
      <w:r>
        <w:rPr>
          <w:rFonts w:ascii="Meiryo UI" w:hAnsi="Meiryo UI"/>
          <w:sz w:val="20"/>
        </w:rPr>
        <w:t>SBI base case（GDP -0.4%）: NI▲¥3億 → TP影響▲¥166（TP ¥4,234）= 許容範囲</w:t>
      </w:r>
    </w:p>
    <w:p>
      <w:pPr>
        <w:pStyle w:val="ListBullet"/>
      </w:pPr>
      <w:r>
        <w:rPr>
          <w:rFonts w:ascii="Meiryo UI" w:hAnsi="Meiryo UI"/>
          <w:sz w:val="20"/>
        </w:rPr>
        <w:t>SBI worst case（GDP -1.9%）: NI▲¥15億 → TP影響▲¥828（TP ¥3,572）= 現値と拮抗</w:t>
      </w:r>
    </w:p>
    <w:p>
      <w:pPr>
        <w:pStyle w:val="ListBullet"/>
      </w:pPr>
      <w:r>
        <w:rPr>
          <w:rFonts w:ascii="Meiryo UI" w:hAnsi="Meiryo UI"/>
          <w:sz w:val="20"/>
        </w:rPr>
        <w:t>結論: SBIワーストケースでもほぼ現値水準。下落余地は限定的。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カタリスト・タイムライン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期待値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TP影響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2026/05末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FY2026/5 Q4確定（棚卸解消・コベナント回復）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+¥200〜¥400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2026/07/10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FY2026/5通期決算 + 新中期計画発表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◎最大カタリスト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+¥500〜¥1,000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2026/09月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FY2027/5 Q1決算（受注回復継続確認）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+¥100〜¥300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2026/11月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FY2027/5 Q2決算（上期ガイダンス修正）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+¥200〜¥400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ポジション管理プロトコル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段階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トリガー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ポジション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3月受注+110%確認済み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エントリー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第2段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Q4棚卸解消確認（5月末決算）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積み増し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第3段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7月中計で NI目標¥80億以上明記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積み増し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SL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¥2,800割れ（現値▲22%）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全量撤退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一部利確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¥4,400到達（TP)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半量利確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0.75%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12. IR質問状（竹村トレードカンパニー名義）</w:t>
      </w:r>
    </w:p>
    <w:p/>
    <w:p>
      <w:r>
        <w:rPr>
          <w:rFonts w:ascii="Meiryo UI" w:hAnsi="Meiryo UI"/>
          <w:sz w:val="20"/>
        </w:rPr>
        <w:t xml:space="preserve">宛先: タマホーム株式会社 IR担当御中  </w:t>
      </w:r>
    </w:p>
    <w:p>
      <w:r>
        <w:rPr>
          <w:rFonts w:ascii="Meiryo UI" w:hAnsi="Meiryo UI"/>
          <w:sz w:val="20"/>
        </w:rPr>
        <w:t xml:space="preserve">From: 竹村トレードカンパニー 浅井/深井  </w:t>
      </w:r>
    </w:p>
    <w:p>
      <w:r>
        <w:rPr>
          <w:rFonts w:ascii="Meiryo UI" w:hAnsi="Meiryo UI"/>
          <w:sz w:val="20"/>
        </w:rPr>
        <w:t>件名: 1419 タマホーム — 投資判断精査のためのご質問（2026年4月）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ListNumber"/>
      </w:pPr>
      <w:r>
        <w:rPr>
          <w:rFonts w:ascii="Meiryo UI" w:hAnsi="Meiryo UI"/>
          <w:sz w:val="20"/>
        </w:rPr>
        <w:t>3月受注の地域・商品別内訳について: 3月受注が前年同期比+110%という急回復を示したとのことですが、この回復は特定地域・商品ラインに偏在していますか？それとも全国・全ラインで均一な回復でしょうか。特に、ホルムズ封鎖以降の建材価格上昇環境下での価格転嫁率（¥/坪の変化）についてお聞かせください。</w:t>
      </w:r>
    </w:p>
    <w:p/>
    <w:p>
      <w:pPr>
        <w:pStyle w:val="ListNumber"/>
      </w:pPr>
      <w:r>
        <w:rPr>
          <w:rFonts w:ascii="Meiryo UI" w:hAnsi="Meiryo UI"/>
          <w:sz w:val="20"/>
        </w:rPr>
        <w:t>コベナント回復スケジュールの詳細: FY2026/5 Q3（2026年2月末）時点での純資産がコベナント水準¥307億を一時的に下回った旨を承知しています。FY2026/5 Q4（2026年5月末）時点での純資産は¥330億以上に回復する見通しでしょうか。また、取引銀行との関係において、今後コベナント水準の引き下げ交渉等を進める予定はありますか。</w:t>
      </w:r>
    </w:p>
    <w:p/>
    <w:p>
      <w:pPr>
        <w:pStyle w:val="ListNumber"/>
      </w:pPr>
      <w:r>
        <w:rPr>
          <w:rFonts w:ascii="Meiryo UI" w:hAnsi="Meiryo UI"/>
          <w:sz w:val="20"/>
        </w:rPr>
        <w:t>SG&amp;A削減¥28億の持続可能性: FY2026/5にSG&amp;A費用を¥357億→¥329億（▲¥28億）に削減されましたが、この削減は構造的なものですか（展示場集約・広告効率化等）、それとも一時的な費用抑制ですか。売上が¥2,300-2,500億レベルに回復した場合でも、旧来の¥470-480億水準には戻らないという理解でよいでしょうか。</w:t>
      </w:r>
    </w:p>
    <w:p/>
    <w:p>
      <w:pPr>
        <w:pStyle w:val="ListNumber"/>
      </w:pPr>
      <w:r>
        <w:rPr>
          <w:rFonts w:ascii="Meiryo UI" w:hAnsi="Meiryo UI"/>
          <w:sz w:val="20"/>
        </w:rPr>
        <w:t>7月発表予定の新中期計画について: 新中期計画にはFY2027/5の売上・利益目標が含まれる予定でしょうか。前中計（¥2,800億売上目標）と比較した場合、新中計の目標水準は保守的・中立・強気のどの方向性になるかについて、ご示唆いただける範囲でお聞かせください。</w:t>
      </w:r>
    </w:p>
    <w:p/>
    <w:p>
      <w:pPr>
        <w:pStyle w:val="ListNumber"/>
      </w:pPr>
      <w:r>
        <w:rPr>
          <w:rFonts w:ascii="Meiryo UI" w:hAnsi="Meiryo UI"/>
          <w:sz w:val="20"/>
        </w:rPr>
        <w:t>配当方針の再設定について: FY2026/5配当を¥196→¥125（▲¥71）に引き下げた際、¥40億の捻出のうち¥20億をV字回復投資に振り向けるとのコメントがありました。V字回復投資の具体的な用途（受注体制強化・DX投資・M&amp;A等）と、NI回復に応じた配当再増額（¥150→¥180以上）の条件について教え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本レポートは投資判断の参考情報として作成。最終判断は各自の責任のもとで実施のこと。</w:t>
      </w:r>
    </w:p>
    <w:p/>
    <w:p>
      <w:r>
        <w:rPr>
          <w:rFonts w:ascii="Meiryo UI" w:hAnsi="Meiryo UI"/>
          <w:sz w:val="20"/>
        </w:rPr>
        <w:t>— 深井リサーチ / 2026-04-20 作成 —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