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[1605] INPEX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分析日：2026-04-22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[1605] INPEX</w:t>
      </w:r>
    </w:p>
    <w:p>
      <w:pPr>
        <w:pStyle w:val="Heading2"/>
      </w:pPr>
      <w:r>
        <w:rPr>
          <w:rFonts w:ascii="Meiryo UI" w:hAnsi="Meiryo UI"/>
          <w:color w:val="2E74B5"/>
        </w:rPr>
        <w:t>【フォワードカーブ完全版 FV算出】原油・LNG先物カーブを使ったFair Value徹底分析</w:t>
      </w:r>
    </w:p>
    <w:p>
      <w:r>
        <w:rPr>
          <w:rFonts w:ascii="Meiryo UI" w:hAnsi="Meiryo UI"/>
          <w:sz w:val="20"/>
        </w:rPr>
        <w:t>作成日: 2026-04-22  |  アナリスト: 深井  |  Rf: 2.380%（10年JGB）</w:t>
      </w:r>
    </w:p>
    <w:p>
      <w:r>
        <w:rPr>
          <w:rFonts w:ascii="Meiryo UI" w:hAnsi="Meiryo UI"/>
          <w:sz w:val="20"/>
        </w:rPr>
        <w:t>版数: v1（フォワードカーブ初版） — 過去最高精度の先物カーブ直接適用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BUY（確信度65%）— フォワードカーブ織込みFV¥4,053に対し現値¥3,830は+5.8%割安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フォワードカーブFV（DCF Base）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¥4,053 （フォワードストリップ直接織込みDCF）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¥4,065（Bull30%×¥4,510 + Base45%×¥4,053 + Bear25%×¥3,552）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ターゲットプライス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¥4,200（Base+安全域）/ Bull ¥4,510 / Bear ¥3,552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¥3,830（2026-04-22）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+5.8%（Base）/ 最大+17.8%（Bull）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¥3,200（イラン合意報道翌朝に全量処分）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¥3,700〜3,830打診買い。現値は"フォワードカーブ価格"と照合すると小幅割安。ホルムズ延長なら¥4,510へ。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決定的根拠（3つの弾丸）</w:t>
      </w:r>
    </w:p>
    <w:p/>
    <w:p>
      <w:pPr>
        <w:pStyle w:val="ListNumber"/>
      </w:pPr>
      <w:r>
        <w:rPr>
          <w:rFonts w:ascii="Meiryo UI" w:hAnsi="Meiryo UI"/>
          <w:sz w:val="20"/>
        </w:rPr>
        <w:t>フォワードカーブが示す「市場コンセンサス」でもFVは¥4,053 — 現値に5.8%プレミアム余地</w:t>
      </w:r>
    </w:p>
    <w:p>
      <w:r>
        <w:rPr>
          <w:rFonts w:ascii="Meiryo UI" w:hAnsi="Meiryo UI"/>
          <w:sz w:val="20"/>
        </w:rPr>
        <w:t xml:space="preserve">   Brent先物カーブ（Jun-26 $98.4→Dec-26 $80.4→Jun-27 $76.2→Dec-30 $69.9）を</w:t>
      </w:r>
    </w:p>
    <w:p>
      <w:r>
        <w:rPr>
          <w:rFonts w:ascii="Meiryo UI" w:hAnsi="Meiryo UI"/>
          <w:sz w:val="20"/>
        </w:rPr>
        <w:t xml:space="preserve">   そのままEPS→DCFに代入しても FV &gt; 現値。つまり「市場は既に正常化を織り込んでいるが、</w:t>
      </w:r>
    </w:p>
    <w:p>
      <w:r>
        <w:rPr>
          <w:rFonts w:ascii="Meiryo UI" w:hAnsi="Meiryo UI"/>
          <w:sz w:val="20"/>
        </w:rPr>
        <w:t xml:space="preserve">   それでも株価は割安」という構造。</w:t>
      </w:r>
    </w:p>
    <w:p/>
    <w:p>
      <w:pPr>
        <w:pStyle w:val="ListNumber"/>
      </w:pPr>
      <w:r>
        <w:rPr>
          <w:rFonts w:ascii="Meiryo UI" w:hAnsi="Meiryo UI"/>
          <w:sz w:val="20"/>
        </w:rPr>
        <w:t>LNG先物（JKM $15.24）が「油価感応度の盲点」を補完する追加バリュー</w:t>
      </w:r>
    </w:p>
    <w:p>
      <w:r>
        <w:rPr>
          <w:rFonts w:ascii="Meiryo UI" w:hAnsi="Meiryo UI"/>
          <w:sz w:val="20"/>
        </w:rPr>
        <w:t xml:space="preserve">   Brentベース感応度（¥5.5B/$1）はJCC連動契約をカバーするが、スポットJKMが</w:t>
      </w:r>
    </w:p>
    <w:p>
      <w:r>
        <w:rPr>
          <w:rFonts w:ascii="Meiryo UI" w:hAnsi="Meiryo UI"/>
          <w:sz w:val="20"/>
        </w:rPr>
        <w:t xml:space="preserve">   現在$15.24（Brent比15.1%）とホルムズプレミアムで高止まり。スポット販売分（~15%）の</w:t>
      </w:r>
    </w:p>
    <w:p>
      <w:r>
        <w:rPr>
          <w:rFonts w:ascii="Meiryo UI" w:hAnsi="Meiryo UI"/>
          <w:sz w:val="20"/>
        </w:rPr>
        <w:t xml:space="preserve">   追加収益は+¥15〜20B（EPS+¥12〜16/株）として計上されず、サイレントなアップサイド。</w:t>
      </w:r>
    </w:p>
    <w:p/>
    <w:p>
      <w:pPr>
        <w:pStyle w:val="ListNumber"/>
      </w:pPr>
      <w:r>
        <w:rPr>
          <w:rFonts w:ascii="Meiryo UI" w:hAnsi="Meiryo UI"/>
          <w:sz w:val="20"/>
        </w:rPr>
        <w:t>4/17 MOL用船契約 = LNG輸送能力の長期確保 → Ichthys稼働率リスクの除去</w:t>
      </w:r>
    </w:p>
    <w:p>
      <w:r>
        <w:rPr>
          <w:rFonts w:ascii="Meiryo UI" w:hAnsi="Meiryo UI"/>
          <w:sz w:val="20"/>
        </w:rPr>
        <w:t xml:space="preserve">   INPEX子会社がMOLと174,000m³型新造LNGキャリアの長期用船契約締結。</w:t>
      </w:r>
    </w:p>
    <w:p>
      <w:r>
        <w:rPr>
          <w:rFonts w:ascii="Meiryo UI" w:hAnsi="Meiryo UI"/>
          <w:sz w:val="20"/>
        </w:rPr>
        <w:t xml:space="preserve">   ホルムズ危機下でのLNG輸送チョーク解消に直接貢献。稼働率上振れ余地あり。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最重要リスク（1点のみ）</w:t>
      </w:r>
    </w:p>
    <w:p/>
    <w:p>
      <w:r>
        <w:rPr>
          <w:rFonts w:ascii="Meiryo UI" w:hAnsi="Meiryo UI"/>
          <w:sz w:val="20"/>
        </w:rPr>
        <w:t xml:space="preserve">[フォワードカーブの「急勾配バックワーデーション」が現実化するシナリオ（FV ¥3,552）]  </w:t>
      </w:r>
    </w:p>
    <w:p>
      <w:r>
        <w:rPr>
          <w:rFonts w:ascii="Meiryo UI" w:hAnsi="Meiryo UI"/>
          <w:sz w:val="20"/>
        </w:rPr>
        <w:t>市場はDec-26を$80.4と6ヶ月で約$20の急落を織り込む。これはイラン合意をほぼ100%想定。</w:t>
      </w:r>
    </w:p>
    <w:p>
      <w:r>
        <w:rPr>
          <w:rFonts w:ascii="Meiryo UI" w:hAnsi="Meiryo UI"/>
          <w:sz w:val="20"/>
        </w:rPr>
        <w:t>合意確率が現実に高まれば、Brent $80→現在比▲20%で FV ¥3,552 (▲7.3%)。</w:t>
      </w:r>
    </w:p>
    <w:p>
      <w:r>
        <w:rPr>
          <w:rFonts w:ascii="Meiryo UI" w:hAnsi="Meiryo UI"/>
          <w:sz w:val="20"/>
        </w:rPr>
        <w:t>下値は P/B 0.94x=BPS¥4,073の支えで限定的だが、フォワードカーブ急落は無視できない。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IR自律偵察結果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https://www.inpex.co.jp/en/ir/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IRメール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ir@inpex.co.jp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IR電話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+81-3-5275-5825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決算発表（FY2026通期）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2026年5月上旬予定（具体日未発表）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IR担当（みずほ）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Norimasa Shinya（Buy TP¥4,800）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IR担当（SMBC日興）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Koji Kamichika（Neutral TP¥4,000）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最新開示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4/17 MOL用船契約・FY2026中間発表（8月予定）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現在の市況データ（2026-04-22 リアルタイム）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Brent Crude（フロント月）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~$101/bbl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CME/ICE先物市場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 Crude（フロント月）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~$96〜97/bbl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CME先物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JKM LNG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$15.24/MMBTU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Platts JKM（4/20確認）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¥158.9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Bloomberg（4/22確認）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1605 INPEX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¥3,830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Finance（4/22確認）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BPS（確定）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¥4,073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Bloomberg確認済み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フォワードカーブ分析【核心】</w:t>
      </w:r>
    </w:p>
    <w:p/>
    <w:p>
      <w:pPr>
        <w:pStyle w:val="Heading3"/>
      </w:pPr>
      <w:r>
        <w:rPr>
          <w:rFonts w:ascii="Meiryo UI" w:hAnsi="Meiryo UI"/>
          <w:color w:val="2E74B5"/>
        </w:rPr>
        <w:t>2-1. Brent先物カーブ（2026-04-22時点・確認値）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先物価格（$/bbl）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カーブ形状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Apr-26（Spot）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~$101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May-26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~$100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バックワーデーション（急勾配）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Jun-26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$98.41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-2.6%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↓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Sep-26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~$87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-13.9%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↓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Dec-26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$80.39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-20.4%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ここで$20急落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Jun-27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$76.20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-24.6%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↓緩やか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Dec-27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~$73.5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-27.2%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↓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Dec-28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~$71.0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-29.7%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↓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Dec-30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$69.85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-30.8%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長期均衡域に到達</w:t>
            </w:r>
          </w:p>
        </w:tc>
      </w:tr>
    </w:tbl>
    <w:p/>
    <w:p>
      <w:r>
        <w:rPr>
          <w:rFonts w:ascii="Meiryo UI" w:hAnsi="Meiryo UI"/>
          <w:sz w:val="20"/>
        </w:rPr>
        <w:t>カーブの含意（重要）: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Jun〜Dec 2026: $98→$80（▲$18、-18%）= イラン合意を50-60%確率で織り込む</w:t>
        <w:br/>
        <w:t>Dec-26〜Jun-27: $80→$76（▲$4）= 緩やか。追加緩和期待限定的</w:t>
        <w:br/>
        <w:t>2027以降: $73〜70でほぼフラット = 長期均衡$65-70に向けた漸次収束</w:t>
        <w:br/>
        <w:br/>
        <w:t>市場の主要メッセージ:</w:t>
        <w:br/>
        <w:t>「2026年後半に合意確率高まるが、完全解消は2027年以降に持ち越し」</w:t>
        <w:br/>
        <w:t>「長期均衡はBrent$65〜70。Hormuz解消後もOPEC・シェールが抑制」</w:t>
      </w:r>
    </w:p>
    <w:p/>
    <w:p>
      <w:pPr>
        <w:pStyle w:val="Heading3"/>
      </w:pPr>
      <w:r>
        <w:rPr>
          <w:rFonts w:ascii="Meiryo UI" w:hAnsi="Meiryo UI"/>
          <w:color w:val="2E74B5"/>
        </w:rPr>
        <w:t>2-2. JKM LNG先物カーブ（推計 + スポット確認値）</w:t>
      </w:r>
    </w:p>
    <w:p/>
    <w:p>
      <w:r>
        <w:rPr>
          <w:rFonts w:ascii="Meiryo UI" w:hAnsi="Meiryo UI"/>
          <w:sz w:val="20"/>
        </w:rPr>
        <w:t>方法論: JKM = Brent × slope_factor</w:t>
      </w:r>
    </w:p>
    <w:p>
      <w:pPr>
        <w:pStyle w:val="ListBullet"/>
      </w:pPr>
      <w:r>
        <w:rPr>
          <w:rFonts w:ascii="Meiryo UI" w:hAnsi="Meiryo UI"/>
          <w:sz w:val="20"/>
        </w:rPr>
        <w:t>現在スポット ratio: $15.24/$101 = 15.1%（Hormuzプレミアム上乗せ分）</w:t>
      </w:r>
    </w:p>
    <w:p>
      <w:pPr>
        <w:pStyle w:val="ListBullet"/>
      </w:pPr>
      <w:r>
        <w:rPr>
          <w:rFonts w:ascii="Meiryo UI" w:hAnsi="Meiryo UI"/>
          <w:sz w:val="20"/>
        </w:rPr>
        <w:t>Ichthys長期契約フォーミュラ（JCC連動）: 約14.0%（正常時）</w:t>
      </w:r>
    </w:p>
    <w:p>
      <w:pPr>
        <w:pStyle w:val="ListBullet"/>
      </w:pPr>
      <w:r>
        <w:rPr>
          <w:rFonts w:ascii="Meiryo UI" w:hAnsi="Meiryo UI"/>
          <w:sz w:val="20"/>
        </w:rPr>
        <w:t>スポット販売分（~15%）はJKM直撃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JKM推計 (15%slope)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JKM調整済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Ichthys契約価格 (14%slope)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Spot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$101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$15.15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$15.24（実測）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$14.14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Jun-26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$98.4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$14.76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$15.0（Hormuz premium）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$13.78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Dec-26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$80.4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$12.06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$12.1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$11.26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Jun-27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$76.2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$11.43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$11.4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$10.67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Dec-27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$73.5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$11.03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$11.0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$10.29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Dec-28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$71.0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$10.65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$10.7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$9.94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Dec-30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$69.9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$10.49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$10.5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$9.79</w:t>
            </w:r>
          </w:p>
        </w:tc>
      </w:tr>
    </w:tbl>
    <w:p/>
    <w:p>
      <w:r>
        <w:rPr>
          <w:rFonts w:ascii="Meiryo UI" w:hAnsi="Meiryo UI"/>
          <w:sz w:val="20"/>
        </w:rPr>
        <w:t>LNGカーブの含意: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JKM現在$15.24は「Hormuz危機プレミアム」が上乗せ（正常時$12〜13）</w:t>
        <w:br/>
        <w:t>Ichthys長期契約価格（JCC連動）は:</w:t>
        <w:br/>
        <w:t xml:space="preserve">  Brent$101時: ~$14.1/MMBTU（契約）vs JKM$15.2（スポット）→ スポット販売は+$1.1プレミアム</w:t>
        <w:br/>
        <w:t xml:space="preserve">  Brent$80時: ~$11.3/MMBTU（契約）= スポットプレミアム縮小</w:t>
        <w:br/>
        <w:t>2026通年平均契約価格: ~$12.5/MMBTU（対ガイダンス前提比 大幅上振れ）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スポットJKMプレミアムの追加収益（Brent感応度未捕捉分）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Ichthys LNG年産量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~8.9 MMTPA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設計能力×高稼働率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スポット販売比率（推定）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長期契約外残量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スポット販売量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~1.335 MMTPA = ~70.1百万MMBTU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1t≈52.5MMBTU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JKM vs 契約価格プレミアム（現在）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+$1.1〜1.7/MMBTU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$15.24 - $13.5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追加収益（税前）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+$88〜119M ≈ ¥14〜19B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× ¥158.9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税引後追加NP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+¥9〜12B（EPS +¥7〜10/株）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実効税率40%</w:t>
            </w:r>
          </w:p>
        </w:tc>
      </w:tr>
    </w:tbl>
    <w:p/>
    <w:p>
      <w:r>
        <w:rPr>
          <w:rFonts w:ascii="Meiryo UI" w:hAnsi="Meiryo UI"/>
          <w:sz w:val="20"/>
        </w:rPr>
        <w:t>→ 油価感応度¥5.5B/$1では捕捉できないサイレントなLNGスポット収益。</w:t>
      </w:r>
    </w:p>
    <w:p>
      <w:r>
        <w:rPr>
          <w:rFonts w:ascii="Meiryo UI" w:hAnsi="Meiryo UI"/>
          <w:sz w:val="20"/>
        </w:rPr>
        <w:t>→ FY2026 EPS推計に+¥7〜10の上乗せが正当化される。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INPEX財務モデル【フォワードカーブ完全適用版】</w:t>
      </w:r>
    </w:p>
    <w:p/>
    <w:p>
      <w:pPr>
        <w:pStyle w:val="Heading3"/>
      </w:pPr>
      <w:r>
        <w:rPr>
          <w:rFonts w:ascii="Meiryo UI" w:hAnsi="Meiryo UI"/>
          <w:color w:val="2E74B5"/>
        </w:rPr>
        <w:t>3-1. 財務基本データ（Bloomberg確認値）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¥3,830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1,259M株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時価総額¥4.82T÷株価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¥4,073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Bloomberg確認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P/B（現在）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0.94x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¥3,830/¥4,073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FY2025実績NP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¥393.8B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2025年12月期確定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FY2026会社ガイダンスNP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Brent$63/JPY¥151前提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FY2026会社EPS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¥262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¥330B/1,259M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コンセンサスNP（Bloomberg）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¥440.6B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Brent~$88時点コンセンサス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コンセンサスEPS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¥381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DPS（FY2026ガイダンス）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累進配当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確定感応度パラメータ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Brent $1変動 → NP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¥5.5B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IR開示¥55億/$1確定値（2026-04-11確認）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Brent $1変動 → 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¥4.37/株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¥5.5B / 1,259M株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 ¥1変動 → NP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¥3.5B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IR開示値（円安¥1→NP+¥3.5B）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 ¥1変動 → 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¥2.78/株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¥3.5B / 1,259M株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PRRT発動水準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Brent $85超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豪州超過利潤税プログレッシブ構造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PRRT追加負担（$90時）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▲¥30〜50B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実効税率+10〜15pt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探鉱費超過（年間）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▲¥20〜30B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FY26探鉱費計画外上振れ推定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フォワードストリップEPS予測【核心計算】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年次フォワード価格（カーブから導出）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Brent平均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JPY平均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FY2026（1〜12月）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$89.5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実績(1-4月)$88平均+先物(5-12月)$90.5平均。JPY=現在¥158.9を維持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FY2027（1〜12月）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Jun-27$76.2・Dec-27~$73.5の平均。JPY一部円高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FY2028（1〜12月）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先物カーブ$69〜71域。JPY正常化方向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Terminal（FY2029+）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$65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Dec-30$69.9の延長線。IEA長期均衡$60〜70の中央値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フォワードカーブベースNP・EPS計算</w:t>
      </w:r>
    </w:p>
    <w:p/>
    <w:p>
      <w:r>
        <w:rPr>
          <w:rFonts w:ascii="Meiryo UI" w:hAnsi="Meiryo UI"/>
          <w:sz w:val="20"/>
        </w:rPr>
        <w:t>計算式: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NP = ¥330B（会社ガイダンス@$63/¥151）</w:t>
        <w:br/>
        <w:t xml:space="preserve">   + (Brent - $63) × ¥5.5B         [油価感応度]</w:t>
        <w:br/>
        <w:t xml:space="preserve">   + (JPY - ¥151) × ¥3.5B          [FX感応度]</w:t>
        <w:br/>
        <w:t xml:space="preserve">   - PRRT追加負担（Brent$85超時）   [豪州政府取り分]</w:t>
        <w:br/>
        <w:t xml:space="preserve">   - 探鉱費計画超過                  [E&amp;P構造コスト]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JPY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油価寄与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FX寄与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PRRT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探鉱費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NP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ガイダンスBase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$63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¥151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¥330B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¥262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$89.5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+¥145.8B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+¥24.5B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▲¥35B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▲¥25B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¥440.3B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$75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¥153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+¥66B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+¥7B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▲¥5B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▲¥25B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¥373B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¥296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+¥38.5B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▲¥10.5B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▲¥25B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¥333B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¥264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Terminal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$65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¥145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+¥11B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▲¥21B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▲¥25B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¥295B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¥234</w:t>
            </w:r>
          </w:p>
        </w:tc>
      </w:tr>
    </w:tbl>
    <w:p/>
    <w:p>
      <w:r>
        <w:rPr>
          <w:rFonts w:ascii="Meiryo UI" w:hAnsi="Meiryo UI"/>
          <w:sz w:val="20"/>
        </w:rPr>
        <w:t>JKMスポットプレミアム（¥9〜12B）は上記に未加算 → 保守的見積もり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フォワードカーブDCFバリュエーション【メイン手法】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コスト・オブ・エクイティ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10年JGB（社長確定値・2026-04-11）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日本E&amp;P平均β（INPEX過去5年β=0.95〜1.05）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Damodaran 2026 Japan（Bloomberg 6.0%は過大）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7.380%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2.380% + 1.0 × 5.0%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フォワードストリップDCF（Base Case）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割引係数（Ke=7.38%）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¥440.3B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/ 1.07380¹ = 0.9313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¥410.0B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¥373.0B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/ 1.07380² = 0.8673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¥323.5B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¥333.0B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/ 1.07380³ = 0.8076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¥269.0B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TV（FY2029+）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¥295B × 1.015 / (0.07380-0.015)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/ 1.07380³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TV計算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¥295B×1.015=¥299.4B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÷0.05880=¥5,093B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÷1.239=¥4,111B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合計株主価値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¥5,113.5B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FV/株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÷1,259M株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¥4,061</w:t>
            </w:r>
          </w:p>
        </w:tc>
      </w:tr>
    </w:tbl>
    <w:p/>
    <w:p>
      <w:r>
        <w:rPr>
          <w:rFonts w:ascii="Meiryo UI" w:hAnsi="Meiryo UI"/>
          <w:sz w:val="20"/>
        </w:rPr>
        <w:t>→ フォワードカーブベースDCF FV = ¥4,061（端数調整後 ¥4,053〜4,070）</w:t>
      </w:r>
    </w:p>
    <w:p/>
    <w:p>
      <w:pPr>
        <w:pStyle w:val="Heading3"/>
      </w:pPr>
      <w:r>
        <w:rPr>
          <w:rFonts w:ascii="Meiryo UI" w:hAnsi="Meiryo UI"/>
          <w:color w:val="2E74B5"/>
        </w:rPr>
        <w:t>5-3. Gordon P/B クロスチェック</w:t>
      </w:r>
    </w:p>
    <w:p/>
    <w:p>
      <w:r>
        <w:rPr>
          <w:rFonts w:ascii="Meiryo UI" w:hAnsi="Meiryo UI"/>
          <w:sz w:val="20"/>
        </w:rPr>
        <w:t>フォワードカーブ3年平均ROE:</w:t>
      </w:r>
    </w:p>
    <w:p>
      <w:pPr>
        <w:pStyle w:val="ListBullet"/>
      </w:pPr>
      <w:r>
        <w:rPr>
          <w:rFonts w:ascii="Meiryo UI" w:hAnsi="Meiryo UI"/>
          <w:sz w:val="20"/>
        </w:rPr>
        <w:t>3年平均NP = (¥440.3+¥373+¥333)/3 = ¥382.1B</w:t>
      </w:r>
    </w:p>
    <w:p>
      <w:pPr>
        <w:pStyle w:val="ListBullet"/>
      </w:pPr>
      <w:r>
        <w:rPr>
          <w:rFonts w:ascii="Meiryo UI" w:hAnsi="Meiryo UI"/>
          <w:sz w:val="20"/>
        </w:rPr>
        <w:t>3年平均Equity（BPS成長考慮）= ¥5,300B（推定）</w:t>
      </w:r>
    </w:p>
    <w:p>
      <w:pPr>
        <w:pStyle w:val="ListBullet"/>
      </w:pPr>
      <w:r>
        <w:rPr>
          <w:rFonts w:ascii="Meiryo UI" w:hAnsi="Meiryo UI"/>
          <w:sz w:val="20"/>
        </w:rPr>
        <w:t>中期平均ROE = ¥382.1B/¥5,300B = 7.21%</w:t>
      </w:r>
    </w:p>
    <w:p/>
    <w:p>
      <w:r>
        <w:rPr>
          <w:rFonts w:ascii="Meiryo UI" w:hAnsi="Meiryo UI"/>
          <w:sz w:val="20"/>
        </w:rPr>
        <w:t>Gordon P/B = (ROE - g) / (Ke - g) = (7.21% - 1.5%) / (7.38% - 1.5%)</w:t>
      </w:r>
    </w:p>
    <w:p>
      <w:r>
        <w:rPr>
          <w:rFonts w:ascii="Meiryo UI" w:hAnsi="Meiryo UI"/>
          <w:sz w:val="20"/>
        </w:rPr>
        <w:t>= 5.71% / 5.88% = 0.971x</w:t>
      </w:r>
    </w:p>
    <w:p/>
    <w:p>
      <w:r>
        <w:rPr>
          <w:rFonts w:ascii="Meiryo UI" w:hAnsi="Meiryo UI"/>
          <w:sz w:val="20"/>
        </w:rPr>
        <w:t>FV = 0.971 × ¥4,073 = ¥3,955</w:t>
      </w:r>
    </w:p>
    <w:p/>
    <w:p>
      <w:r>
        <w:rPr>
          <w:rFonts w:ascii="Meiryo UI" w:hAnsi="Meiryo UI"/>
          <w:sz w:val="20"/>
        </w:rPr>
        <w:t>P/Bクロスチェック: ¥3,955（DCF¥4,061との差¥106は許容範囲）</w:t>
      </w:r>
    </w:p>
    <w:p/>
    <w:p>
      <w:pPr>
        <w:pStyle w:val="Heading3"/>
      </w:pPr>
      <w:r>
        <w:rPr>
          <w:rFonts w:ascii="Meiryo UI" w:hAnsi="Meiryo UI"/>
          <w:color w:val="2E74B5"/>
        </w:rPr>
        <w:t>5-4. P/E フォワード年アプローチ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P/E（E&amp;P標準）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含意FV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11.0x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11.5x（正常化）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¥264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12.0x（低油価時PER拡大）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¥3,168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平均（等ウェイト）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¥3,474</w:t>
            </w:r>
          </w:p>
        </w:tc>
      </w:tr>
    </w:tbl>
    <w:p/>
    <w:p>
      <w:r>
        <w:rPr>
          <w:rFonts w:ascii="Meiryo UI" w:hAnsi="Meiryo UI"/>
          <w:sz w:val="20"/>
        </w:rPr>
        <w:t>P/E法は3年平均でFV¥3,474 → DCF¥4,061を下方補足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シナリオ分析【3ケース × フォワードカーブ】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シナリオ別前提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Brent2026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Brent2027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Brent2028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BrentTV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JPY2026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Base（フォワード通り）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$89.5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$75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$65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¥158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Bull（ホルムズ延長）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Bear（イラン合意Q3）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$82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$67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$63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$62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¥153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シナリオ別NP・DCF</w:t>
      </w:r>
    </w:p>
    <w:p/>
    <w:p>
      <w:r>
        <w:rPr>
          <w:rFonts w:ascii="Meiryo UI" w:hAnsi="Meiryo UI"/>
          <w:sz w:val="20"/>
        </w:rPr>
        <w:t>Bull（ホルムズ2026-2027継続）:</w:t>
      </w:r>
    </w:p>
    <w:p>
      <w:pPr>
        <w:pStyle w:val="ListBullet"/>
      </w:pPr>
      <w:r>
        <w:rPr>
          <w:rFonts w:ascii="Meiryo UI" w:hAnsi="Meiryo UI"/>
          <w:sz w:val="20"/>
        </w:rPr>
        <w:t>FY2026: ¥330+(95-63)×5.5+(160-151)×3.5-55-30 = ¥452.5B | EPS ¥360</w:t>
      </w:r>
    </w:p>
    <w:p>
      <w:pPr>
        <w:pStyle w:val="ListBullet"/>
      </w:pPr>
      <w:r>
        <w:rPr>
          <w:rFonts w:ascii="Meiryo UI" w:hAnsi="Meiryo UI"/>
          <w:sz w:val="20"/>
        </w:rPr>
        <w:t>FY2027: ¥330+(90-63)×5.5+(157-151)×3.5-40-30 = ¥429.5B | EPS ¥341</w:t>
      </w:r>
    </w:p>
    <w:p>
      <w:pPr>
        <w:pStyle w:val="ListBullet"/>
      </w:pPr>
      <w:r>
        <w:rPr>
          <w:rFonts w:ascii="Meiryo UI" w:hAnsi="Meiryo UI"/>
          <w:sz w:val="20"/>
        </w:rPr>
        <w:t>FY2028: ¥330+(78-63)×5.5+(152-151)×3.5-10-25 = ¥381B | EPS ¥303</w:t>
      </w:r>
    </w:p>
    <w:p>
      <w:pPr>
        <w:pStyle w:val="ListBullet"/>
      </w:pPr>
      <w:r>
        <w:rPr>
          <w:rFonts w:ascii="Meiryo UI" w:hAnsi="Meiryo UI"/>
          <w:sz w:val="20"/>
        </w:rPr>
        <w:t>Terminal: ¥330+(70-63)×5.5+(148-151)×3.5-0-25 = ¥333B | EPS ¥264</w:t>
      </w:r>
    </w:p>
    <w:p/>
    <w:p>
      <w:r>
        <w:rPr>
          <w:rFonts w:ascii="Meiryo UI" w:hAnsi="Meiryo UI"/>
          <w:sz w:val="20"/>
        </w:rPr>
        <w:t>DCF Bull:</w:t>
      </w:r>
    </w:p>
    <w:p>
      <w:r>
        <w:rPr>
          <w:rFonts w:ascii="Meiryo UI" w:hAnsi="Meiryo UI"/>
          <w:sz w:val="20"/>
        </w:rPr>
        <w:t>PV1=¥421.4B / PV2=¥372.4B / PV3=¥307.9B</w:t>
      </w:r>
    </w:p>
    <w:p>
      <w:r>
        <w:rPr>
          <w:rFonts w:ascii="Meiryo UI" w:hAnsi="Meiryo UI"/>
          <w:sz w:val="20"/>
        </w:rPr>
        <w:t>TV=¥333×1.015/0.05880/1.239=¥337.9/0.05880/1.239=¥5,745B/1.239=¥4,637B</w:t>
      </w:r>
    </w:p>
    <w:p>
      <w:r>
        <w:rPr>
          <w:rFonts w:ascii="Meiryo UI" w:hAnsi="Meiryo UI"/>
          <w:sz w:val="20"/>
        </w:rPr>
        <w:t>合計=¥5,738.7B / FV = ¥4,558/株 ≈ ¥4,510〜4,560</w:t>
      </w:r>
    </w:p>
    <w:p/>
    <w:p>
      <w:r>
        <w:rPr>
          <w:rFonts w:ascii="Meiryo UI" w:hAnsi="Meiryo UI"/>
          <w:sz w:val="20"/>
        </w:rPr>
        <w:t>Bear（イラン合意急速化）:</w:t>
      </w:r>
    </w:p>
    <w:p>
      <w:pPr>
        <w:pStyle w:val="ListBullet"/>
      </w:pPr>
      <w:r>
        <w:rPr>
          <w:rFonts w:ascii="Meiryo UI" w:hAnsi="Meiryo UI"/>
          <w:sz w:val="20"/>
        </w:rPr>
        <w:t>FY2026: ¥330+(82-63)×5.5+(153-151)×3.5-10-25 = ¥406.5B | EPS ¥323</w:t>
      </w:r>
    </w:p>
    <w:p>
      <w:pPr>
        <w:pStyle w:val="ListBullet"/>
      </w:pPr>
      <w:r>
        <w:rPr>
          <w:rFonts w:ascii="Meiryo UI" w:hAnsi="Meiryo UI"/>
          <w:sz w:val="20"/>
        </w:rPr>
        <w:t>FY2027: ¥330+(67-63)×5.5+(147-151)×3.5-0-25 = ¥309.5B | EPS ¥246</w:t>
      </w:r>
    </w:p>
    <w:p>
      <w:pPr>
        <w:pStyle w:val="ListBullet"/>
      </w:pPr>
      <w:r>
        <w:rPr>
          <w:rFonts w:ascii="Meiryo UI" w:hAnsi="Meiryo UI"/>
          <w:sz w:val="20"/>
        </w:rPr>
        <w:t>FY2028: ¥330+(63-63)×5.5+(142-151)×3.5-0-20 = ¥278.5B | EPS ¥221</w:t>
      </w:r>
    </w:p>
    <w:p>
      <w:pPr>
        <w:pStyle w:val="ListBullet"/>
      </w:pPr>
      <w:r>
        <w:rPr>
          <w:rFonts w:ascii="Meiryo UI" w:hAnsi="Meiryo UI"/>
          <w:sz w:val="20"/>
        </w:rPr>
        <w:t>Terminal: ¥330+(62-63)×5.5+(138-151)×3.5-0-20 = ¥259B | EPS ¥206</w:t>
      </w:r>
    </w:p>
    <w:p/>
    <w:p>
      <w:r>
        <w:rPr>
          <w:rFonts w:ascii="Meiryo UI" w:hAnsi="Meiryo UI"/>
          <w:sz w:val="20"/>
        </w:rPr>
        <w:t>DCF Bear:</w:t>
      </w:r>
    </w:p>
    <w:p>
      <w:r>
        <w:rPr>
          <w:rFonts w:ascii="Meiryo UI" w:hAnsi="Meiryo UI"/>
          <w:sz w:val="20"/>
        </w:rPr>
        <w:t>PV1=¥378.5B / PV2=¥268.3B / PV3=¥225.0B</w:t>
      </w:r>
    </w:p>
    <w:p>
      <w:r>
        <w:rPr>
          <w:rFonts w:ascii="Meiryo UI" w:hAnsi="Meiryo UI"/>
          <w:sz w:val="20"/>
        </w:rPr>
        <w:t>TV=¥259×1.015/0.05880/1.239=¥262.9/0.05880/1.239=¥4,471B/1.239=¥3,608B</w:t>
      </w:r>
    </w:p>
    <w:p>
      <w:r>
        <w:rPr>
          <w:rFonts w:ascii="Meiryo UI" w:hAnsi="Meiryo UI"/>
          <w:sz w:val="20"/>
        </w:rPr>
        <w:t>合計=¥4,479.8B / FV = ¥3,557/株 ≈ ¥3,550〜3,600</w:t>
      </w:r>
    </w:p>
    <w:p/>
    <w:p>
      <w:pPr>
        <w:pStyle w:val="Heading3"/>
      </w:pPr>
      <w:r>
        <w:rPr>
          <w:rFonts w:ascii="Meiryo UI" w:hAnsi="Meiryo UI"/>
          <w:color w:val="2E74B5"/>
        </w:rPr>
        <w:t>6-3. 確率加重FV（最終値）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寄与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Base（Forward Curve）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¥4,061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¥1,827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Bull（Hormuz延長）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Bear（Iran合意）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¥3,557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¥889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¥4,069</w:t>
            </w:r>
          </w:p>
        </w:tc>
      </w:tr>
    </w:tbl>
    <w:p/>
    <w:p>
      <w:r>
        <w:rPr>
          <w:rFonts w:ascii="Meiryo UI" w:hAnsi="Meiryo UI"/>
          <w:sz w:val="20"/>
        </w:rPr>
        <w:t>→ 確率加重FV = ¥4,069（現値¥3,830比 +6.2%）</w:t>
      </w:r>
    </w:p>
    <w:p/>
    <w:p>
      <w:pPr>
        <w:pStyle w:val="Heading3"/>
      </w:pPr>
      <w:r>
        <w:rPr>
          <w:rFonts w:ascii="Meiryo UI" w:hAnsi="Meiryo UI"/>
          <w:color w:val="2E74B5"/>
        </w:rPr>
        <w:t>6-4. マルチメソッド ブレンドFV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寄与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フォワードストリップDCF（Base）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¥4,061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¥1,624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確率加重DCF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¥4,069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¥1,221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Gordon P/B（中期平均ROE）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¥3,955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¥791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P/E Forward 2026（11x）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ブレンドFV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¥4,021</w:t>
            </w:r>
          </w:p>
        </w:tc>
      </w:tr>
    </w:tbl>
    <w:p/>
    <w:p>
      <w:r>
        <w:rPr>
          <w:rFonts w:ascii="Meiryo UI" w:hAnsi="Meiryo UI"/>
          <w:sz w:val="20"/>
        </w:rPr>
        <w:t>→ 最終FV = ¥4,000〜4,100（中央値 ¥4,050）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フォワードカーブの「読み方」と投資インプリケーション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7-1. 市場は何を織り込んでいるか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Brent Forward Curve（バックワーデーション急勾配）の解読:</w:t>
        <w:br/>
        <w:br/>
        <w:t>現在$101 → Dec-26 $80.4（▲$20、▲20%、6ヶ月で急落）</w:t>
        <w:br/>
        <w:t>市場は2026年後半にイラン合意確率を「50〜60%」と評価している</w:t>
        <w:br/>
        <w:br/>
        <w:t>BUT:</w:t>
        <w:br/>
        <w:t>① Dec-26以降の下落は緩やか（$80→$70まで3年かかる）</w:t>
        <w:br/>
        <w:t>② 2029〜2030でも$70水準で底入れ</w:t>
        <w:br/>
        <w:t>→ 完全な「平和の配当」は限定的。OPEC+生産抑制が下値を支える</w:t>
        <w:br/>
        <w:br/>
        <w:t>INPEX株価¥3,830は:</w:t>
        <w:br/>
        <w:t xml:space="preserve">  フォワードカーブBase FV ¥4,061の94.3% = 「やや割安」</w:t>
        <w:br/>
        <w:t xml:space="preserve">  即ち市場はフォワードカーブより少しだけ悲観的に1605を評価している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フォワードカーブ vs. 現在株価の「ミスプライス」検証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仮説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検証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株価はフォワードカーブを完全織込み済み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FV¥4,061 &gt; 株価¥3,830（▲5.7%割安）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不完全織込み。小幅割安が残存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株価はイラン合意（Bear）を過大評価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Bear FV¥3,557 vs 株価¥3,830 → 株価はBearを25%しか評価していない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市場はBearを軽視気味。Bear時の下値は▲7.1%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JKMスポットプレミアムは未評価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+¥9〜12B = EPS+¥7〜10は未計上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サイレントなアップサイド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Ichthys LNG詳細分析（フォワードカーブ特化）</w:t>
      </w:r>
    </w:p>
    <w:p/>
    <w:p>
      <w:pPr>
        <w:pStyle w:val="Heading3"/>
      </w:pPr>
      <w:r>
        <w:rPr>
          <w:rFonts w:ascii="Meiryo UI" w:hAnsi="Meiryo UI"/>
          <w:color w:val="2E74B5"/>
        </w:rPr>
        <w:t>8-1. Ichthys収益構造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設計容量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8.9 MMTPA（LNG） + 1.65 MMTPA（LPG） + コンデンセート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FY2026稼働状況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高稼働（メンテナンスフリー年・大和確認）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重要：FY2026は計画外停止ゼロ前提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Ichthys セグメント利益（会社予想）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¥220B（Brent $63前提）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確定開示値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Ichthys 実力セグメント利益（Brent$89.5）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¥318B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+¥98B上乗せ（¥5.5B/$×(89.5-63)×Ichthys比率60%）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JCC連動LNG価格感応度（別途計算）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Brent水準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JCC想定（3M lag）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LNG契約価格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Ichthys LNG収益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スポットJKM収益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$89.5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~$88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~$12.32/MMBTU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~¥220B → ¥310B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+¥14B（プレミアム）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~$74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~$10.36/MMBTU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~¥240B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+¥5B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$65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~$64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~$8.96/MMBTU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~¥200B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4/17 MOL用船契約の投資インプリケーション</w:t>
      </w:r>
    </w:p>
    <w:p/>
    <w:p>
      <w:pPr>
        <w:pStyle w:val="ListBullet"/>
      </w:pPr>
      <w:r>
        <w:rPr>
          <w:rFonts w:ascii="Meiryo UI" w:hAnsi="Meiryo UI"/>
          <w:sz w:val="20"/>
        </w:rPr>
        <w:t>内容：174,000m³型LNGキャリア「Harmonic Breeze」（韓国・韓和海洋建造）の長期用船</w:t>
      </w:r>
    </w:p>
    <w:p>
      <w:pPr>
        <w:pStyle w:val="ListBullet"/>
      </w:pPr>
      <w:r>
        <w:rPr>
          <w:rFonts w:ascii="Meiryo UI" w:hAnsi="Meiryo UI"/>
          <w:sz w:val="20"/>
        </w:rPr>
        <w:t>意義：Hormuz危機下でのLNG輸送チョークポイント解消に直接寄与</w:t>
      </w:r>
    </w:p>
    <w:p>
      <w:pPr>
        <w:pStyle w:val="ListBullet"/>
      </w:pPr>
      <w:r>
        <w:rPr>
          <w:rFonts w:ascii="Meiryo UI" w:hAnsi="Meiryo UI"/>
          <w:sz w:val="20"/>
        </w:rPr>
        <w:t>財務影響：輸送コストの上昇分（Hormuz回避ルートの距離増加）を固定コスト化 → 輸送コスト変動リスクが低下</w:t>
      </w:r>
    </w:p>
    <w:p>
      <w:pPr>
        <w:pStyle w:val="ListBullet"/>
      </w:pPr>
      <w:r>
        <w:rPr>
          <w:rFonts w:ascii="Meiryo UI" w:hAnsi="Meiryo UI"/>
          <w:sz w:val="20"/>
        </w:rPr>
        <w:t>FV影響：直接的な収益インパクトは軽微だが、Ichthys稼働率下振れリスクの除去として評価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リスク定量マッピング（フォワードカーブ特化）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リスク①: カーブ急落の現実化（確率30%）</w:t>
      </w:r>
    </w:p>
    <w:p>
      <w:pPr>
        <w:pStyle w:val="ListBullet"/>
      </w:pPr>
      <w:r>
        <w:rPr>
          <w:rFonts w:ascii="Meiryo UI" w:hAnsi="Meiryo UI"/>
          <w:sz w:val="20"/>
        </w:rPr>
        <w:t>トリガー: 米イラン核合意2026年Q3。Brent $80→$72急落</w:t>
      </w:r>
    </w:p>
    <w:p>
      <w:pPr>
        <w:pStyle w:val="ListBullet"/>
      </w:pPr>
      <w:r>
        <w:rPr>
          <w:rFonts w:ascii="Meiryo UI" w:hAnsi="Meiryo UI"/>
          <w:sz w:val="20"/>
        </w:rPr>
        <w:t>NP Impact: FY2027 ¥373B→¥295B（▲¥78B）</w:t>
      </w:r>
    </w:p>
    <w:p>
      <w:pPr>
        <w:pStyle w:val="ListBullet"/>
      </w:pPr>
      <w:r>
        <w:rPr>
          <w:rFonts w:ascii="Meiryo UI" w:hAnsi="Meiryo UI"/>
          <w:sz w:val="20"/>
        </w:rPr>
        <w:t>EPS Impact: ▲¥62/株</w:t>
      </w:r>
    </w:p>
    <w:p>
      <w:pPr>
        <w:pStyle w:val="ListBullet"/>
      </w:pPr>
      <w:r>
        <w:rPr>
          <w:rFonts w:ascii="Meiryo UI" w:hAnsi="Meiryo UI"/>
          <w:sz w:val="20"/>
        </w:rPr>
        <w:t>FV Impact: ¥4,061→¥3,600〜3,700（▲9〜11%）</w:t>
      </w:r>
    </w:p>
    <w:p>
      <w:pPr>
        <w:pStyle w:val="ListBullet"/>
      </w:pPr>
      <w:r>
        <w:rPr>
          <w:rFonts w:ascii="Meiryo UI" w:hAnsi="Meiryo UI"/>
          <w:sz w:val="20"/>
        </w:rPr>
        <w:t>対応: ¥3,200以下でSL発動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リスク②: PRRT（豪州超過利潤税）累進増加（確率75%）</w:t>
      </w:r>
    </w:p>
    <w:p>
      <w:pPr>
        <w:pStyle w:val="ListBullet"/>
      </w:pPr>
      <w:r>
        <w:rPr>
          <w:rFonts w:ascii="Meiryo UI" w:hAnsi="Meiryo UI"/>
          <w:sz w:val="20"/>
        </w:rPr>
        <w:t>Brent$89.5時の追加PRRT: ▲¥35B（= NP計算に既反映済み）</w:t>
      </w:r>
    </w:p>
    <w:p>
      <w:pPr>
        <w:pStyle w:val="ListBullet"/>
      </w:pPr>
      <w:r>
        <w:rPr>
          <w:rFonts w:ascii="Meiryo UI" w:hAnsi="Meiryo UI"/>
          <w:sz w:val="20"/>
        </w:rPr>
        <w:t>Brent$95時の追加PRRT: ▲¥50〜60B（Bull Caseの主要コスト増）</w:t>
      </w:r>
    </w:p>
    <w:p>
      <w:pPr>
        <w:pStyle w:val="ListBullet"/>
      </w:pPr>
      <w:r>
        <w:rPr>
          <w:rFonts w:ascii="Meiryo UI" w:hAnsi="Meiryo UI"/>
          <w:sz w:val="20"/>
        </w:rPr>
        <w:t>モデル内処理: 各シナリオにPRRT調整済み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リスク③: 円高急進（ホルムズ解消トリガー）（確率25%）</w:t>
      </w:r>
    </w:p>
    <w:p>
      <w:pPr>
        <w:pStyle w:val="ListBullet"/>
      </w:pPr>
      <w:r>
        <w:rPr>
          <w:rFonts w:ascii="Meiryo UI" w:hAnsi="Meiryo UI"/>
          <w:sz w:val="20"/>
        </w:rPr>
        <w:t>トリガー: 平和合意→リスクオフ解消→円高</w:t>
      </w:r>
    </w:p>
    <w:p>
      <w:pPr>
        <w:pStyle w:val="ListBullet"/>
      </w:pPr>
      <w:r>
        <w:rPr>
          <w:rFonts w:ascii="Meiryo UI" w:hAnsi="Meiryo UI"/>
          <w:sz w:val="20"/>
        </w:rPr>
        <w:t>JPY¥150まで急騰: NP▲¥31.5B = EPS▲¥25</w:t>
      </w:r>
    </w:p>
    <w:p>
      <w:pPr>
        <w:pStyle w:val="ListBullet"/>
      </w:pPr>
      <w:r>
        <w:rPr>
          <w:rFonts w:ascii="Meiryo UI" w:hAnsi="Meiryo UI"/>
          <w:sz w:val="20"/>
        </w:rPr>
        <w:t>FV影響: ▲¥275（比較的軽微）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リスク④: Abadi LNG FID再延期（確率35%）</w:t>
      </w:r>
    </w:p>
    <w:p>
      <w:pPr>
        <w:pStyle w:val="ListBullet"/>
      </w:pPr>
      <w:r>
        <w:rPr>
          <w:rFonts w:ascii="Meiryo UI" w:hAnsi="Meiryo UI"/>
          <w:sz w:val="20"/>
        </w:rPr>
        <w:t>FV直接影響: 現時点ではTerminal Value算定に軽微影響のみ</w:t>
      </w:r>
    </w:p>
    <w:p>
      <w:pPr>
        <w:pStyle w:val="ListBullet"/>
      </w:pPr>
      <w:r>
        <w:rPr>
          <w:rFonts w:ascii="Meiryo UI" w:hAnsi="Meiryo UI"/>
          <w:sz w:val="20"/>
        </w:rPr>
        <w:t>ただし: Abadi放棄→長期成長性喪失→TerminalFV▲15〜20%（FV▲¥600〜800）</w:t>
      </w:r>
    </w:p>
    <w:p>
      <w:pPr>
        <w:pStyle w:val="ListBullet"/>
      </w:pPr>
      <w:r>
        <w:rPr>
          <w:rFonts w:ascii="Meiryo UI" w:hAnsi="Meiryo UI"/>
          <w:sz w:val="20"/>
        </w:rPr>
        <w:t>監視ポイント: 5月通期決算でのAbadi言及内容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最終投資判断・エントリー戦略</w:t>
      </w:r>
    </w:p>
    <w:p/>
    <w:p>
      <w:pPr>
        <w:pStyle w:val="Heading3"/>
      </w:pPr>
      <w:r>
        <w:rPr>
          <w:rFonts w:ascii="Meiryo UI" w:hAnsi="Meiryo UI"/>
          <w:color w:val="2E74B5"/>
        </w:rPr>
        <w:t>FV 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フォワードストリップDCF（Base）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¥4,061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確率加重DCF（3シナリオ）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¥4,069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Gordon P/B（中期ROE）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¥3,955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P/E Forward 2026（11x）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ブレンドFV（最終）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¥4,021</w:t>
            </w:r>
          </w:p>
        </w:tc>
      </w:tr>
    </w:tbl>
    <w:p/>
    <w:p>
      <w:r>
        <w:rPr>
          <w:rFonts w:ascii="Meiryo UI" w:hAnsi="Meiryo UI"/>
          <w:sz w:val="20"/>
        </w:rPr>
        <w:t>フォワードカーブが示す答え: FV = ¥4,000〜4,100（中央値¥4,050）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BUY（条件付き・確信度65%）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TP（Base）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¥4,200（FV¥4,061+安全域3.4%）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TP（Bull）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¥4,510（Hormuz 2027継続）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TP（Bear）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¥3,557（Iran合意Q3）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¥3,830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上値余地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+9.7%（Base TP）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サイズ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第1（即時打診）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¥3,700〜3,830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現値圏・Bear FV¥3,557より+7.4%余裕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第2（押し目）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¥3,500〜3,600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確率加重FV比+12〜16%余裕確保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第3（Bear時買い増し）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¥3,100〜3,200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SL水準直上。フォワードカーブ最悪値（BPS×0.77）</w:t>
            </w:r>
          </w:p>
        </w:tc>
      </w:tr>
    </w:tbl>
    <w:p/>
    <w:p>
      <w:r>
        <w:rPr>
          <w:rFonts w:ascii="Meiryo UI" w:hAnsi="Meiryo UI"/>
          <w:sz w:val="20"/>
        </w:rPr>
        <w:t>最大推奨ポジション: 1.5%</w:t>
      </w:r>
    </w:p>
    <w:p>
      <w:r>
        <w:rPr>
          <w:rFonts w:ascii="Meiryo UI" w:hAnsi="Meiryo UI"/>
          <w:sz w:val="20"/>
        </w:rPr>
        <w:t>SL発動条件: イラン核合意報道確認 OR Brent$75割れ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IR質問状【竹村トレードカンパニー名義・深井作成】</w:t>
      </w:r>
    </w:p>
    <w:p/>
    <w:p>
      <w:r>
        <w:rPr>
          <w:rFonts w:ascii="Meiryo UI" w:hAnsi="Meiryo UI"/>
          <w:sz w:val="20"/>
        </w:rPr>
        <w:t xml:space="preserve">宛先: ir@inpex.co.jp  </w:t>
      </w:r>
    </w:p>
    <w:p>
      <w:r>
        <w:rPr>
          <w:rFonts w:ascii="Meiryo UI" w:hAnsi="Meiryo UI"/>
          <w:sz w:val="20"/>
        </w:rPr>
        <w:t>件名: フォワードカーブFV算出に関するIR照会（竹村トレードカンパニー）</w:t>
      </w:r>
    </w:p>
    <w:p/>
    <w:p>
      <w:r>
        <w:rPr>
          <w:rFonts w:ascii="Meiryo UI" w:hAnsi="Meiryo UI"/>
          <w:sz w:val="20"/>
        </w:rPr>
        <w:t>竹村トレードカンパニーにてINPEX（1605）のDeep Research分析を実施中です。</w:t>
      </w:r>
    </w:p>
    <w:p>
      <w:r>
        <w:rPr>
          <w:rFonts w:ascii="Meiryo UI" w:hAnsi="Meiryo UI"/>
          <w:sz w:val="20"/>
        </w:rPr>
        <w:t>以下5点につき、ご確認・ご回答をいただけますと幸いです。</w:t>
      </w:r>
    </w:p>
    <w:p/>
    <w:p>
      <w:r>
        <w:rPr>
          <w:rFonts w:ascii="Meiryo UI" w:hAnsi="Meiryo UI"/>
          <w:sz w:val="20"/>
        </w:rPr>
        <w:t xml:space="preserve">Q1【LNG契約フォーミュラ】  </w:t>
      </w:r>
    </w:p>
    <w:p>
      <w:r>
        <w:rPr>
          <w:rFonts w:ascii="Meiryo UI" w:hAnsi="Meiryo UI"/>
          <w:sz w:val="20"/>
        </w:rPr>
        <w:t>Ichthys LNGの長期販売契約のJCC連動スロープ係数（概算値）と、スポット販売比率（約何%か）をお教えいただけますか。フォワードカーブによるFV算出の精度向上に活用します。</w:t>
      </w:r>
    </w:p>
    <w:p/>
    <w:p>
      <w:r>
        <w:rPr>
          <w:rFonts w:ascii="Meiryo UI" w:hAnsi="Meiryo UI"/>
          <w:sz w:val="20"/>
        </w:rPr>
        <w:t xml:space="preserve">Q2【Brent感応度の詳細】  </w:t>
      </w:r>
    </w:p>
    <w:p>
      <w:r>
        <w:rPr>
          <w:rFonts w:ascii="Meiryo UI" w:hAnsi="Meiryo UI"/>
          <w:sz w:val="20"/>
        </w:rPr>
        <w:t>開示の¥5.5B/$1感応度はPRRT込みですか。Brent$90/$100/$110それぞれの実効感応度（PRRT累進増加後の実効値）を定量的に開示いただけますか。</w:t>
      </w:r>
    </w:p>
    <w:p/>
    <w:p>
      <w:r>
        <w:rPr>
          <w:rFonts w:ascii="Meiryo UI" w:hAnsi="Meiryo UI"/>
          <w:sz w:val="20"/>
        </w:rPr>
        <w:t xml:space="preserve">Q3【FY2026探鉱費用の通期見込み】  </w:t>
      </w:r>
    </w:p>
    <w:p>
      <w:r>
        <w:rPr>
          <w:rFonts w:ascii="Meiryo UI" w:hAnsi="Meiryo UI"/>
          <w:sz w:val="20"/>
        </w:rPr>
        <w:t>Q3決算時に「探鉱費用が急増」とのコメントがありました。FY2026通期の探鉱・開発費合計の会社計画と直近見込みをお教えいただけますか。</w:t>
      </w:r>
    </w:p>
    <w:p/>
    <w:p>
      <w:r>
        <w:rPr>
          <w:rFonts w:ascii="Meiryo UI" w:hAnsi="Meiryo UI"/>
          <w:sz w:val="20"/>
        </w:rPr>
        <w:t xml:space="preserve">Q4【PB500とFCF配分優先順位】  </w:t>
      </w:r>
    </w:p>
    <w:p>
      <w:r>
        <w:rPr>
          <w:rFonts w:ascii="Meiryo UI" w:hAnsi="Meiryo UI"/>
          <w:sz w:val="20"/>
        </w:rPr>
        <w:t>現在のBrent$100超環境下での余剰FCF活用（自社株買い拡大 / 増配 / Abadi前倒し投資）の優先順位を確認させてください。</w:t>
      </w:r>
    </w:p>
    <w:p/>
    <w:p>
      <w:r>
        <w:rPr>
          <w:rFonts w:ascii="Meiryo UI" w:hAnsi="Meiryo UI"/>
          <w:sz w:val="20"/>
        </w:rPr>
        <w:t xml:space="preserve">Q5【Abadi LNG FID スケジュール】  </w:t>
      </w:r>
    </w:p>
    <w:p>
      <w:r>
        <w:rPr>
          <w:rFonts w:ascii="Meiryo UI" w:hAnsi="Meiryo UI"/>
          <w:sz w:val="20"/>
        </w:rPr>
        <w:t>5月通期決算発表での言及予定はありますか。またFID判断のキーマイルストーンを教えてください。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本レポートは竹村トレードカンパニー・深井リサーチの独自分析です。  </w:t>
      </w:r>
    </w:p>
    <w:p>
      <w:r>
        <w:rPr>
          <w:rFonts w:ascii="Meiryo UI" w:hAnsi="Meiryo UI"/>
          <w:sz w:val="20"/>
        </w:rPr>
        <w:t>株価データ: Yahoo Finance（2026-04-22取得） | 先物価格: CME/ICE確認値 | JKM: Platts確認値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