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[1662] 石油資源開発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[1662] 石油資源開発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+80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竹村トレードカンパニー — DeepResearchレポート</w:t>
      </w:r>
    </w:p>
    <w:p/>
    <w:p>
      <w:r>
        <w:rPr>
          <w:rFonts w:ascii="Meiryo UI" w:hAnsi="Meiryo UI"/>
          <w:sz w:val="20"/>
        </w:rPr>
        <w:t>アナリスト: 深井（財務諸表分析・DCFバリュエーション担当）</w:t>
      </w:r>
    </w:p>
    <w:p>
      <w:r>
        <w:rPr>
          <w:rFonts w:ascii="Meiryo UI" w:hAnsi="Meiryo UI"/>
          <w:sz w:val="20"/>
        </w:rPr>
        <w:t>分析日: 2026年4月6日</w:t>
      </w:r>
    </w:p>
    <w:p>
      <w:r>
        <w:rPr>
          <w:rFonts w:ascii="Meiryo UI" w:hAnsi="Meiryo UI"/>
          <w:sz w:val="20"/>
        </w:rPr>
        <w:t>Rf = 2.380%（JGB10Y、社長確認値）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免責事項: 本レポートは公開情報・業界知識をベースとした分析であり、投資勧誘を目的とするものではありません。数値は推計値を含み、実際の結果と異なる場合があります。最終的な投資判断は社長ご自身の責任においてお願いし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【最優先】社長指示重点分析 — ホルムズ閉鎖リスク仮説検証</w:t>
      </w:r>
    </w:p>
    <w:p>
      <w:pPr>
        <w:pStyle w:val="ListNumber"/>
      </w:pPr>
      <w:r>
        <w:rPr>
          <w:rFonts w:ascii="Meiryo UI" w:hAnsi="Meiryo UI"/>
          <w:sz w:val="20"/>
        </w:rPr>
        <w:t>財務ハイライト（FY2024実績ベース）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リスクシナリオ（3ケース）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基本情報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1662（東証プライム）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石油資源開発株式会社（JAPEX）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1955年（国策エネルギー会社として設立）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筆頭株主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経済産業省（METI）約34%保有 ← 準公的企業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約1,650億円（2026年3月末時点推計）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約3,200円（2026年4月初旬推計）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約3.5〜4.0%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セグメント構成（FY2024推計）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【事業別売上構成（推計）】</w:t>
        <w:br/>
        <w:br/>
        <w:t>┌─────────────────────────────────────────────────────┐</w:t>
        <w:br/>
        <w:t>│  国内石油・天然ガス開発（E&amp;P国内）          約52%  │</w:t>
        <w:br/>
        <w:t>│  ├─ 新潟ガス田（頚城・椎谷・片貝等）               │</w:t>
        <w:br/>
        <w:t>│  ├─ 秋田油田（八橋・旭・昭和・醍醐等）             │</w:t>
        <w:br/>
        <w:t>│  └─ 北海道（勇払油ガス田）                         │</w:t>
        <w:br/>
        <w:t>├─────────────────────────────────────────────────────┤</w:t>
        <w:br/>
        <w:t>│  海外E&amp;P（サハリン2・カナダ・イラク等）     約28%  │</w:t>
        <w:br/>
        <w:t>│  ├─ サハリン2（LNG・原油）                         │</w:t>
        <w:br/>
        <w:t>│  ├─ カナダ・北米権益                               │</w:t>
        <w:br/>
        <w:t>│  └─ イラク・中東権益（少数持分）                   │</w:t>
        <w:br/>
        <w:t>├─────────────────────────────────────────────────────┤</w:t>
        <w:br/>
        <w:t>│  天然ガスパイプライン・供給事業             約12%  │</w:t>
        <w:br/>
        <w:t>│  └─ 新潟〜首都圏パイプライン（高圧ガス輸送）       │</w:t>
        <w:br/>
        <w:t>├─────────────────────────────────────────────────────┤</w:t>
        <w:br/>
        <w:t>│  探鉱・技術サービス・その他                  約8%  │</w:t>
        <w:br/>
        <w:t>└─────────────────────────────────────────────────────┘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国内ガス田の安定生産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新潟・秋田の老舗ガス田は生産コストが低く、地政学リスクゼロ。パイプライン直結で輸送コスト最小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準国策企業ステータス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METI約34%保有により、許認可・探鉱権確保で優位。国策エネルギー転換（LNG化）の恩恵直結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サハリン2権益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2022年制裁後も継続参画（日本政府判断）。安定的LNG・原油供給源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パイプラインインフラ独占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新潟〜関東パイプラインは参入障壁極めて高い「モート（堀）」資産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低レバレッジ財務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D/E比率が業界平均より低く、原油価格下落局面での財務耐性あり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影響方向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2025年度〜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勇払油ガス田の追加開発・生産拡大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ポジティブ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2025〜2026年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サハリン2 LNG輸出継続（日本政府支持維持）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ポジティブ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2026年Q1〜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ホルムズ緊張局面での原油価格上昇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⚡ 複合効果（後述）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カーボンニュートラル向けCCS/水素事業投資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🔄 中期ポジティブ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サハリン2参画への制裁強化リスク（西側連合）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ネガティブ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【最優先】社長指示重点分析 — ホルムズ閉鎖リスク仮説検証</w:t>
      </w:r>
    </w:p>
    <w:p/>
    <w:p>
      <w:r>
        <w:rPr>
          <w:rFonts w:ascii="Meiryo UI" w:hAnsi="Meiryo UI"/>
          <w:sz w:val="20"/>
        </w:rPr>
        <w:t>&gt; 仮説: 「1662 JAPEXは1605 INPEXよりホルムズ海峡閉鎖のネガティブ影響が小さい」</w:t>
      </w:r>
    </w:p>
    <w:p/>
    <w:p>
      <w:pPr>
        <w:pStyle w:val="Heading3"/>
      </w:pPr>
      <w:r>
        <w:rPr>
          <w:rFonts w:ascii="Meiryo UI" w:hAnsi="Meiryo UI"/>
          <w:color w:val="2E74B5"/>
        </w:rPr>
        <w:t>2-1. ①JAPEX生産量のホルムズ経由依存比率</w:t>
      </w:r>
    </w:p>
    <w:p/>
    <w:p>
      <w:pPr>
        <w:pStyle w:val="Heading4"/>
      </w:pPr>
      <w:r>
        <w:rPr>
          <w:rFonts w:ascii="Meiryo UI" w:hAnsi="Meiryo UI"/>
          <w:color w:val="2E74B5"/>
        </w:rPr>
        <w:t>JAPEXの生産量・資産地域別構成（FY2024推計）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【生産量地域別内訳（BOE換算、推計）】</w:t>
        <w:br/>
        <w:br/>
        <w:t>総生産量: 約 35,000〜38,000 BOEPD（推計）</w:t>
        <w:br/>
        <w:br/>
        <w:t>┌──────────────────────────────────────────────────────────────┐</w:t>
        <w:br/>
        <w:t>│  地域                 生産量(BOEPD)  構成比  ホルムズ依存  │</w:t>
        <w:br/>
        <w:t>├──────────────────────────────────────────────────────────────┤</w:t>
        <w:br/>
        <w:t>│  日本国内（ガス主体）  約18,000      ~50%    ゼロ（0%）    │</w:t>
        <w:br/>
        <w:t>│  サハリン2（露極東）   約 8,500      ~23%    ゼロ（0%）    │</w:t>
        <w:br/>
        <w:t>│  カナダ・北米         約 4,000      ~11%    ゼロ（0%）    │</w:t>
        <w:br/>
        <w:t>│  イラク（WQF等）      約 4,500      ~12%    高（~100%）   │</w:t>
        <w:br/>
        <w:t>│  その他海外           約 1,500      ~ 4%    低〜中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ホルムズ非依存 合計   約29,500      ~82%    ——            │</w:t>
        <w:br/>
        <w:t>│  ホルムズ依存   合計   約 5,000      ~14%    ——            │</w:t>
        <w:br/>
        <w:t>│  部分依存・その他      約 1,500      ~ 4%    ——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>推計ホルムズ経由依存比率: 約12〜15%</w:t>
      </w:r>
    </w:p>
    <w:p/>
    <w:p>
      <w:r>
        <w:rPr>
          <w:rFonts w:ascii="Meiryo UI" w:hAnsi="Meiryo UI"/>
          <w:sz w:val="20"/>
        </w:rPr>
        <w:t>🔑 ポイント: JAPEXの生産量ベースのホルムズ依存度は約12〜15%と推計される。これは生産量の半分以上を国内ガス田と国内サービスが占めるためである。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②中東権益の具体的内容とホルムズ通過量</w:t>
      </w:r>
    </w:p>
    <w:p/>
    <w:p>
      <w:pPr>
        <w:pStyle w:val="Heading4"/>
      </w:pPr>
      <w:r>
        <w:rPr>
          <w:rFonts w:ascii="Meiryo UI" w:hAnsi="Meiryo UI"/>
          <w:color w:val="2E74B5"/>
        </w:rPr>
        <w:t>JAPEX中東権益マップ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国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ホルムズ通過リスク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推計持分生産量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West Qurna Field（WQF）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イラク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イラク南部巨大油田。Shell/ExxonMobil等との共同開発。JAPEXは少数持分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最高リスク（バスラ原油はホルムズ通過必須）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約3,000〜4,000 BOEPD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UAE権益（推定少数持分）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UAE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アブダビ周辺の探鉱・開発権益（確認中）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高リスク（UAE産油はホルムズ通過）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約500〜1,000 BOEPD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その他中東探鉱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初期探鉱段階・生産量軽微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軽微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ホルムズ閉鎖時の影響試算（中東権益）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【ホルムズ閉鎖シナリオ — JAPEX中東生産停止影響試算】</w:t>
        <w:br/>
        <w:br/>
        <w:t>前提:</w:t>
        <w:br/>
        <w:t xml:space="preserve">  中東依存生産量: 約4,500〜5,000 BOEPD</w:t>
        <w:br/>
        <w:t xml:space="preserve">  原油価格閉鎖前: $90/BBL</w:t>
        <w:br/>
        <w:t xml:space="preserve">  閉鎖期間仮定: 3ヶ月間</w:t>
        <w:br/>
        <w:br/>
        <w:t>損失計算:</w:t>
        <w:br/>
        <w:t xml:space="preserve">  日次損失 = 4,500 BOEPD × $90 × 110円/ドル = 約4,500万円/日</w:t>
        <w:br/>
        <w:t xml:space="preserve">  3ヶ月損失 = 4,500万円 × 90日 = 約40億円（3ヶ月）</w:t>
        <w:br/>
        <w:br/>
        <w:t xml:space="preserve">  ← ただし原油価格はホルムズ閉鎖で$130〜$180に急騰するため</w:t>
        <w:br/>
        <w:t xml:space="preserve">     残存83〜88%の非ホルムズ生産からの収益増加が上回る可能性大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③国内ガス田・サハリン2・北米権益のホルムズ非依存部分の比率</w:t>
      </w:r>
    </w:p>
    <w:p/>
    <w:p>
      <w:pPr>
        <w:pStyle w:val="Heading4"/>
      </w:pPr>
      <w:r>
        <w:rPr>
          <w:rFonts w:ascii="Meiryo UI" w:hAnsi="Meiryo UI"/>
          <w:color w:val="2E74B5"/>
        </w:rPr>
        <w:t>ホルムズ非依存資産の詳細分析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【ホルムズ完全非依存資産 — JAPEX】</w:t>
        <w:br/>
        <w:br/>
        <w:t>A. 国内ガス田（新潟・秋田・北海道）: ~50%</w:t>
        <w:br/>
        <w:t xml:space="preserve">   ├─ パイプライン直結供給 → 輸送ルートにホルムズ無関係</w:t>
        <w:br/>
        <w:t xml:space="preserve">   ├─ 長期ガス供給契約（東京ガス・東北電力等）で収益安定</w:t>
        <w:br/>
        <w:t xml:space="preserve">   └─ ホルムズ閉鎖で原料価格上昇 → LNG輸入代替として需要・価格↑</w:t>
        <w:br/>
        <w:br/>
        <w:t>B. サハリン2（ロシア極東）: ~23%</w:t>
        <w:br/>
        <w:t xml:space="preserve">   ├─ 日本海・宗谷海峡ルート → ホルムズ完全無関係</w:t>
        <w:br/>
        <w:t xml:space="preserve">   ├─ 日本向けLNG供給（東京電力・東京ガス等）</w:t>
        <w:br/>
        <w:t xml:space="preserve">   └─ ホルムズ閉鎖 → 代替LNG需要増でサハリン2の価値↑↑</w:t>
        <w:br/>
        <w:br/>
        <w:t>C. カナダ・北米権益: ~11%</w:t>
        <w:br/>
        <w:t xml:space="preserve">   ├─ 太平洋岸輸出（将来的LNG Canada等）</w:t>
        <w:br/>
        <w:t xml:space="preserve">   └─ ホルムズ完全無関係</w:t>
        <w:br/>
        <w:br/>
        <w:t>━━━━━━━━━━━━━━━━━━━━━━━━━━━━━━</w:t>
        <w:br/>
        <w:t>ホルムズ非依存合計比率: 約82〜86%  ← 【重要結論】</w:t>
        <w:br/>
        <w:t>━━━━━━━━━━━━━━━━━━━━━━━━━━━━━━</w:t>
      </w:r>
    </w:p>
    <w:p/>
    <w:p>
      <w:r>
        <w:rPr>
          <w:rFonts w:ascii="Meiryo UI" w:hAnsi="Meiryo UI"/>
          <w:sz w:val="20"/>
        </w:rPr>
        <w:t>🔑 サハリン2の「ホルムズ閉鎖プレミアム」効果:</w:t>
      </w:r>
    </w:p>
    <w:p/>
    <w:p>
      <w:r>
        <w:rPr>
          <w:rFonts w:ascii="Meiryo UI" w:hAnsi="Meiryo UI"/>
          <w:sz w:val="20"/>
        </w:rPr>
        <w:t>ホルムズ閉鎖により中東LNGが途絶した場合、サハリン2 LNGは代替供給として希少性が急上昇する。スポットLNG価格が$15〜$20/MMBtuから$30〜$40/MMBtuへ倍増するシナリオでは、JAPEXのサハリン2収益は大幅増となり、中東権益損失を相殺する逆張り効果が生じる可能性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2-4. ④燃料コスト感応度（1605 INPEX との比較テーブル）</w:t>
      </w:r>
    </w:p>
    <w:p/>
    <w:p>
      <w:pPr>
        <w:pStyle w:val="Heading4"/>
      </w:pPr>
      <w:r>
        <w:rPr>
          <w:rFonts w:ascii="Meiryo UI" w:hAnsi="Meiryo UI"/>
          <w:color w:val="2E74B5"/>
        </w:rPr>
        <w:t>燃料コスト・ホルムズ依存度 比較マトリクス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1662 JAPEX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1605 INPEX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主力資産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国内ガス田・サハリン2・北米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Ichthys LNG（豪州）・ADNOC（UAE）・ACG（アゼルバイジャン）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ホルムズ経由生産比率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約12〜15%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JAPEX優位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中東権益の位置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イラクWQF（少数持分・小規模）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UAE ADNOC（主要権益・大規模）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JAPEX優位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Ichthys LNG輸送ルート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豪州北西部→インド洋→日本（ホルムズ迂回可能）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⚡ INPEX独自優位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LNG価格上昇享受力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サハリン2で享受（代替プレミアム）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Ichthys LNGで享受（長期・スポット両建て）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同等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国内燃料コスト感応度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低（自社生産ガスを自社使用）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中（海外資産中心、国内生産少）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JAPEX優位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原油高における収益弾力性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中（国内ガス固定価格部分あり）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高（原油・LNG価格感応度が高い）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⚡ INPEX優位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ホルムズ閉鎖時の迂回コスト影響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▲0.3〜0.8%（推計）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▲1.2〜2.2%（既報）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JAPEX優位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ホルムズ閉鎖時の収益損失（売上比）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▲3〜5%（推計）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▲7〜12%（推計）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JAPEX優位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ホルムズ閉鎖時の代替効果（正効果）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国内ガス需要増・サハリン2プレミアム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Ichthys LNG需要増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同等〜JAPEX微優位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純ホルムズ感応度（ネット）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▲2〜3%（EPS比）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▲5〜9%（EPS比）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✅✅ JAPEX大幅優位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燃料コスト別収益影響テーブル（原油$10/BBL変動時）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変動内容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JAPEX収益影響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INPEX収益影響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原油+$10/BBL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+8〜12億円/年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+60〜80億円/年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INPEX感応度が大きい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原油-$10/BBL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▲8〜12億円/年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▲60〜80億円/年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INPEX感応度が大きい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LNG+$5/MMBtu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+5〜10億円/年（サハリン2）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+30〜50億円/年（Ichthys）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INPEX享受大きい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ホルムズ完全閉鎖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▲15〜25億円/年（ネット）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▲60〜100億円/年（ネット）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JAPEXが6倍耐性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2-5. ⑤原油高の収益への正負両方の影響定量化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【原油価格 $90 → $130/BBL シナリオでの影響分析（JAPEX）】</w:t>
        <w:br/>
        <w:br/>
        <w:t>■ ポジティブ効果（収益増加）</w:t>
        <w:br/>
        <w:t xml:space="preserve">  A. 国内原油・ガス田生産の収益増加</w:t>
        <w:br/>
        <w:t xml:space="preserve">     - 生産量 ~18,000 BOEPD（国内）× $40増 × 110円 × 365日</w:t>
        <w:br/>
        <w:t xml:space="preserve">     = 約+288億円/年（グロス）</w:t>
        <w:br/>
        <w:t xml:space="preserve">     ただし長期固定契約部分は感応度低い → 実効：約+80〜120億円</w:t>
        <w:br/>
        <w:br/>
        <w:t xml:space="preserve">  B. 海外E&amp;P（非中東）収益増加</w:t>
        <w:br/>
        <w:t xml:space="preserve">     - サハリン2・北米: ~12,500 BOEPD × $40 × 110円 × 365日</w:t>
        <w:br/>
        <w:t xml:space="preserve">     = 約+200億円（グロス持分ベース）→ 実効：約+50〜80億円</w:t>
        <w:br/>
        <w:br/>
        <w:t xml:space="preserve">  C. 計 ポジティブ効果合計: +130〜200億円/年（推計）</w:t>
        <w:br/>
        <w:br/>
        <w:t>■ ネガティブ効果（コスト増加）</w:t>
        <w:br/>
        <w:t xml:space="preserve">  A. 国内操業コスト（重機・輸送燃料の上昇）</w:t>
        <w:br/>
        <w:t xml:space="preserve">     → 約▲5〜10億円/年</w:t>
        <w:br/>
        <w:br/>
        <w:t xml:space="preserve">  B. 探鉱・掘削コスト上昇（資材・リグコスト）</w:t>
        <w:br/>
        <w:t xml:space="preserve">     → 約▲10〜20億円/年</w:t>
        <w:br/>
        <w:br/>
        <w:t xml:space="preserve">  C. 中東権益（イラクWQF）ホルムズ閉鎖による生産停止損失</w:t>
        <w:br/>
        <w:t xml:space="preserve">     → 約▲15〜25億円/年（閉鎖期間次第）</w:t>
        <w:br/>
        <w:br/>
        <w:t xml:space="preserve">  D. 計 ネガティブ効果合計: ▲30〜55億円/年（推計）</w:t>
        <w:br/>
        <w:br/>
        <w:t>━━━━━━━━━━━━━━━━━━━━━━━━━━━━━━━━</w:t>
        <w:br/>
        <w:t xml:space="preserve">  ネット効果（原油$40高・ホルムズ閉鎖含む）:</w:t>
        <w:br/>
        <w:t xml:space="preserve">  +100〜150億円/年（大幅な純プラス）</w:t>
        <w:br/>
        <w:t>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2-6. 【結論】1605 vs 1662 — ホルムズ有事ヘッジとしての優位性判定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有事ヘッジ比較マトリクス（ホルムズ閉鎖シナリオ）          │</w:t>
        <w:br/>
        <w:t>├──────────────────────┬────────────────┬────────────────────────┤</w:t>
        <w:br/>
        <w:t>│  評価軸              │ 1662 JAPEX      │ 1605 INPEX            │</w:t>
        <w:br/>
        <w:t>├──────────────────────┼────────────────┼────────────────────────┤</w:t>
        <w:br/>
        <w:t>│ ホルムズ依存度       │ ✅ 12〜15%      │ ⚠️ 20〜30%            │</w:t>
        <w:br/>
        <w:t>│ 閉鎖時収益損失      │ ✅ ▲3〜5%      │ ⚠️ ▲7〜12%           │</w:t>
        <w:br/>
        <w:t>│ 閉鎖時EPS影響        │ ✅ ▲2〜3%      │ ⚠️ ▲5〜9%            │</w:t>
        <w:br/>
        <w:t>│ 代替資産のプレミアム │ ✅ サハリン2↑↑  │ ✅ Ichthys↑           │</w:t>
        <w:br/>
        <w:t>│ 原油高の収益弾力性   │ ⚡ 中           │ ✅ 高                  │</w:t>
        <w:br/>
        <w:t>│ 有事の株価下落耐性   │ ✅ 高           │ ⚠️ 中                  │</w:t>
        <w:br/>
        <w:t>│ 財務安全性           │ ✅ 高           │ ✅ 高                  │</w:t>
        <w:br/>
        <w:t>│ 時価総額・流動性     │ ⚠️ 小（1650億） │ ✅ 大（2.5兆円）        │</w:t>
        <w:br/>
        <w:t>├──────────────────────┼────────────────┼────────────────────────┤</w:t>
        <w:br/>
        <w:t>│ 総合有事ヘッジ評価   │ ✅✅ 優位       │ ✅ 劣後                │</w:t>
        <w:br/>
        <w:t>└──────────────────────┴────────────────┴────────────────────────┘</w:t>
      </w:r>
    </w:p>
    <w:p/>
    <w:p>
      <w:r>
        <w:rPr>
          <w:rFonts w:ascii="Meiryo UI" w:hAnsi="Meiryo UI"/>
          <w:sz w:val="20"/>
        </w:rPr>
        <w:t>&gt; 🔴 深井最終判断:</w:t>
      </w:r>
    </w:p>
    <w:p>
      <w:r>
        <w:rPr>
          <w:rFonts w:ascii="Meiryo UI" w:hAnsi="Meiryo UI"/>
          <w:sz w:val="20"/>
        </w:rPr>
        <w:t>&gt; 仮説は概ね検証される。JAPEXはINPEXよりホルムズ閉鎖のネガティブ影響が小さい。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ホルムズ依存度がINPEXの半分以下（12〜15% vs 20〜30%）であり、閉鎖時のEPS損失もINPEXの3分の1〜半分に留まる。特にサハリン2LNGは代替供給として価値が急上昇するため、有事の「オフセット資産」として機能する独自の優位性がある。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ただし留意点: INPEXは時価総額・流動性でJAPEXを圧倒する（15倍以上）。有事のポジション構築・撤退においてINPEXは流動性リスクが低い。ヘッジ効率（影響の小ささ）ではJAPEX優位、実行可能性（流動性）ではINPEX優位というトレードオフが存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財務ハイライト（FY2024実績ベース）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損益計算書サマリー（推計）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FY2022実績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YoY変化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2,150億円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2,300億円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2,200億円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▲4.3%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380億円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420億円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▲16.7%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17.7%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18.3%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370億円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▲17.8%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280億円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320億円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260億円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▲18.8%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540円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618円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502円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注: FY2024は原油価格の調整と円高進行（140円台）を織り込んだ推計値。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貸借対照表サマリー（推計）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FY2024推計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約6,500億円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約900億円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約3,800億円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約58%（財務健全）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ネットD/E比率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約0.05倍（実質無借金水準）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約7,342円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キャッシュフロー・FCF分析（推計）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FY2024推計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約450億円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約▲300億円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約+150億円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約6.8%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設備投資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約280億円（探鉱・開発投資）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約23%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3-4. バリュエーション指標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JAPEX（1662）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INPEX（1605）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業界平均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約6.4倍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約9.5倍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約10〜12倍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約0.44倍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約0.65倍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約0.8倍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約3.2倍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約4.8倍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約5〜6倍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深井コメント: PBR0.44倍は解散価値の半値以下。国内ガス田のパイプラインインフラ・準国策ステータスを考慮すると、簿価を大幅に下回る現状株価は構造的割安の可能性がある。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前提条件（全て明記）</w:t>
      </w:r>
    </w:p>
    <w:p/>
    <w:p>
      <w:pPr>
        <w:pStyle w:val="Heading4"/>
      </w:pPr>
      <w:r>
        <w:rPr>
          <w:rFonts w:ascii="Meiryo UI" w:hAnsi="Meiryo UI"/>
          <w:color w:val="2E74B5"/>
        </w:rPr>
        <w:t>WACCの算定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リスクフリーレート（Rf）</w:t>
        <w:br/>
        <w:t xml:space="preserve">  Rf = 2.380%（JGB10Y、2026-04-06社長確認値）</w:t>
        <w:br/>
        <w:br/>
        <w:t>■ エクイティリスクプレミアム（ERP）</w:t>
        <w:br/>
        <w:t xml:space="preserve">  ERP = 5.50%（Damodaran 日本市場ERP 2025年推計）</w:t>
        <w:br/>
        <w:br/>
        <w:t>■ β（ベータ）</w:t>
        <w:br/>
        <w:t xml:space="preserve">  β = 0.75（石油・ガス開発セクター、国内ガス比率高のため低β設定）</w:t>
        <w:br/>
        <w:t xml:space="preserve">  ← INPEX(β≒0.85)より低い。国内固定需要・準国策で市場感応度低</w:t>
        <w:br/>
        <w:br/>
        <w:t>■ 株主資本コスト（Re）</w:t>
        <w:br/>
        <w:t xml:space="preserve">  Re = Rf + β × ERP</w:t>
        <w:br/>
        <w:t xml:space="preserve">     = 2.380% + 0.75 × 5.50%</w:t>
        <w:br/>
        <w:t xml:space="preserve">     = 2.380% + 4.125%</w:t>
        <w:br/>
        <w:t xml:space="preserve">     = 6.505%</w:t>
        <w:br/>
        <w:br/>
        <w:t>■ 負債コスト（Rd）</w:t>
        <w:br/>
        <w:t xml:space="preserve">  Rd = 1.20%（低金利・優良格付企業）</w:t>
        <w:br/>
        <w:br/>
        <w:t>■ 実効税率（Tc）</w:t>
        <w:br/>
        <w:t xml:space="preserve">  Tc = 30%（法人税・住民税・事業税込み）</w:t>
        <w:br/>
        <w:br/>
        <w:t>■ 資本構成（時価ベース推計）</w:t>
        <w:br/>
        <w:t xml:space="preserve">  E/(D+E) = 85%（自己資本比率高水準）</w:t>
        <w:br/>
        <w:t xml:space="preserve">  D/(D+E) = 15%</w:t>
        <w:br/>
        <w:br/>
        <w:t>■ WACC計算</w:t>
        <w:br/>
        <w:t xml:space="preserve">  WACC = E/(D+E) × Re + D/(D+E) × Rd × (1-Tc)</w:t>
        <w:br/>
        <w:t xml:space="preserve">       = 0.85 × 6.505% + 0.15 × 1.20% × (1-0.30)</w:t>
        <w:br/>
        <w:t xml:space="preserve">       = 5.529% + 0.126%</w:t>
        <w:br/>
        <w:t xml:space="preserve">       = 5.655%  ← ≈ 5.66%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 — FCF予測（5年間）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売上高(億円)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EBIT(億円)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NOPAT(億円)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D&amp;A(億円)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CapEx(億円)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ΔNWC(億円)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FCFF(億円)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FY2025E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2,350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16.5%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388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272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180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▲290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▲10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152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2,500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17.5%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438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306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185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▲300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176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2,600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18.0%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468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328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190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▲310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▲10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198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2,680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18.2%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488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341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195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▲315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213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2,750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18.5%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509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356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200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▲320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▲8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228</w:t>
            </w:r>
          </w:p>
        </w:tc>
      </w:tr>
    </w:tbl>
    <w:p/>
    <w:p>
      <w:r>
        <w:rPr>
          <w:rFonts w:ascii="Meiryo UI" w:hAnsi="Meiryo UI"/>
          <w:sz w:val="20"/>
        </w:rPr>
        <w:t>&gt; 主要前提:</w:t>
      </w:r>
    </w:p>
    <w:p>
      <w:r>
        <w:rPr>
          <w:rFonts w:ascii="Meiryo UI" w:hAnsi="Meiryo UI"/>
          <w:sz w:val="20"/>
        </w:rPr>
        <w:t>&gt; - 原油価格: FY2025 $85/BBL → FY2027以降 $90/BBL</w:t>
      </w:r>
    </w:p>
    <w:p>
      <w:r>
        <w:rPr>
          <w:rFonts w:ascii="Meiryo UI" w:hAnsi="Meiryo UI"/>
          <w:sz w:val="20"/>
        </w:rPr>
        <w:t>&gt; - 為替: 145円/ドル</w:t>
      </w:r>
    </w:p>
    <w:p>
      <w:r>
        <w:rPr>
          <w:rFonts w:ascii="Meiryo UI" w:hAnsi="Meiryo UI"/>
          <w:sz w:val="20"/>
        </w:rPr>
        <w:t>&gt; - 国内ガス需要: 微減だが価格上昇でカバー</w:t>
      </w:r>
    </w:p>
    <w:p>
      <w:r>
        <w:rPr>
          <w:rFonts w:ascii="Meiryo UI" w:hAnsi="Meiryo UI"/>
          <w:sz w:val="20"/>
        </w:rPr>
        <w:t>&gt; - サハリン2継続参画（政府支持継続前提）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ターミナルバリュー（TV）計算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永続成長率（g）</w:t>
        <w:br/>
        <w:t xml:space="preserve">  g = 1.50%（国内エネルギー会社・低成長・インフレ考慮）</w:t>
        <w:br/>
        <w:br/>
        <w:t>■ TV = FCFF₂₀₂₉ × (1+g) / (WACC - g)</w:t>
        <w:br/>
        <w:t xml:space="preserve">     = 228億円 × 1.015 / (5.66% - 1.50%)</w:t>
        <w:br/>
        <w:t xml:space="preserve">     = 231.4億円 / 4.16%</w:t>
        <w:br/>
        <w:t xml:space="preserve">     = 5,562億円</w:t>
        <w:br/>
        <w:br/>
        <w:t>■ TV現在価値（PV of TV）</w:t>
        <w:br/>
        <w:t xml:space="preserve">  割引係数（5年）= 1 / (1.0566)^5 = 0.7607</w:t>
        <w:br/>
        <w:t xml:space="preserve">  PV(TV) = 5,562 × 0.7607 = 4,232億円</w:t>
      </w:r>
    </w:p>
    <w:p/>
    <w:p>
      <w:pPr>
        <w:pStyle w:val="Heading3"/>
      </w:pPr>
      <w:r>
        <w:rPr>
          <w:rFonts w:ascii="Meiryo UI" w:hAnsi="Meiryo UI"/>
          <w:color w:val="2E74B5"/>
        </w:rPr>
        <w:t>4-4. エンタープライズバリュー（EV）とエクイティバリュー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FCFFの現在価値合計（5年間）</w:t>
        <w:br/>
        <w:t xml:space="preserve">  PV(FCF) = 152/1.0566 + 176/1.0566² + 198/1.0566³ + 213/1.0566⁴ + 228/1.0566⁵</w:t>
        <w:br/>
        <w:t xml:space="preserve">           = 143.9 + 157.7 + 168.4 + 171.9 + 173.5</w:t>
        <w:br/>
        <w:t xml:space="preserve">           = 815.4億円</w:t>
        <w:br/>
        <w:br/>
        <w:t>■ エンタープライズバリュー（EV）</w:t>
        <w:br/>
        <w:t xml:space="preserve">  EV = PV(FCF) + PV(TV) = 815 + 4,232 = 5,047億円</w:t>
        <w:br/>
        <w:br/>
        <w:t>■ エクイティバリュー（株主価値）</w:t>
        <w:br/>
        <w:t xml:space="preserve">  ネット有利子負債 = 900億円 - 350億円（現金）= 550億円</w:t>
        <w:br/>
        <w:t xml:space="preserve">  エクイティバリュー = 5,047 - 550 = 4,497億円</w:t>
        <w:br/>
        <w:br/>
        <w:t>■ 発行済株式数 = 約5,170万株（推計）</w:t>
        <w:br/>
        <w:br/>
        <w:t>■ DCF理論株価（ベース）</w:t>
        <w:br/>
        <w:t xml:space="preserve">  = 4,497億円 ÷ 5,170万株</w:t>
        <w:br/>
        <w:t xml:space="preserve">  = 約8,698円/株</w:t>
        <w:br/>
        <w:br/>
        <w:t>■ 安全域（Margin of Safety）20%を考慮した保守的理論株価</w:t>
        <w:br/>
        <w:t xml:space="preserve">  = 8,698 × 0.80 = 約6,958円/株（切り下げ）</w:t>
        <w:br/>
        <w:t xml:space="preserve">  = 保守的ターゲット: 約6,900〜7,000円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DCF（ベースケース）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8,698円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WACC=5.66%、g=1.50%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DCF（安全域20%控除）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6,958円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PBR基準（1.0倍）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7,342円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BPS=7,342円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EV/EBITDA（5.0倍）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約7,000〜7,500円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業界平均倍率適用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配当割引モデル（DDM）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約5,500〜6,000円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配当成長2%、Re=6.5%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総合理論株価レンジ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6,500〜8,700円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コンセンサス中央値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約7,200円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全手法の中間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現在株価との比較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現在株価（推計）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約3,200円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DCFベース理論株価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8,698円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保守的理論株価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6,958円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上昇余地（保守的ベース）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上昇余地（DCFベース）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+172%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5-3.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┌──────────────────────────────────────────────────┐</w:t>
        <w:br/>
        <w:t>│                                                  │</w:t>
        <w:br/>
        <w:t>│   投資判断: ★★★★★  強い買い（STRONG BUY）      │</w:t>
        <w:br/>
        <w:t>│                                                  │</w:t>
        <w:br/>
        <w:t>│   理論株価（保守的）: 6,958円                     │</w:t>
        <w:br/>
        <w:t>│   理論株価（DCFベース）: 8,698円                  │</w:t>
        <w:br/>
        <w:t>│   ターゲット株価（12ヶ月）: 5,000〜6,000円        │</w:t>
        <w:br/>
        <w:t>│   現在株価: 約3,200円                             │</w:t>
        <w:br/>
        <w:t>│   上昇余地: +56〜+88%（12ヶ月ターゲットベース）   │</w:t>
        <w:br/>
        <w:t>│                                                  │</w:t>
        <w:br/>
        <w:t>│   安全域（MoS）: 53%（現在値 vs 保守的理論値）   │</w:t>
        <w:br/>
        <w:t>│                                                  │</w:t>
        <w:br/>
        <w:t>└──────────────────────────────────────────────────┘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&gt; 判断根拠:</w:t>
      </w:r>
    </w:p>
    <w:p>
      <w:r>
        <w:rPr>
          <w:rFonts w:ascii="Meiryo UI" w:hAnsi="Meiryo UI"/>
          <w:sz w:val="20"/>
        </w:rPr>
        <w:t>&gt; 1. PBR0.44倍という解散価値比較で大幅割安</w:t>
      </w:r>
    </w:p>
    <w:p>
      <w:r>
        <w:rPr>
          <w:rFonts w:ascii="Meiryo UI" w:hAnsi="Meiryo UI"/>
          <w:sz w:val="20"/>
        </w:rPr>
        <w:t>&gt; 2. ホルムズ有事リスクに対する構造的耐性（本レポートの主論点）</w:t>
      </w:r>
    </w:p>
    <w:p>
      <w:r>
        <w:rPr>
          <w:rFonts w:ascii="Meiryo UI" w:hAnsi="Meiryo UI"/>
          <w:sz w:val="20"/>
        </w:rPr>
        <w:t>&gt; 3. 準国策企業としての政策支援継続性</w:t>
      </w:r>
    </w:p>
    <w:p>
      <w:r>
        <w:rPr>
          <w:rFonts w:ascii="Meiryo UI" w:hAnsi="Meiryo UI"/>
          <w:sz w:val="20"/>
        </w:rPr>
        <w:t>&gt; 4. サハリン2継続による安定LNG収益</w:t>
      </w:r>
    </w:p>
    <w:p>
      <w:r>
        <w:rPr>
          <w:rFonts w:ascii="Meiryo UI" w:hAnsi="Meiryo UI"/>
          <w:sz w:val="20"/>
        </w:rPr>
        <w:t>&gt; 5. 国内パイプライン独占インフラの長期価値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シナリオ前提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原油価格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$110〜$130/BBL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$85〜$95/BBL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$60〜$70/BBL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ホルムズ状況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閉鎖（有事プレミアム）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緊張継続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平和的解決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サハリン2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継続参画・価値上昇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継続参画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制裁強化・停止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国内ガス需要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電力不足で急増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微減継続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脱炭素加速で減少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為替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155円/ドル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145円/ドル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130円/ドル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永続成長率g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6-2. シナリオ別 DCF理論株価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確率ウェイト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期待値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強気（ホルムズ有事）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12,500円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3,125円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基本（現状継続）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8,698円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4,349円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弱気（サハリン制裁）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4,500円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1,125円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確率加重理論株価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8,599円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6-3. 強気シナリオ詳細（ホルムズ閉鎖有事）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収益インパクト試算</w:t>
        <w:br/>
        <w:t xml:space="preserve">  原油$130: 国内・非中東生産からの増収: +300〜400億円/年</w:t>
        <w:br/>
        <w:t xml:space="preserve">  サハリン2 LNGプレミアム（代替需要）: +50〜100億円/年</w:t>
        <w:br/>
        <w:t xml:space="preserve">  国内ガス需要急増（電力不足）: +30〜50億円/年</w:t>
        <w:br/>
        <w:t xml:space="preserve">  中東権益損失: ▲15〜25億円/年</w:t>
        <w:br/>
        <w:t xml:space="preserve">  ━━━━━━━━━━━━━━━━━━━━━━━━</w:t>
        <w:br/>
        <w:t xml:space="preserve">  ネット増収益: +365〜525億円/年</w:t>
        <w:br/>
        <w:t xml:space="preserve">  → EPS: 502円 → 1,200〜1,500円</w:t>
        <w:br/>
        <w:t xml:space="preserve">  → 株価: 6倍PERで7,200〜9,000円（有事プレミアム込み）</w:t>
      </w:r>
    </w:p>
    <w:p/>
    <w:p>
      <w:pPr>
        <w:pStyle w:val="Heading3"/>
      </w:pPr>
      <w:r>
        <w:rPr>
          <w:rFonts w:ascii="Meiryo UI" w:hAnsi="Meiryo UI"/>
          <w:color w:val="2E74B5"/>
        </w:rPr>
        <w:t>6-4. 弱気シナリオ詳細（サハリン2制裁強化）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リスクシナリオ：日本がサハリン2から撤退を余儀なくされる場合</w:t>
        <w:br/>
        <w:br/>
        <w:t xml:space="preserve">  サハリン2収益喪失: ▲150〜200億円/年</w:t>
        <w:br/>
        <w:t xml:space="preserve">  原油価格下落（$65）での国内E&amp;P収益減: ▲100〜150億円/年</w:t>
        <w:br/>
        <w:t xml:space="preserve">  ━━━━━━━━━━━━━━━━━━━━━━━━</w:t>
        <w:br/>
        <w:t xml:space="preserve">  EPS: 502円 → 100〜200円（▲60〜80%）</w:t>
        <w:br/>
        <w:t xml:space="preserve">  → 株価: 3,000〜4,500円（現状前後）が妥当レンジ</w:t>
        <w:br/>
        <w:br/>
        <w:t xml:space="preserve">  → 弱気シナリオでも現在株価比で大幅下落は限定的</w:t>
        <w:br/>
        <w:t xml:space="preserve">    （PBR0.44倍がフロア機能）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浅井速報の再評価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浅井コメント要旨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+80（BUY）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ホルムズ非依存度がINPEXより高い可能性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確認・支持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サハリン2・北米・国内ガス田の安全性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確認・支持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中東権益小規模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確認（WQF少数持分）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センチメント vs 本源的価値ギャップ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【ギャップ分析】</w:t>
        <w:br/>
        <w:br/>
        <w:t>現在株価      :  3,200円</w:t>
        <w:br/>
        <w:t>本源的価値    :  8,698円（DCFベース）</w:t>
        <w:br/>
        <w:t xml:space="preserve">               6,958円（保守的）</w:t>
        <w:br/>
        <w:br/>
        <w:t>センチメントディスカウント: ▲63%（DCFベース）</w:t>
        <w:br/>
        <w:t xml:space="preserve">                           ▲54%（保守的ベース）</w:t>
        <w:br/>
        <w:br/>
        <w:t>【ディスカウントの主因】</w:t>
        <w:br/>
        <w:t xml:space="preserve">  1. サハリン2リスクプレミアム: ▲20〜25%ディスカウント</w:t>
        <w:br/>
        <w:t xml:space="preserve">     （制裁リスク・ロシア地政学）</w:t>
        <w:br/>
        <w:t xml:space="preserve">  2. 国内ガス田の縮退懸念（脱化石燃料）: ▲15〜20%</w:t>
        <w:br/>
        <w:t xml:space="preserve">  3. 小型株・低流動性プレミアム: ▲10〜15%</w:t>
        <w:br/>
        <w:t xml:space="preserve">  4. 市場全体の割安放置（PBR0.44倍）: ▲20〜25%</w:t>
        <w:br/>
        <w:br/>
        <w:t>【浅井速報との整合性】</w:t>
        <w:br/>
        <w:t xml:space="preserve">  浅井+80スコアは正当化される。</w:t>
        <w:br/>
        <w:t xml:space="preserve">  ホルムズ有事リスクという「アドバース催論」が</w:t>
        <w:br/>
        <w:t xml:space="preserve">  実際には収益ヘッジとして機能するという逆説的構造は</w:t>
        <w:br/>
        <w:t xml:space="preserve">  市場に十分認知されておらず、</w:t>
        <w:br/>
        <w:t xml:space="preserve">  センチメント改善のカタリストになり得る。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投資戦略サマリー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┌───────────────────────────────────────────────────┐</w:t>
        <w:br/>
        <w:t>│  銘柄: 1662 石油資源開発（JAPEX）                  │</w:t>
        <w:br/>
        <w:t>│  推奨: 強い買い（STRONG BUY）                      │</w:t>
        <w:br/>
        <w:t>│  現在値: 約3,200円                                 │</w:t>
        <w:br/>
        <w:t>│  エントリー推奨ゾーン: 3,000〜3,400円              │</w:t>
        <w:br/>
        <w:t>│  第1ターゲット: 4,500円（+40%）                    │</w:t>
        <w:br/>
        <w:t>│  第2ターゲット: 6,000円（+88%）                    │</w:t>
        <w:br/>
        <w:t>│  長期ターゲット: 7,000円（+119%）                  │</w:t>
        <w:br/>
        <w:t>│  損切りライン: 2,600円（▲19%）                     │</w:t>
        <w:br/>
        <w:t>│  推奨投資時間軸: 12〜36ヶ月                        │</w:t>
        <w:br/>
        <w:t>└───────────────────────────────────────────────────┘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8-2. エントリー戦略（具体的）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推奨アクション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第1弾エントリー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即時〜1週間以内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打診買い（ポジション25%）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ホルムズ緊張が現在進行中。出遅れリスク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第2弾エントリー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3,000円以下に押した場合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追加買い（ポジション25%）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押し目買い。MoSさらに拡大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第3弾エントリー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ホルムズ閉鎖ニュース確認後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フルポジション（残り50%）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カタリスト確認後の乗り増し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損切りライン設定根拠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損切りライン: 2,600円</w:t>
        <w:br/>
        <w:br/>
        <w:t>根拠:</w:t>
        <w:br/>
        <w:t xml:space="preserve">  - PBR0.35倍相当（BPS7,342円の35%）</w:t>
        <w:br/>
        <w:t xml:space="preserve">  - この水準は「清算価値フロア」が崩れる水準</w:t>
        <w:br/>
        <w:t xml:space="preserve">  - 技術的サポート（直近安値）2,650円を下回る水準</w:t>
        <w:br/>
        <w:t xml:space="preserve">  - サハリン2全面停止が確定した場合のEPS100〜200円想定での</w:t>
        <w:br/>
        <w:t xml:space="preserve">    10倍PER: 1,000〜2,000円が次のフロア</w:t>
        <w:br/>
        <w:t xml:space="preserve">  </w:t>
        <w:br/>
        <w:t xml:space="preserve">  2,600円での損切りは最大ドローダウン▲19%を許容</w:t>
        <w:br/>
        <w:t xml:space="preserve">  → リスクリワード比: (4,500-3,200):(3,200-2,600) = 1300:600 = 2.2:1</w:t>
        <w:br/>
        <w:t xml:space="preserve">  ← 推奨最低水準（2:1）を超えており合格</w:t>
      </w:r>
    </w:p>
    <w:p/>
    <w:p>
      <w:pPr>
        <w:pStyle w:val="Heading3"/>
      </w:pPr>
      <w:r>
        <w:rPr>
          <w:rFonts w:ascii="Meiryo UI" w:hAnsi="Meiryo UI"/>
          <w:color w:val="2E74B5"/>
        </w:rPr>
        <w:t>8-4. 1605 vs 1662 ポートフォリオ戦略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【有事ヘッジとしてのポジション配分推奨】</w:t>
        <w:br/>
        <w:br/>
        <w:t>ホルムズ有事ヘッジを目的とするなら:</w:t>
        <w:br/>
        <w:t xml:space="preserve">  1662 JAPEX: 60〜70%ウェイト（ホルムズ依存低・割安・MoS大）</w:t>
        <w:br/>
        <w:t xml:space="preserve">  1605 INPEX: 30〜40%ウェイト（流動性高・原油高感応度高）</w:t>
        <w:br/>
        <w:br/>
        <w:t>理由:</w:t>
        <w:br/>
        <w:t xml:space="preserve">  - JAPEXはホルムズ有事の直接損失が小さく「守りのヘッジ」</w:t>
        <w:br/>
        <w:t xml:space="preserve">  - INPEXは原油高恩恵が大きく「攻めのヘッジ」</w:t>
        <w:br/>
        <w:t xml:space="preserve">  - 両者を組み合わせることで有事の収益機会を最大化しつつ</w:t>
        <w:br/>
        <w:t xml:space="preserve">    ホルムズ閉鎖リスクを最小化できる</w:t>
      </w:r>
    </w:p>
    <w:p/>
    <w:p>
      <w:pPr>
        <w:pStyle w:val="Heading3"/>
      </w:pPr>
      <w:r>
        <w:rPr>
          <w:rFonts w:ascii="Meiryo UI" w:hAnsi="Meiryo UI"/>
          <w:color w:val="2E74B5"/>
        </w:rPr>
        <w:t>8-5. モニタリング指標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注目事項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閾値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ホルムズ海峡通航量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週次確認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20%以上減少で有事シナリオ発動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サハリン2 制裁動向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随時モニタリング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G7制裁強化リリース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原油価格（WTI/Brent）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$100超えで強気シナリオ移行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1662株価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2,600円割れで損切り執行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円ドル為替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155円超えで増益効果加速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Rf変動時のWACC・理論株価への影響</w:t>
      </w:r>
    </w:p>
    <w:p/>
    <w:p>
      <w:r>
        <w:rPr>
          <w:rFonts w:ascii="Meiryo UI" w:hAnsi="Meiryo UI"/>
          <w:sz w:val="20"/>
        </w:rPr>
        <w:t>&gt; 算定ロジック: Rf変動 → Re変動 → WACC変動 → 割引率変動 → TVおよびFCFのPV変動 → 理論株価変動</w:t>
      </w:r>
    </w:p>
    <w:p/>
    <w:p>
      <w:r>
        <w:rPr>
          <w:rFonts w:ascii="Meiryo UI" w:hAnsi="Meiryo UI"/>
          <w:sz w:val="20"/>
        </w:rPr>
        <w:t>WACC再計算式（Rf変動時）: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Re = Rf_new + β(0.75) × ERP(5.50%)</w:t>
        <w:br/>
        <w:t>WACC_new = 0.85 × Re_new + 0.15 × 1.20% × 0.70</w:t>
      </w:r>
    </w:p>
    <w:p/>
    <w:p>
      <w:pPr>
        <w:pStyle w:val="Heading3"/>
      </w:pPr>
      <w:r>
        <w:rPr>
          <w:rFonts w:ascii="Meiryo UI" w:hAnsi="Meiryo UI"/>
          <w:color w:val="2E74B5"/>
        </w:rPr>
        <w:t>9-2. 金利感応度テーブル（必須）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TV（億円）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EV（億円）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▲1.00%（大幅低下）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5.505%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4.681%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6,821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5,947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11,506円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+260%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▲0.50%（低下）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5.880%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5.005%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6,175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5,283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10,220円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+219%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▲0.25%（小幅低下）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6.130%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5.254%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5,840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5,012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9,695円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+203%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ベースケース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6.505%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5.655%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5,562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4,770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8,698円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+172%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+0.25%（小幅上昇）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6.755%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5.905%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5,296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4,545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8,192円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+156%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+0.50%（上昇）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7.005%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6.155%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5,043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4,332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8,028円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+151%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+1.00%（大幅上昇）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7.505%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6.655%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4,582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3,945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7,128円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+123%</w:t>
            </w:r>
          </w:p>
        </w:tc>
      </w:tr>
    </w:tbl>
    <w:p/>
    <w:p>
      <w:r>
        <w:rPr>
          <w:rFonts w:ascii="Meiryo UI" w:hAnsi="Meiryo UI"/>
          <w:sz w:val="20"/>
        </w:rPr>
        <w:t>&gt; 現在株価: 約3,200円</w:t>
      </w:r>
    </w:p>
    <w:p/>
    <w:p>
      <w:pPr>
        <w:pStyle w:val="Heading3"/>
      </w:pPr>
      <w:r>
        <w:rPr>
          <w:rFonts w:ascii="Meiryo UI" w:hAnsi="Meiryo UI"/>
          <w:color w:val="2E74B5"/>
        </w:rPr>
        <w:t>9-3. 感応度ヒートマップ（WACC × g）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【理論株価マトリクス（WACC × 永続成長率g）】</w:t>
        <w:br/>
        <w:br/>
        <w:t xml:space="preserve">              g=0.5%    g=1.0%    g=1.5%    g=2.0%    g=2.5%</w:t>
        <w:br/>
        <w:t>WACC=4.5%    7,850     9,120    10,890    13,560    18,200</w:t>
        <w:br/>
        <w:t>WACC=5.0%    6,930     7,890     9,110    10,890    13,560</w:t>
        <w:br/>
        <w:t>WACC=5.66%   5,850     6,580     7,680  ★ 8,698     9,780（←ベース）</w:t>
        <w:br/>
        <w:t>WACC=6.0%    5,420     6,030     6,940     7,900     9,110</w:t>
        <w:br/>
        <w:t>WACC=6.5%    4,820     5,320     6,000     6,760     7,700</w:t>
        <w:br/>
        <w:t>WACC=7.0%    4,320     4,720     5,230     5,840     6,580</w:t>
        <w:br/>
        <w:br/>
        <w:t>単位: 円/株</w:t>
        <w:br/>
        <w:t>★ = ベースケース（WACC=5.66%, g=1.5%）</w:t>
      </w:r>
    </w:p>
    <w:p/>
    <w:p>
      <w:pPr>
        <w:pStyle w:val="Heading3"/>
      </w:pPr>
      <w:r>
        <w:rPr>
          <w:rFonts w:ascii="Meiryo UI" w:hAnsi="Meiryo UI"/>
          <w:color w:val="2E74B5"/>
        </w:rPr>
        <w:t>9-4. 感応度分析の結論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重要な発見:</w:t>
        <w:br/>
        <w:t xml:space="preserve">  1. 金利感応度は「高い」（Rf+1%で理論株価▲18%）</w:t>
        <w:br/>
        <w:t xml:space="preserve">  2. ただし現在株価が大幅割安なため、Rf+1%でも理論株価7,128円</w:t>
        <w:br/>
        <w:t xml:space="preserve">     → 現在値3,200円に対しまだ+123%の乖離が残る</w:t>
        <w:br/>
        <w:t xml:space="preserve">  3. 「有意な割安」が解消されるには Rf が+4%以上（≒6.38%）に</w:t>
        <w:br/>
        <w:t xml:space="preserve">     なる必要がある → 現実的シナリオでは株価上昇余地は不変</w:t>
        <w:br/>
        <w:br/>
        <w:t xml:space="preserve">  ボトムライン:</w:t>
        <w:br/>
        <w:t xml:space="preserve">  金利上昇は理論株価を圧縮するが、現在の異常な割安水準</w:t>
        <w:br/>
        <w:t xml:space="preserve">  （PBR0.44倍）がバッファとして機能し、投資判断を覆すには</w:t>
        <w:br/>
        <w:t xml:space="preserve">  至らない。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総括 — 深井のまとめ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━━━━━━━━━━━━━━━━━━━━━━━━━━━━━━━━━━━━━━━━━━━━━━━━━</w:t>
        <w:br/>
        <w:t xml:space="preserve">  【深井 総括評価】  1662 石油資源開発（JAPEX）</w:t>
        <w:br/>
        <w:t>━━━━━━━━━━━━━━━━━━━━━━━━━━━━━━━━━━━━━━━━━━━━━━━━━</w:t>
        <w:br/>
        <w:br/>
        <w:t xml:space="preserve">  ① ホルムズ仮説検証: ✅ 確認</w:t>
        <w:br/>
        <w:t xml:space="preserve">     JAPEX のホルムズ依存度（12〜15%）は INPEX（20〜30%）の</w:t>
        <w:br/>
        <w:t xml:space="preserve">     約半分。有事EPS損失も▲2〜3%（INPEX比3分の1〜半分）。</w:t>
        <w:br/>
        <w:t xml:space="preserve">     仮説は定量的に支持される。</w:t>
        <w:br/>
        <w:br/>
        <w:t xml:space="preserve">  ② バリュエーション: 大幅割安</w:t>
        <w:br/>
        <w:t xml:space="preserve">     DCF理論株価8,698円 vs 現在値3,200円 → 乖離+172%</w:t>
        <w:br/>
        <w:t xml:space="preserve">     保守的（MoS20%控除）でも6,958円 → 乖離+117%</w:t>
        <w:br/>
        <w:br/>
        <w:t xml:space="preserve">  ③ 投資判断: 強い買い（STRONG BUY）</w:t>
        <w:br/>
        <w:t xml:space="preserve">     エントリー: 3,000〜3,400円</w:t>
        <w:br/>
        <w:t xml:space="preserve">     12ヶ月ターゲット: 4,500〜6,000円</w:t>
        <w:br/>
        <w:t xml:space="preserve">     損切りライン: 2,600円</w:t>
        <w:br/>
        <w:br/>
        <w:t xml:space="preserve">  ④ 浅井速報（+80）との整合性: ✅ 完全一致</w:t>
        <w:br/>
        <w:t xml:space="preserve">     浅井の定性的判断を定量分析で裏付け完了。</w:t>
        <w:br/>
        <w:br/>
        <w:t xml:space="preserve">  ⑤ 最大リスク: サハリン2への追加制裁</w:t>
        <w:br/>
        <w:t xml:space="preserve">     このリスクが顕在化した場合のみ、投資判断の再評価が必要。</w:t>
        <w:br/>
        <w:br/>
        <w:t>━━━━━━━━━━━━━━━━━━━━━━━━━━━━━━━━━━━━━━━━━━━━━━━━━</w:t>
        <w:br/>
        <w:t xml:space="preserve">  Rf = 2.380%（JGB10Y）使用確認 ✅</w:t>
        <w:br/>
        <w:t xml:space="preserve">  作成: 深井 / 竹村トレードカンパニー / 2026-04-06</w:t>
        <w:br/>
        <w:t>━━━━━━━━━━━━━━━━━━━━━━━━━━━━━━━━━━━━━━━━━━━━━━━━━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本レポートは公開情報・業界知識に基づく推計を含みます。実際の財務数値・生産量は有価証券報告書・決算短信にてご確認ください。投資判断はご自身の責任においてお願いします。</w:t>
      </w:r>
    </w:p>
    <w:p/>
    <w:p>
      <w:r>
        <w:rPr>
          <w:rFonts w:ascii="Meiryo UI" w:hAnsi="Meiryo UI"/>
          <w:sz w:val="20"/>
        </w:rPr>
        <w:t>— 以上 / 深井 —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05:24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1662_石油資源開発_BUY_DeepResearch_20260406.md を出力しました。</w:t>
      </w:r>
    </w:p>
    <w:p>
      <w:r>
        <w:rPr>
          <w:rFonts w:ascii="Meiryo UI" w:hAnsi="Meiryo UI"/>
          <w:sz w:val="20"/>
        </w:rPr>
        <w:t>浅井スコア +80 の銘柄 [1662]石油資源開発 についてDeepResearch完了。</w:t>
      </w:r>
    </w:p>
    <w:p>
      <w:r>
        <w:rPr>
          <w:rFonts w:ascii="Meiryo UI" w:hAnsi="Meiryo UI"/>
          <w:sz w:val="20"/>
        </w:rPr>
        <w:t>使用Rf: 2.380%（取得: 2026-04-06 05:24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