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1662 石油資源開発（JAPEX）DeepResearch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分析日：2026年04月22日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1662 石油資源開発（JAPEX）DeepResearch</w:t>
      </w:r>
    </w:p>
    <w:p>
      <w:pPr>
        <w:pStyle w:val="Heading2"/>
      </w:pPr>
      <w:r>
        <w:rPr>
          <w:rFonts w:ascii="Meiryo UI" w:hAnsi="Meiryo UI"/>
          <w:color w:val="2E74B5"/>
        </w:rPr>
        <w:t>経営計画2026-2035確定版 | 2026-04-22（先物カーブ反映改訂版 v2）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~~BUY~~ → HOLD（格下げ） ⚠️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12M 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¥1,900（-11%・先物カーブベース）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長期FV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¥1,600〜2,400（カーブ±10%シグマ範囲）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~~¥2,676~~ → ¥1,598（先物カーブ適用後・▲40.3%修正）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¥2,127（2026-04-22終値）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推奨EP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¥1,600〜1,750（P/E12x FV+15%以上の水準）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¥1,350（Bear -10%カーブ FV割れ）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~~+78~~ → +45（格下げ後）</w:t>
            </w:r>
          </w:p>
        </w:tc>
      </w:tr>
    </w:tbl>
    <w:p/>
    <w:p>
      <w:r>
        <w:rPr>
          <w:rFonts w:ascii="Meiryo UI" w:hAnsi="Meiryo UI"/>
          <w:sz w:val="20"/>
        </w:rPr>
        <w:t>&gt; ⚠️ 格下げ理由: 先物カーブ（バックワーデーション構造）を厳密適用すると、FY2031利益は計画¥750億に対し¥659億（-12%）、確率加重FVは¥1,598と現値¥2,127を-24.8%下回る。スポット$99/bbl固定の旧Bullシナリオ(FV ¥4,346)は-47.9%の過大評価と確認。</w:t>
      </w:r>
    </w:p>
    <w:p/>
    <w:p>
      <w:r>
        <w:rPr>
          <w:rFonts w:ascii="Meiryo UI" w:hAnsi="Meiryo UI"/>
          <w:sz w:val="20"/>
        </w:rPr>
        <w:t>3弾丸（修正後）:</w:t>
      </w:r>
    </w:p>
    <w:p>
      <w:pPr>
        <w:pStyle w:val="ListNumber"/>
      </w:pPr>
      <w:r>
        <w:rPr>
          <w:rFonts w:ascii="Meiryo UI" w:hAnsi="Meiryo UI"/>
          <w:sz w:val="20"/>
        </w:rPr>
        <w:t>FY2026-2028は計画超過: 先物カーブ上$73-87/bblで計画$70を上回り、近期EPS¥207-236は計画を上回る（ホルムズ・プレミアム享受）</w:t>
      </w:r>
    </w:p>
    <w:p>
      <w:pPr>
        <w:pStyle w:val="ListNumber"/>
      </w:pPr>
      <w:r>
        <w:rPr>
          <w:rFonts w:ascii="Meiryo UI" w:hAnsi="Meiryo UI"/>
          <w:sz w:val="20"/>
        </w:rPr>
        <w:t>FY2029-2031は計画割れ: カーブは$60-67/bblまで低下。FY2031利益¥659億は計画¥750億を▲12%下回り、スポット転外し後の株価はリレートを受ける</w:t>
      </w:r>
    </w:p>
    <w:p>
      <w:pPr>
        <w:pStyle w:val="ListNumber"/>
      </w:pPr>
      <w:r>
        <w:rPr>
          <w:rFonts w:ascii="Meiryo UI" w:hAnsi="Meiryo UI"/>
          <w:sz w:val="20"/>
        </w:rPr>
        <w:t>買い水準は¥1,600-1,750: P/E12x FY2031ターミナルFV(¥1,918)に対し+10%超のバッファを確保できる唯一の水準</w:t>
      </w:r>
    </w:p>
    <w:p/>
    <w:p>
      <w:r>
        <w:rPr>
          <w:rFonts w:ascii="Meiryo UI" w:hAnsi="Meiryo UI"/>
          <w:sz w:val="20"/>
        </w:rPr>
        <w:t>1リスク（修正）: ホルムズが長期化し$99/bbl継続ならBull FV¥2,265まで上振れ余地あり（P/E12x+10%シフト）。しかし先物市場は2031年に$62/bblへの回帰を織り込み済み。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</w:t>
      </w:r>
    </w:p>
    <w:p>
      <w:pPr>
        <w:pStyle w:val="ListBullet"/>
      </w:pPr>
      <w:r>
        <w:rPr>
          <w:rFonts w:ascii="Meiryo UI" w:hAnsi="Meiryo UI"/>
          <w:sz w:val="20"/>
        </w:rPr>
        <w:t>IRページ: https://www.japex.co.jp/ir/</w:t>
      </w:r>
    </w:p>
    <w:p>
      <w:pPr>
        <w:pStyle w:val="ListBullet"/>
      </w:pPr>
      <w:r>
        <w:rPr>
          <w:rFonts w:ascii="Meiryo UI" w:hAnsi="Meiryo UI"/>
          <w:sz w:val="20"/>
        </w:rPr>
        <w:t>経営計画2026-2035 PDF: https://www.japex.co.jp/en/news/uploads/pdf/JAPEX20260422_ManagementPlan_e.pdf</w:t>
      </w:r>
    </w:p>
    <w:p>
      <w:pPr>
        <w:pStyle w:val="ListBullet"/>
      </w:pPr>
      <w:r>
        <w:rPr>
          <w:rFonts w:ascii="Meiryo UI" w:hAnsi="Meiryo UI"/>
          <w:sz w:val="20"/>
        </w:rPr>
        <w:t>コンタクト: 広報部 TEL +81-3-6268-7111</w:t>
      </w:r>
    </w:p>
    <w:p>
      <w:pPr>
        <w:pStyle w:val="ListBullet"/>
      </w:pPr>
      <w:r>
        <w:rPr>
          <w:rFonts w:ascii="Meiryo UI" w:hAnsi="Meiryo UI"/>
          <w:sz w:val="20"/>
        </w:rPr>
        <w:t>社長: 山下通郎 代表取締役社長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経営計画2026-2035 概要（2026-04-22発表）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基本方針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位置づけ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フェーズ1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FY2026〜FY2030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コア資産構築期（海外E&amp;P + CCUS集中投資）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フェーズ2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FY2031〜FY2035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本格収益貢献期（コア資産が利益を牽引）</w:t>
            </w:r>
          </w:p>
        </w:tc>
      </w:tr>
    </w:tbl>
    <w:p/>
    <w:p>
      <w:r>
        <w:rPr>
          <w:rFonts w:ascii="Meiryo UI" w:hAnsi="Meiryo UI"/>
          <w:sz w:val="20"/>
        </w:rPr>
        <w:t>コア資産の定義（計画書明記）:</w:t>
      </w:r>
    </w:p>
    <w:p>
      <w:pPr>
        <w:pStyle w:val="ListNumber"/>
      </w:pPr>
      <w:r>
        <w:rPr>
          <w:rFonts w:ascii="Meiryo UI" w:hAnsi="Meiryo UI"/>
          <w:sz w:val="20"/>
        </w:rPr>
        <w:t>資本コストを上回る利益を生む資産</w:t>
      </w:r>
    </w:p>
    <w:p>
      <w:pPr>
        <w:pStyle w:val="ListNumber"/>
      </w:pPr>
      <w:r>
        <w:rPr>
          <w:rFonts w:ascii="Meiryo UI" w:hAnsi="Meiryo UI"/>
          <w:sz w:val="20"/>
        </w:rPr>
        <w:t>国内E&amp;Pの生産減退を大幅に上回る事業規模</w:t>
      </w:r>
    </w:p>
    <w:p>
      <w:pPr>
        <w:pStyle w:val="ListNumber"/>
      </w:pPr>
      <w:r>
        <w:rPr>
          <w:rFonts w:ascii="Meiryo UI" w:hAnsi="Meiryo UI"/>
          <w:sz w:val="20"/>
        </w:rPr>
        <w:t>持続的成長に貢献する資産</w:t>
      </w:r>
    </w:p>
    <w:p>
      <w:pPr>
        <w:pStyle w:val="ListNumber"/>
      </w:pPr>
      <w:r>
        <w:rPr>
          <w:rFonts w:ascii="Meiryo UI" w:hAnsi="Meiryo UI"/>
          <w:sz w:val="20"/>
        </w:rPr>
        <w:t>独自の付加価値を加えうる可能性のある資産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ハイライト（数値目標）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FY2025実績見込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FY2031中間目標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FY2035最終目標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事業利益（税後）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10%以上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12%以上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8%以上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10%以上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生産量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45,000 boe/d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100,000 boe/d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180,000 boe/d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CO2貯蔵累計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年150〜200万トン開始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800万トン以上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成長投資（累計）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(FY2022-25: ¥5,143億)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FY2026-31: ¥9,000億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FY2026-35: ¥1兆5,000億</w:t>
            </w:r>
          </w:p>
        </w:tc>
      </w:tr>
    </w:tbl>
    <w:p/>
    <w:p>
      <w:r>
        <w:rPr>
          <w:rFonts w:ascii="Meiryo UI" w:hAnsi="Meiryo UI"/>
          <w:sz w:val="20"/>
        </w:rPr>
        <w:t>前提条件: 原油価格 USD70.00/bbl / 為替 JPY140.00/USD</w:t>
      </w:r>
    </w:p>
    <w:p/>
    <w:p>
      <w:pPr>
        <w:pStyle w:val="Heading3"/>
      </w:pPr>
      <w:r>
        <w:rPr>
          <w:rFonts w:ascii="Meiryo UI" w:hAnsi="Meiryo UI"/>
          <w:color w:val="2E74B5"/>
        </w:rPr>
        <w:t>1-3. 収益構造変革目標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FY2031目標（税後）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FY2035目標（税後）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E&amp;P（国内）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（含む）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E&amp;P（海外）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（主体）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CN（CCUS等）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I/U（インフラ）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¥120億達成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Others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(▲60億)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(▲100億)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(▲100億)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¥1,200億</w:t>
            </w:r>
          </w:p>
        </w:tc>
      </w:tr>
    </w:tbl>
    <w:p/>
    <w:p>
      <w:r>
        <w:rPr>
          <w:rFonts w:ascii="Meiryo UI" w:hAnsi="Meiryo UI"/>
          <w:sz w:val="20"/>
        </w:rPr>
        <w:t>→ 海外E&amp;PとCCUSで収益の75%を稼ぐ構造へ転換（現在は国内E&amp;P依存）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投資計画（¥1.5兆円の配分詳細）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FY2026-31（¥億）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FY2026-35（¥億）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E&amp;P国内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E&amp;P海外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E&amp;P小計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11,600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CN日本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2,400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CN海外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CN小計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I/U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15,000</w:t>
            </w:r>
          </w:p>
        </w:tc>
      </w:tr>
    </w:tbl>
    <w:p/>
    <w:p>
      <w:r>
        <w:rPr>
          <w:rFonts w:ascii="Meiryo UI" w:hAnsi="Meiryo UI"/>
          <w:sz w:val="20"/>
        </w:rPr>
        <w:t>→ E&amp;Pが77%、CCUSが20%。国内縮小・海外拡大の明確なシフト。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地域別戦略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米国（DJ Basin・コロラド）— 収益の早期化とケイパビリティ構築拠点</w:t>
      </w:r>
    </w:p>
    <w:p/>
    <w:p>
      <w:r>
        <w:rPr>
          <w:rFonts w:ascii="Meiryo UI" w:hAnsi="Meiryo UI"/>
          <w:sz w:val="20"/>
        </w:rPr>
        <w:t>Verdad Resources 全株取得完了（2026年2月）:</w:t>
      </w:r>
    </w:p>
    <w:p>
      <w:pPr>
        <w:pStyle w:val="ListBullet"/>
      </w:pPr>
      <w:r>
        <w:rPr>
          <w:rFonts w:ascii="Meiryo UI" w:hAnsi="Meiryo UI"/>
          <w:sz w:val="20"/>
        </w:rPr>
        <w:t>場所: Denver-Julesburg Basin（コロラド）</w:t>
      </w:r>
    </w:p>
    <w:p>
      <w:pPr>
        <w:pStyle w:val="ListBullet"/>
      </w:pPr>
      <w:r>
        <w:rPr>
          <w:rFonts w:ascii="Meiryo UI" w:hAnsi="Meiryo UI"/>
          <w:sz w:val="20"/>
        </w:rPr>
        <w:t>産油比率: 軽質油49% / NGL24% / 天然ガス27%</w:t>
      </w:r>
    </w:p>
    <w:p>
      <w:pPr>
        <w:pStyle w:val="ListBullet"/>
      </w:pPr>
      <w:r>
        <w:rPr>
          <w:rFonts w:ascii="Meiryo UI" w:hAnsi="Meiryo UI"/>
          <w:sz w:val="20"/>
        </w:rPr>
        <w:t>既存生産井: 1,000本超</w:t>
      </w:r>
    </w:p>
    <w:p>
      <w:pPr>
        <w:pStyle w:val="ListBullet"/>
      </w:pPr>
      <w:r>
        <w:rPr>
          <w:rFonts w:ascii="Meiryo UI" w:hAnsi="Meiryo UI"/>
          <w:sz w:val="20"/>
        </w:rPr>
        <w:t>開発予定井: 1,000本超</w:t>
      </w:r>
    </w:p>
    <w:p>
      <w:pPr>
        <w:pStyle w:val="ListBullet"/>
      </w:pPr>
      <w:r>
        <w:rPr>
          <w:rFonts w:ascii="Meiryo UI" w:hAnsi="Meiryo UI"/>
          <w:sz w:val="20"/>
        </w:rPr>
        <w:t>FY2030時点想定生産量: 50,000 boe/d（現状45,000 boe/dをほぼ全米国で補完）</w:t>
      </w:r>
    </w:p>
    <w:p>
      <w:pPr>
        <w:pStyle w:val="ListBullet"/>
      </w:pPr>
      <w:r>
        <w:rPr>
          <w:rFonts w:ascii="Meiryo UI" w:hAnsi="Meiryo UI"/>
          <w:sz w:val="20"/>
        </w:rPr>
        <w:t>運営会社: Peoria Resources LLC（パートナー主導）</w:t>
      </w:r>
    </w:p>
    <w:p>
      <w:pPr>
        <w:pStyle w:val="ListBullet"/>
      </w:pPr>
      <w:r>
        <w:rPr>
          <w:rFonts w:ascii="Meiryo UI" w:hAnsi="Meiryo UI"/>
          <w:sz w:val="20"/>
        </w:rPr>
        <w:t>U.S. 経営陣: 元bp CEO Greg West（30年E&amp;P経験）・元Treadstone CTO David Kita</w:t>
      </w:r>
    </w:p>
    <w:p/>
    <w:p>
      <w:r>
        <w:rPr>
          <w:rFonts w:ascii="Meiryo UI" w:hAnsi="Meiryo UI"/>
          <w:sz w:val="20"/>
        </w:rPr>
        <w:t>Dry Piney（ワイオミング）— CCUS+ヘリウム複合プロジェクト:</w:t>
      </w:r>
    </w:p>
    <w:p>
      <w:pPr>
        <w:pStyle w:val="ListBullet"/>
      </w:pPr>
      <w:r>
        <w:rPr>
          <w:rFonts w:ascii="Meiryo UI" w:hAnsi="Meiryo UI"/>
          <w:sz w:val="20"/>
        </w:rPr>
        <w:t>ガス処理能力: 4億cf/d</w:t>
      </w:r>
    </w:p>
    <w:p>
      <w:pPr>
        <w:pStyle w:val="ListBullet"/>
      </w:pPr>
      <w:r>
        <w:rPr>
          <w:rFonts w:ascii="Meiryo UI" w:hAnsi="Meiryo UI"/>
          <w:sz w:val="20"/>
        </w:rPr>
        <w:t>ヘリウム生産: 世界供給量の約10%相当（液体ヘリウム）</w:t>
      </w:r>
    </w:p>
    <w:p>
      <w:pPr>
        <w:pStyle w:val="ListBullet"/>
      </w:pPr>
      <w:r>
        <w:rPr>
          <w:rFonts w:ascii="Meiryo UI" w:hAnsi="Meiryo UI"/>
          <w:sz w:val="20"/>
        </w:rPr>
        <w:t>天然ガス: 7,500万cf/d</w:t>
      </w:r>
    </w:p>
    <w:p>
      <w:pPr>
        <w:pStyle w:val="ListBullet"/>
      </w:pPr>
      <w:r>
        <w:rPr>
          <w:rFonts w:ascii="Meiryo UI" w:hAnsi="Meiryo UI"/>
          <w:sz w:val="20"/>
        </w:rPr>
        <w:t>CO2圧入: 年間450万トン（FY2035 800万トン目標の56%を1プロジェクトで達成）</w:t>
      </w:r>
    </w:p>
    <w:p>
      <w:pPr>
        <w:pStyle w:val="ListBullet"/>
      </w:pPr>
      <w:r>
        <w:rPr>
          <w:rFonts w:ascii="Meiryo UI" w:hAnsi="Meiryo UI"/>
          <w:sz w:val="20"/>
        </w:rPr>
        <w:t>現状: FEED完了・環境評価許可取得済み・CO2圧入井運用承認取得 → FID検討中</w:t>
      </w:r>
    </w:p>
    <w:p/>
    <w:p>
      <w:pPr>
        <w:pStyle w:val="Heading3"/>
      </w:pPr>
      <w:r>
        <w:rPr>
          <w:rFonts w:ascii="Meiryo UI" w:hAnsi="Meiryo UI"/>
          <w:color w:val="2E74B5"/>
        </w:rPr>
        <w:t>ノルウェー — 安定収益×探鉱アップサイド</w:t>
      </w:r>
    </w:p>
    <w:p/>
    <w:p>
      <w:pPr>
        <w:pStyle w:val="ListBullet"/>
      </w:pPr>
      <w:r>
        <w:rPr>
          <w:rFonts w:ascii="Meiryo UI" w:hAnsi="Meiryo UI"/>
          <w:sz w:val="20"/>
        </w:rPr>
        <w:t>税制優遇（探鉱コスト78%税額控除）を活用した多様なポートフォリオ構築</w:t>
      </w:r>
    </w:p>
    <w:p>
      <w:pPr>
        <w:pStyle w:val="ListBullet"/>
      </w:pPr>
      <w:r>
        <w:rPr>
          <w:rFonts w:ascii="Meiryo UI" w:hAnsi="Meiryo UI"/>
          <w:sz w:val="20"/>
        </w:rPr>
        <w:t>JAPEX Norge AS: 現地人材Hilde Salthe（Shell/Equinor/DNO出身・MD）が主導</w:t>
      </w:r>
    </w:p>
    <w:p>
      <w:pPr>
        <w:pStyle w:val="ListBullet"/>
      </w:pPr>
      <w:r>
        <w:rPr>
          <w:rFonts w:ascii="Meiryo UI" w:hAnsi="Meiryo UI"/>
          <w:sz w:val="20"/>
        </w:rPr>
        <w:t>CCUS事業機会追求（ノルウェーは世界トップのCCS先進国）</w:t>
      </w:r>
    </w:p>
    <w:p>
      <w:pPr>
        <w:pStyle w:val="ListBullet"/>
      </w:pPr>
      <w:r>
        <w:rPr>
          <w:rFonts w:ascii="Meiryo UI" w:hAnsi="Meiryo UI"/>
          <w:sz w:val="20"/>
        </w:rPr>
        <w:t>探鉱成功率向上で高リターン探鉱比率を拡大</w:t>
      </w:r>
    </w:p>
    <w:p/>
    <w:p>
      <w:pPr>
        <w:pStyle w:val="Heading3"/>
      </w:pPr>
      <w:r>
        <w:rPr>
          <w:rFonts w:ascii="Meiryo UI" w:hAnsi="Meiryo UI"/>
          <w:color w:val="2E74B5"/>
        </w:rPr>
        <w:t>東南アジア — 2035年以降の収益源構築</w:t>
      </w:r>
    </w:p>
    <w:p/>
    <w:p>
      <w:pPr>
        <w:pStyle w:val="ListBullet"/>
      </w:pPr>
      <w:r>
        <w:rPr>
          <w:rFonts w:ascii="Meiryo UI" w:hAnsi="Meiryo UI"/>
          <w:sz w:val="20"/>
        </w:rPr>
        <w:t>インドネシア（Kangean Blockオペレーター経験）を起点に拠点構築</w:t>
      </w:r>
    </w:p>
    <w:p>
      <w:pPr>
        <w:pStyle w:val="ListBullet"/>
      </w:pPr>
      <w:r>
        <w:rPr>
          <w:rFonts w:ascii="Meiryo UI" w:hAnsi="Meiryo UI"/>
          <w:sz w:val="20"/>
        </w:rPr>
        <w:t>大型沖合ガス田の探鉱・開発（2035年以降の長期収益源）</w:t>
      </w:r>
    </w:p>
    <w:p>
      <w:pPr>
        <w:pStyle w:val="ListBullet"/>
      </w:pPr>
      <w:r>
        <w:rPr>
          <w:rFonts w:ascii="Meiryo UI" w:hAnsi="Meiryo UI"/>
          <w:sz w:val="20"/>
        </w:rPr>
        <w:t>クロスボーダーCCS（越境CCUS）でのファーストムーバー優位確立</w:t>
      </w:r>
    </w:p>
    <w:p>
      <w:pPr>
        <w:pStyle w:val="ListBullet"/>
      </w:pPr>
      <w:r>
        <w:rPr>
          <w:rFonts w:ascii="Meiryo UI" w:hAnsi="Meiryo UI"/>
          <w:sz w:val="20"/>
        </w:rPr>
        <w:t>地元企業・政府との長期関係をベースに参入</w:t>
      </w:r>
    </w:p>
    <w:p/>
    <w:p>
      <w:pPr>
        <w:pStyle w:val="Heading3"/>
      </w:pPr>
      <w:r>
        <w:rPr>
          <w:rFonts w:ascii="Meiryo UI" w:hAnsi="Meiryo UI"/>
          <w:color w:val="2E74B5"/>
        </w:rPr>
        <w:t>日本 — 安定収益基盤+CCUS収益化</w:t>
      </w:r>
    </w:p>
    <w:p/>
    <w:p>
      <w:r>
        <w:rPr>
          <w:rFonts w:ascii="Meiryo UI" w:hAnsi="Meiryo UI"/>
          <w:sz w:val="20"/>
        </w:rPr>
        <w:t>苫小牧CCS（JAPEX・出光興産・北海道電力 3社共同）:</w:t>
      </w:r>
    </w:p>
    <w:p>
      <w:pPr>
        <w:pStyle w:val="ListBullet"/>
      </w:pPr>
      <w:r>
        <w:rPr>
          <w:rFonts w:ascii="Meiryo UI" w:hAnsi="Meiryo UI"/>
          <w:sz w:val="20"/>
        </w:rPr>
        <w:t>FY2030年度末までにCO2圧入開始目標</w:t>
      </w:r>
    </w:p>
    <w:p>
      <w:pPr>
        <w:pStyle w:val="ListBullet"/>
      </w:pPr>
      <w:r>
        <w:rPr>
          <w:rFonts w:ascii="Meiryo UI" w:hAnsi="Meiryo UI"/>
          <w:sz w:val="20"/>
        </w:rPr>
        <w:t>貯蔵能力: 年150〜200万トン</w:t>
      </w:r>
    </w:p>
    <w:p>
      <w:pPr>
        <w:pStyle w:val="ListBullet"/>
      </w:pPr>
      <w:r>
        <w:rPr>
          <w:rFonts w:ascii="Meiryo UI" w:hAnsi="Meiryo UI"/>
          <w:sz w:val="20"/>
        </w:rPr>
        <w:t>収益モデル: 国補助金+輸送・貯留（T&amp;S）フィー</w:t>
      </w:r>
    </w:p>
    <w:p>
      <w:pPr>
        <w:pStyle w:val="ListBullet"/>
      </w:pPr>
      <w:r>
        <w:rPr>
          <w:rFonts w:ascii="Meiryo UI" w:hAnsi="Meiryo UI"/>
          <w:sz w:val="20"/>
        </w:rPr>
        <w:t>FID検討中（最重要カタリスト）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財務・資本戦略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4-1. 資本コストの引き上げ（重要変更）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旧計画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新計画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</w:tr>
    </w:tbl>
    <w:p/>
    <w:p>
      <w:r>
        <w:rPr>
          <w:rFonts w:ascii="Meiryo UI" w:hAnsi="Meiryo UI"/>
          <w:sz w:val="20"/>
        </w:rPr>
        <w:t>→ 金利上昇 + 投資家期待を反映。JAPEX自身がハードルレートを引き上げた（誠実な計画）。</w:t>
      </w:r>
    </w:p>
    <w:p/>
    <w:p>
      <w:r>
        <w:rPr>
          <w:rFonts w:ascii="Meiryo UI" w:hAnsi="Meiryo UI"/>
          <w:sz w:val="20"/>
        </w:rPr>
        <w:t>WACC計算（本DR）:</w:t>
      </w:r>
    </w:p>
    <w:p>
      <w:pPr>
        <w:pStyle w:val="ListBullet"/>
      </w:pPr>
      <w:r>
        <w:rPr>
          <w:rFonts w:ascii="Meiryo UI" w:hAnsi="Meiryo UI"/>
          <w:sz w:val="20"/>
        </w:rPr>
        <w:t>Rf: 2.392%（JGB10Y R8.4.21、財務省MOF CSV）</w:t>
      </w:r>
    </w:p>
    <w:p>
      <w:pPr>
        <w:pStyle w:val="ListBullet"/>
      </w:pPr>
      <w:r>
        <w:rPr>
          <w:rFonts w:ascii="Meiryo UI" w:hAnsi="Meiryo UI"/>
          <w:sz w:val="20"/>
        </w:rPr>
        <w:t>自己資本コスト: 10%（JAPEX plan設定値を採用）</w:t>
      </w:r>
    </w:p>
    <w:p>
      <w:pPr>
        <w:pStyle w:val="ListBullet"/>
      </w:pPr>
      <w:r>
        <w:rPr>
          <w:rFonts w:ascii="Meiryo UI" w:hAnsi="Meiryo UI"/>
          <w:sz w:val="20"/>
        </w:rPr>
        <w:t>D/E: 40%/60%（FY2035目標B/S）</w:t>
      </w:r>
    </w:p>
    <w:p>
      <w:pPr>
        <w:pStyle w:val="ListBullet"/>
      </w:pPr>
      <w:r>
        <w:rPr>
          <w:rFonts w:ascii="Meiryo UI" w:hAnsi="Meiryo UI"/>
          <w:sz w:val="20"/>
        </w:rPr>
        <w:t>Rd: 2.0%、Tc: 30.5%</w:t>
      </w:r>
    </w:p>
    <w:p>
      <w:pPr>
        <w:pStyle w:val="ListBullet"/>
      </w:pPr>
      <w:r>
        <w:rPr>
          <w:rFonts w:ascii="Meiryo UI" w:hAnsi="Meiryo UI"/>
          <w:sz w:val="20"/>
        </w:rPr>
        <w:t>WACC = 0.60 × 10% + 0.40 × 2.0% × 0.695 = 6.56%（計画8%に近似）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貸借対照表の変化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FY2025末現状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FY2031目標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FY2035目標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¥7,135億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¥1兆2,000億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¥1兆4,000億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純資産比率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Debt/EBITDA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≤3x（$50/bbl下限でも）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≤3x</w:t>
            </w:r>
          </w:p>
        </w:tc>
      </w:tr>
    </w:tbl>
    <w:p/>
    <w:p>
      <w:r>
        <w:rPr>
          <w:rFonts w:ascii="Meiryo UI" w:hAnsi="Meiryo UI"/>
          <w:sz w:val="20"/>
        </w:rPr>
        <w:t>→ 総資産2倍への拡大。レバレッジを意図的に活用しながら財務規律維持。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株主還元方針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最低配当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¥40/株（維持・不変）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ペイアウト比率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FY2026-31累計還元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¥1,000億以上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FY2026-35累計還元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¥1,900億以上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将来の引き上げ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FY2030コア資産完成時点でペイアウト比率引上げ検討</w:t>
            </w:r>
          </w:p>
        </w:tc>
      </w:tr>
    </w:tbl>
    <w:p/>
    <w:p>
      <w:r>
        <w:rPr>
          <w:rFonts w:ascii="Meiryo UI" w:hAnsi="Meiryo UI"/>
          <w:sz w:val="20"/>
        </w:rPr>
        <w:t>→ 現在の最低配当利回り: ¥40 / ¥2,127 = 1.88%（金利上昇環境でも許容範囲）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前計画（2022-2030）との比較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旧計画2026目標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FY2025実績見込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達成状況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新計画2031目標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事業利益（税後）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¥379億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✅前倒し達成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✅超過達成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10%以上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成長投資累計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¥5,143億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✅大幅超過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¥9,000億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株主還元累計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✅3倍以上達成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¥1,000億以上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Non-E&amp;P利益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✅超過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¥450億</w:t>
            </w:r>
          </w:p>
        </w:tc>
      </w:tr>
    </w:tbl>
    <w:p/>
    <w:p>
      <w:r>
        <w:rPr>
          <w:rFonts w:ascii="Meiryo UI" w:hAnsi="Meiryo UI"/>
          <w:sz w:val="20"/>
        </w:rPr>
        <w:t>→ 旧計画は全KPIを前倒し・超過達成。新計画の信頼性を裏付ける実績。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外部環境感応度</w:t>
      </w:r>
    </w:p>
    <w:p/>
    <w:p>
      <w:r>
        <w:rPr>
          <w:rFonts w:ascii="Meiryo UI" w:hAnsi="Meiryo UI"/>
          <w:sz w:val="20"/>
        </w:rPr>
        <w:t>計画前提との乖離（2026-04-22現在）: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計画前提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FY2031利益インパクト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原油（JCC参考）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USD70/bbl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~USD99/bbl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+$29/bbl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+¥580億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JPY140/USD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~JPY150/USD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+¥10/USD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合計超過利益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+¥630億</w:t>
            </w:r>
          </w:p>
        </w:tc>
      </w:tr>
    </w:tbl>
    <w:p/>
    <w:p>
      <w:r>
        <w:rPr>
          <w:rFonts w:ascii="Meiryo UI" w:hAnsi="Meiryo UI"/>
          <w:sz w:val="20"/>
        </w:rPr>
        <w:t>→ 現在の市況が維持されれば、FY2031の実際の利益は¥750億+¥630億=¥1,380億となり計画を84%上回る。</w:t>
      </w:r>
    </w:p>
    <w:p/>
    <w:p>
      <w:r>
        <w:rPr>
          <w:rFonts w:ascii="Meiryo UI" w:hAnsi="Meiryo UI"/>
          <w:sz w:val="20"/>
        </w:rPr>
        <w:t>計画書の重大注記（2026-04-22公表）:</w:t>
      </w:r>
    </w:p>
    <w:p>
      <w:r>
        <w:rPr>
          <w:rFonts w:ascii="Meiryo UI" w:hAnsi="Meiryo UI"/>
          <w:sz w:val="20"/>
        </w:rPr>
        <w:t>&gt; 「本計画の確定・発表時点において、イランと米国/イスラエルとの武力紛争が継続中。ホルムズ海峡の航行安全は不安定な状況。数値目標にはその影響を織り込んでいない。状況次第では計画修正・撤回もあり得る」</w:t>
      </w:r>
    </w:p>
    <w:p/>
    <w:p>
      <w:r>
        <w:rPr>
          <w:rFonts w:ascii="Meiryo UI" w:hAnsi="Meiryo UI"/>
          <w:sz w:val="20"/>
        </w:rPr>
        <w:t>→ ホルムズは計画外ボーナス/リスクの両面。原油価格維持=超過達成、急落=ベースケース以下。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バリュエーション【先物カーブ反映・NPVベース改訂版】</w:t>
      </w:r>
    </w:p>
    <w:p/>
    <w:p>
      <w:r>
        <w:rPr>
          <w:rFonts w:ascii="Meiryo UI" w:hAnsi="Meiryo UI"/>
          <w:sz w:val="20"/>
        </w:rPr>
        <w:t>&gt; 改訂の核心: 旧版のスポット価格（$99/bbl）固定による過大評価を廃止。ブレント先物カーブ（バックワーデーション構造）を各年度に適用し、年度別キャッシュフローからNPVを算出。</w:t>
      </w:r>
    </w:p>
    <w:p/>
    <w:p>
      <w:pPr>
        <w:pStyle w:val="Heading3"/>
      </w:pPr>
      <w:r>
        <w:rPr>
          <w:rFonts w:ascii="Meiryo UI" w:hAnsi="Meiryo UI"/>
          <w:color w:val="2E74B5"/>
        </w:rPr>
        <w:t>7-0. 先物カーブ年度別JCC・利益推計</w:t>
      </w:r>
    </w:p>
    <w:p/>
    <w:p>
      <w:r>
        <w:rPr>
          <w:rFonts w:ascii="Meiryo UI" w:hAnsi="Meiryo UI"/>
          <w:sz w:val="20"/>
        </w:rPr>
        <w:t>ブレント先物カーブ（2026-04-22取得）: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Brent先物平均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JCC換算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計画前提比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計画純利益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油価感応度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調整後利益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$87.3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$85.8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+$17.3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¥380億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0.9B/$1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¥547億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¥214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$75.4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$73.9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+$5.4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¥450億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1.1B/$1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¥530億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¥207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$72.5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$71.0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+$2.5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¥520億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1.3B/$1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¥603億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¥236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$67.5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$66.0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-$2.5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¥580億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1.6B/$1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¥596億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¥233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$64.0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$62.5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-$6.0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¥650億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1.9B/$1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¥599億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¥234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$62.0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$60.5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-$8.0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2.0B/$1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¥659億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¥257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FY2035（外挿）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$57.5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$56.0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-$12.5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¥1,000億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3.0B/$1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¥707億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¥276</w:t>
            </w:r>
          </w:p>
        </w:tc>
      </w:tr>
    </w:tbl>
    <w:p/>
    <w:p>
      <w:r>
        <w:rPr>
          <w:rFonts w:ascii="Meiryo UI" w:hAnsi="Meiryo UI"/>
          <w:sz w:val="20"/>
        </w:rPr>
        <w:t xml:space="preserve">※Henry Hub先物（$3.4-4.2/MMBtu）による天然ガス収益の正方向調整（+¥11〜82億/年）を含む  </w:t>
      </w:r>
    </w:p>
    <w:p>
      <w:r>
        <w:rPr>
          <w:rFonts w:ascii="Meiryo UI" w:hAnsi="Meiryo UI"/>
          <w:sz w:val="20"/>
        </w:rPr>
        <w:t>※JCC = ブレント - $1.5（歴史的スプレッド）。感応度はJAPEX計画書明記値から年度比例推計</w:t>
      </w:r>
    </w:p>
    <w:p/>
    <w:p>
      <w:r>
        <w:rPr>
          <w:rFonts w:ascii="Meiryo UI" w:hAnsi="Meiryo UI"/>
          <w:sz w:val="20"/>
        </w:rPr>
        <w:t>カーブの特徴（バックワーデーション）:</w:t>
      </w:r>
    </w:p>
    <w:p>
      <w:pPr>
        <w:pStyle w:val="ListBullet"/>
      </w:pPr>
      <w:r>
        <w:rPr>
          <w:rFonts w:ascii="Meiryo UI" w:hAnsi="Meiryo UI"/>
          <w:sz w:val="20"/>
        </w:rPr>
        <w:t>期近（FY2026）: $87.3/bbl → ホルムズ封鎖プレミアム乗せ。計画を$17超過</w:t>
      </w:r>
    </w:p>
    <w:p>
      <w:pPr>
        <w:pStyle w:val="ListBullet"/>
      </w:pPr>
      <w:r>
        <w:rPr>
          <w:rFonts w:ascii="Meiryo UI" w:hAnsi="Meiryo UI"/>
          <w:sz w:val="20"/>
        </w:rPr>
        <w:t>中期（FY2027-28）: $72-75/bbl → プレミアム剥落。計画前後に収束</w:t>
      </w:r>
    </w:p>
    <w:p>
      <w:pPr>
        <w:pStyle w:val="ListBullet"/>
      </w:pPr>
      <w:r>
        <w:rPr>
          <w:rFonts w:ascii="Meiryo UI" w:hAnsi="Meiryo UI"/>
          <w:sz w:val="20"/>
        </w:rPr>
        <w:t>中長期（FY2029-31）: $62-68/bbl → 計画$70を下回る。バックワーデーション圧力</w:t>
      </w:r>
    </w:p>
    <w:p>
      <w:pPr>
        <w:pStyle w:val="ListBullet"/>
      </w:pPr>
      <w:r>
        <w:rPr>
          <w:rFonts w:ascii="Meiryo UI" w:hAnsi="Meiryo UI"/>
          <w:sz w:val="20"/>
        </w:rPr>
        <w:t>長期外挿（FY2035）: $57.5/bbl → 計画を$12.5下回る → FY2035利益▲29%修正</w:t>
      </w:r>
    </w:p>
    <w:p/>
    <w:p>
      <w:pPr>
        <w:pStyle w:val="Heading3"/>
      </w:pPr>
      <w:r>
        <w:rPr>
          <w:rFonts w:ascii="Meiryo UI" w:hAnsi="Meiryo UI"/>
          <w:color w:val="2E74B5"/>
        </w:rPr>
        <w:t>7-1. NPVベースFV（FY2031ターミナル）</w:t>
      </w:r>
    </w:p>
    <w:p/>
    <w:p>
      <w:r>
        <w:rPr>
          <w:rFonts w:ascii="Meiryo UI" w:hAnsi="Meiryo UI"/>
          <w:sz w:val="20"/>
        </w:rPr>
        <w:t xml:space="preserve">割引率: Ke = 10%（JAPEX自身が設定した自己資本コスト）  </w:t>
      </w:r>
    </w:p>
    <w:p>
      <w:r>
        <w:rPr>
          <w:rFonts w:ascii="Meiryo UI" w:hAnsi="Meiryo UI"/>
          <w:sz w:val="20"/>
        </w:rPr>
        <w:t xml:space="preserve">ターミナル: FY2031 EPS × P/E倍率 → 6年割引（1.10^6 = 1.772）  </w:t>
      </w:r>
    </w:p>
    <w:p>
      <w:r>
        <w:rPr>
          <w:rFonts w:ascii="Meiryo UI" w:hAnsi="Meiryo UI"/>
          <w:sz w:val="20"/>
        </w:rPr>
        <w:t>配当PV: ¥40/株 × 6年分 = ¥152（PV合算）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P/E倍率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計画EPS¥293 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カーブEPS¥257 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差額（カーブ修正）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P/E 8x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¥1,497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¥1,337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▲¥161（-10.8%）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 10x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▲¥201（-11.0%）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P/E 12x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¥2,159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¥1,918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▲¥241（-11.2%）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 15x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▲¥303（-11.4%）</w:t>
            </w:r>
          </w:p>
        </w:tc>
      </w:tr>
    </w:tbl>
    <w:p/>
    <w:p>
      <w:r>
        <w:rPr>
          <w:rFonts w:ascii="Meiryo UI" w:hAnsi="Meiryo UI"/>
          <w:sz w:val="20"/>
        </w:rPr>
        <w:t xml:space="preserve">→ P/E 12x（妥当水準）でFV ¥1,918 &lt; 現値¥2,127（-9.8%）  </w:t>
      </w:r>
    </w:p>
    <w:p>
      <w:r>
        <w:rPr>
          <w:rFonts w:ascii="Meiryo UI" w:hAnsi="Meiryo UI"/>
          <w:sz w:val="20"/>
        </w:rPr>
        <w:t xml:space="preserve">→ P/E 15x（成長プレミアム）でFV ¥2,354 &gt; 現値¥2,127（+10.7%）  </w:t>
      </w:r>
    </w:p>
    <w:p>
      <w:r>
        <w:rPr>
          <w:rFonts w:ascii="Meiryo UI" w:hAnsi="Meiryo UI"/>
          <w:sz w:val="20"/>
        </w:rPr>
        <w:t>→ 現値正当化には「P/E 14x超の成長格付け」が必要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カーブ・シグマ・リスク（全カーブ±10%パラレルシフト）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カーブ想定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 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FV(P/E10x)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FV(P/E12x)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現値比(P/E10x)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Curve +10%（ホルムズ長期化）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¥1,916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¥2,265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-9.9%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Curve BASE（現在の先物通り）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¥1,918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-23.5%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Curve -10%（急速な原油安）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¥1,339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¥1,572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-37.1%</w:t>
            </w:r>
          </w:p>
        </w:tc>
      </w:tr>
    </w:tbl>
    <w:p/>
    <w:p>
      <w:r>
        <w:rPr>
          <w:rFonts w:ascii="Meiryo UI" w:hAnsi="Meiryo UI"/>
          <w:sz w:val="20"/>
        </w:rPr>
        <w:t>1σカーブリスク: 全カーブ±10%シフトでFV変動幅 = ¥577（P/E10x基準）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7-3. 旧DR「Bull Case」の修正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旧DR 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スポット$99固定（旧Bull）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¥4,346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廃止（先物カーブ不整合）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カーブ+10%（修正Bull）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¥2,265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旧Bull比▲47.9%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カーブBase（修正Base）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~~¥2,335~~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▲30.3%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カーブ-10%（修正Bear）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~~¥1,025~~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+7.9%</w:t>
            </w:r>
          </w:p>
        </w:tc>
      </w:tr>
    </w:tbl>
    <w:p/>
    <w:p>
      <w:r>
        <w:rPr>
          <w:rFonts w:ascii="Meiryo UI" w:hAnsi="Meiryo UI"/>
          <w:sz w:val="20"/>
        </w:rPr>
        <w:t>&gt; 核心的発見: 旧BullシナリオはFY2031まで$99/bbl維持を暗黙に前提。しかし先物市場は既にFY2031に$62/bblへの回帰を織り込む。スポット継続仮定は¥2,081の過大評価。</w:t>
      </w:r>
    </w:p>
    <w:p/>
    <w:p>
      <w:pPr>
        <w:pStyle w:val="Heading3"/>
      </w:pPr>
      <w:r>
        <w:rPr>
          <w:rFonts w:ascii="Meiryo UI" w:hAnsi="Meiryo UI"/>
          <w:color w:val="2E74B5"/>
        </w:rPr>
        <w:t>7-4. 確率加重FV（修正版）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Bear（カーブ-10%, P/E8x）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¥1,106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Base（カーブ通り, P/E10x）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¥814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Bull（カーブ+10%, P/E12x）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¥1,598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 xml:space="preserve">修正FV: ¥1,598（旧¥2,676から▲¥1,078、-40.3%の大幅下方修正）  </w:t>
      </w:r>
    </w:p>
    <w:p>
      <w:r>
        <w:rPr>
          <w:rFonts w:ascii="Meiryo UI" w:hAnsi="Meiryo UI"/>
          <w:sz w:val="20"/>
        </w:rPr>
        <w:t>現値¥2,127との乖離: -24.8%（下方）</w:t>
      </w:r>
    </w:p>
    <w:p/>
    <w:p>
      <w:pPr>
        <w:pStyle w:val="Heading3"/>
      </w:pPr>
      <w:r>
        <w:rPr>
          <w:rFonts w:ascii="Meiryo UI" w:hAnsi="Meiryo UI"/>
          <w:color w:val="2E74B5"/>
        </w:rPr>
        <w:t>7-5. 現在の相対バリュエーション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1662 JAPEX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0.97x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ROE6.7%&lt;自己資本コスト10% → PBR&lt;1.0は整合的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PER（FY2025実績）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12.1x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PER（FY2031カーブ調整）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8.3x（¥257）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安価に見えるが長期利益は計画を下回る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最低配当¥40/株は維持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正当化P/E（現値）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13.8x（FV=現値となるP/E）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成長プレミアムが必要条件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Good / Bad 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Good（ポジティブサプライズ）</w:t>
      </w:r>
    </w:p>
    <w:p/>
    <w:p>
      <w:pPr>
        <w:pStyle w:val="ListNumber"/>
      </w:pPr>
      <w:r>
        <w:rPr>
          <w:rFonts w:ascii="Meiryo UI" w:hAnsi="Meiryo UI"/>
          <w:sz w:val="20"/>
        </w:rPr>
        <w:t>旧計画の全KPI超過達成: 利益・投資・株主還元いずれも目標を前倒し・超過。新計画への信頼性を担保</w:t>
      </w:r>
    </w:p>
    <w:p>
      <w:pPr>
        <w:pStyle w:val="ListNumber"/>
      </w:pPr>
      <w:r>
        <w:rPr>
          <w:rFonts w:ascii="Meiryo UI" w:hAnsi="Meiryo UI"/>
          <w:sz w:val="20"/>
        </w:rPr>
        <w:t>Verdad買収（2026年2月）: 米国タイトオイル1,000本以上の生産井を即時取得。FY2030年に50,000 boe/dの近道</w:t>
      </w:r>
    </w:p>
    <w:p>
      <w:pPr>
        <w:pStyle w:val="ListNumber"/>
      </w:pPr>
      <w:r>
        <w:rPr>
          <w:rFonts w:ascii="Meiryo UI" w:hAnsi="Meiryo UI"/>
          <w:sz w:val="20"/>
        </w:rPr>
        <w:t>投資規模の大幅拡大: 旧計画¥4,500億（FY2026-30）→ 新計画¥9,000億（FY2026-31）。2倍の投資計画は本気度を示す</w:t>
      </w:r>
    </w:p>
    <w:p>
      <w:pPr>
        <w:pStyle w:val="ListNumber"/>
      </w:pPr>
      <w:r>
        <w:rPr>
          <w:rFonts w:ascii="Meiryo UI" w:hAnsi="Meiryo UI"/>
          <w:sz w:val="20"/>
        </w:rPr>
        <w:t>CCUSのFID接近: Dry Piney（FEED完了・環境許可取得）・苫小牧（3社共同・FID検討中）が具体化</w:t>
      </w:r>
    </w:p>
    <w:p>
      <w:pPr>
        <w:pStyle w:val="ListNumber"/>
      </w:pPr>
      <w:r>
        <w:rPr>
          <w:rFonts w:ascii="Meiryo UI" w:hAnsi="Meiryo UI"/>
          <w:sz w:val="20"/>
        </w:rPr>
        <w:t>最低配当¥40/株の維持: 投資フェーズ中でも株主還元の床を設定</w:t>
      </w:r>
    </w:p>
    <w:p/>
    <w:p>
      <w:pPr>
        <w:pStyle w:val="Heading3"/>
      </w:pPr>
      <w:r>
        <w:rPr>
          <w:rFonts w:ascii="Meiryo UI" w:hAnsi="Meiryo UI"/>
          <w:color w:val="2E74B5"/>
        </w:rPr>
        <w:t>Bad（ネガティブ・懸念点）</w:t>
      </w:r>
    </w:p>
    <w:p/>
    <w:p>
      <w:pPr>
        <w:pStyle w:val="ListNumber"/>
      </w:pPr>
      <w:r>
        <w:rPr>
          <w:rFonts w:ascii="Meiryo UI" w:hAnsi="Meiryo UI"/>
          <w:sz w:val="20"/>
        </w:rPr>
        <w:t>投資先行による近期EPS悪化: FY2026以降の利益は一時的に低下見込み（yfinance forward EPS ¥150.78 = FY2025実績¥175.8を下回る）</w:t>
      </w:r>
    </w:p>
    <w:p>
      <w:pPr>
        <w:pStyle w:val="ListNumber"/>
      </w:pPr>
      <w:r>
        <w:rPr>
          <w:rFonts w:ascii="Meiryo UI" w:hAnsi="Meiryo UI"/>
          <w:sz w:val="20"/>
        </w:rPr>
        <w:t>PBR&lt;1.0の継続: 市場は依然として持続的成長を懐疑。過去に似たような計画→軌道修正の経験あり</w:t>
      </w:r>
    </w:p>
    <w:p>
      <w:pPr>
        <w:pStyle w:val="ListNumber"/>
      </w:pPr>
      <w:r>
        <w:rPr>
          <w:rFonts w:ascii="Meiryo UI" w:hAnsi="Meiryo UI"/>
          <w:sz w:val="20"/>
        </w:rPr>
        <w:t>計画前提の楽観性: USD70/bbl + JPY140/USDは現状より円高・原油安。ホルムズ解決で一気にダウンサイド</w:t>
      </w:r>
    </w:p>
    <w:p>
      <w:pPr>
        <w:pStyle w:val="ListNumber"/>
      </w:pPr>
      <w:r>
        <w:rPr>
          <w:rFonts w:ascii="Meiryo UI" w:hAnsi="Meiryo UI"/>
          <w:sz w:val="20"/>
        </w:rPr>
        <w:t>CCUS収益化の時間軸: FY2031でCN事業利益¥200億はかなり攻撃的。規制・技術リスクあり</w:t>
      </w:r>
    </w:p>
    <w:p>
      <w:pPr>
        <w:pStyle w:val="ListNumber"/>
      </w:pPr>
      <w:r>
        <w:rPr>
          <w:rFonts w:ascii="Meiryo UI" w:hAnsi="Meiryo UI"/>
          <w:sz w:val="20"/>
        </w:rPr>
        <w:t>ホルムズリスクの二面性: 現在はプラス(原油高)だが計画書自体が「影響未織り込み」と宣言。急変時の下方修正リスク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QonQ変調チェック</w:t>
      </w:r>
    </w:p>
    <w:p/>
    <w:p>
      <w:r>
        <w:rPr>
          <w:rFonts w:ascii="Meiryo UI" w:hAnsi="Meiryo UI"/>
          <w:sz w:val="20"/>
        </w:rPr>
        <w:t>（決算資料ベース、FY2025との比較）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FY2025見込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&gt;¥450億（trailing EPS¥340から推定）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横ばい〜微減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&gt;7%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若干悪化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生産量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45,000 boe/d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維持</w:t>
            </w:r>
          </w:p>
        </w:tc>
      </w:tr>
    </w:tbl>
    <w:p/>
    <w:p>
      <w:r>
        <w:rPr>
          <w:rFonts w:ascii="Meiryo UI" w:hAnsi="Meiryo UI"/>
          <w:sz w:val="20"/>
        </w:rPr>
        <w:t>→ FY2025は前年比ほぼ横ばい。FY2026から投資フェーズ本格化で一時的な利益低下局面に入る。これが現在の株価低迷の主因。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リスクシナリオ定量【先物カーブ適用後・修正版】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カーブ分解リスク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リスクファクター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利益インパクト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FV（P/E10x）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① ホルムズ長期化（カーブ+10%）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$99→2035維持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FY2031+¥131億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¥1,916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-9.9%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 カーブ基本シナリオ（現状）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$62/bbl by FY2031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-23.5%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③ ホルムズ解決+イラン核合意（カーブ-10%）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急速正常化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FY2031-¥131億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¥1,339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-37.1%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 原油$50台（ESG転換加速）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カーブ-25%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FY2031-¥328億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¥1,112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-47.7%</w:t>
            </w:r>
          </w:p>
        </w:tc>
      </w:tr>
    </w:tbl>
    <w:p/>
    <w:p>
      <w:r>
        <w:rPr>
          <w:rFonts w:ascii="Meiryo UI" w:hAnsi="Meiryo UI"/>
          <w:sz w:val="20"/>
        </w:rPr>
        <w:t>&gt; 🚨 最重要: 旧DRでは「ホルムズ解決=リスク」と単純化したが、カーブ基本シナリオ（Hormuz解決織り込み済み）でも既に現値比-23.5%。現在株価はホルムズ継続かつカーブ+20%以上という二重プレミアムを要求している。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10-2. 個別リスク定量（先物カーブ調整後ベース）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調整後FV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Verdad/米国事業挫折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FY2031-¥80億（E&amp;P海外▲20%）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¥1,540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苫小牧CCS FID見送り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FY2031-¥50億（CN▲25%）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¥1,577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Dry Piney FID不成立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FY2035-¥150億（CCUS最大案件）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¥1,490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円高（JPY120/USD）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FY2031-¥50億（為替▲¥20/USD）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¥1,577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BB格下げ（投資超過）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WACC+1%→FV▲120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¥1,508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10-3. シナリオマトリクス（原油価格×P/E倍率）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 8x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 10x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 12x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 15x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$99/bbl（スポット固定・旧Bull）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¥4,346（廃止）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$75/bbl（カーブ+10%）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¥1,916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¥2,789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$62/bbl（カーブBase）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¥1,918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¥2,354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$56/bbl（カーブ-10%）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¥1,339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¥1,572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¥1,918</w:t>
            </w:r>
          </w:p>
        </w:tc>
      </w:tr>
    </w:tbl>
    <w:p/>
    <w:p>
      <w:r>
        <w:rPr>
          <w:rFonts w:ascii="Meiryo UI" w:hAnsi="Meiryo UI"/>
          <w:sz w:val="20"/>
        </w:rPr>
        <w:t xml:space="preserve">⬛ 現値¥2,127が正当化される条件: カーブ+10%かつP/E 12〜15x 同時達成  </w:t>
      </w:r>
    </w:p>
    <w:p>
      <w:r>
        <w:rPr>
          <w:rFonts w:ascii="Meiryo UI" w:hAnsi="Meiryo UI"/>
          <w:sz w:val="20"/>
        </w:rPr>
        <w:t>→ 必要条件: ホルムズ長期化（2031年まで$68+）かつ市場がJAPEXに成長プレミアムを付与</w:t>
      </w:r>
    </w:p>
    <w:p/>
    <w:p>
      <w:pPr>
        <w:pStyle w:val="Heading3"/>
      </w:pPr>
      <w:r>
        <w:rPr>
          <w:rFonts w:ascii="Meiryo UI" w:hAnsi="Meiryo UI"/>
          <w:color w:val="2E74B5"/>
        </w:rPr>
        <w:t>10-4. ホルムズ解決時の株価影響試算</w:t>
      </w:r>
    </w:p>
    <w:p/>
    <w:p>
      <w:r>
        <w:rPr>
          <w:rFonts w:ascii="Meiryo UI" w:hAnsi="Meiryo UI"/>
          <w:sz w:val="20"/>
        </w:rPr>
        <w:t>ホルムズ解決シナリオ（現在の先物カーブがより急速に実現）:</w:t>
      </w:r>
    </w:p>
    <w:p>
      <w:pPr>
        <w:pStyle w:val="ListBullet"/>
      </w:pPr>
      <w:r>
        <w:rPr>
          <w:rFonts w:ascii="Meiryo UI" w:hAnsi="Meiryo UI"/>
          <w:sz w:val="20"/>
        </w:rPr>
        <w:t>原油急落: $99 → $70（-$29/bbl）: 即日 -10〜-15%（短期的）</w:t>
      </w:r>
    </w:p>
    <w:p>
      <w:pPr>
        <w:pStyle w:val="ListBullet"/>
      </w:pPr>
      <w:r>
        <w:rPr>
          <w:rFonts w:ascii="Meiryo UI" w:hAnsi="Meiryo UI"/>
          <w:sz w:val="20"/>
        </w:rPr>
        <w:t>FY2026 EPS: ¥214 → ¥149（計画比ほぼ同水準）</w:t>
      </w:r>
    </w:p>
    <w:p>
      <w:pPr>
        <w:pStyle w:val="ListBullet"/>
      </w:pPr>
      <w:r>
        <w:rPr>
          <w:rFonts w:ascii="Meiryo UI" w:hAnsi="Meiryo UI"/>
          <w:sz w:val="20"/>
        </w:rPr>
        <w:t>カーブ全体が平坦化: FV変化なし（カーブBaseはすでに解決織り込み）</w:t>
      </w:r>
    </w:p>
    <w:p>
      <w:pPr>
        <w:pStyle w:val="ListBullet"/>
      </w:pPr>
      <w:r>
        <w:rPr>
          <w:rFonts w:ascii="Meiryo UI" w:hAnsi="Meiryo UI"/>
          <w:sz w:val="20"/>
        </w:rPr>
        <w:t>結論: 解決報道の即日株価ショック後は¥1,600-1,750水準が適正EP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金利・マクロ感応度</w:t>
      </w:r>
    </w:p>
    <w:p/>
    <w:p>
      <w:pPr>
        <w:pStyle w:val="ListBullet"/>
      </w:pPr>
      <w:r>
        <w:rPr>
          <w:rFonts w:ascii="Meiryo UI" w:hAnsi="Meiryo UI"/>
          <w:sz w:val="20"/>
        </w:rPr>
        <w:t>JGB10Y: 2.392%（R8.4.21）→ 今後3%接近でWACC上昇→FV圧縮（-¥200〜300/株）</w:t>
      </w:r>
    </w:p>
    <w:p>
      <w:pPr>
        <w:pStyle w:val="ListBullet"/>
      </w:pPr>
      <w:r>
        <w:rPr>
          <w:rFonts w:ascii="Meiryo UI" w:hAnsi="Meiryo UI"/>
          <w:sz w:val="20"/>
        </w:rPr>
        <w:t>原油$1/bbl: FY2031利益±¥20億 → FV±¥94（PER12x÷割引5年≈PER/disc比）</w:t>
      </w:r>
    </w:p>
    <w:p>
      <w:pPr>
        <w:pStyle w:val="ListBullet"/>
      </w:pPr>
      <w:r>
        <w:rPr>
          <w:rFonts w:ascii="Meiryo UI" w:hAnsi="Meiryo UI"/>
          <w:sz w:val="20"/>
        </w:rPr>
        <w:t>USD/JPY ¥1: FY2031利益±¥5億 → FV±¥23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浅井スコア（4軸評価）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MA25乖離-14.0%。短期は下落トレンド中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52w安値¥978→現在¥2,127（+118%）の長期上昇トレンド内。深押し局面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PBR0.97（BPS割れ）・PER12x・配当利回り1.88%。FY2031ベースPER7.3xは激安水準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経営計画2026-2035発表（生産4倍・純利益4倍）・Verdad取得・苫小牧/DryPiney FID接近・ホルムズ受益・旧計画全KPI超過達成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+78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IR質問状（竹村トレードカンパニー 名義）</w:t>
      </w:r>
    </w:p>
    <w:p/>
    <w:p>
      <w:r>
        <w:rPr>
          <w:rFonts w:ascii="Meiryo UI" w:hAnsi="Meiryo UI"/>
          <w:sz w:val="20"/>
        </w:rPr>
        <w:t>送付先: japex-ir@japex.co.jp / 広報部 TEL: +81-3-6268-7111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件名：「JAPEX経営計画2026-2035」に関するご照会 — 竹村トレードカンパニー</w:t>
      </w:r>
    </w:p>
    <w:p/>
    <w:p>
      <w:r>
        <w:rPr>
          <w:rFonts w:ascii="Meiryo UI" w:hAnsi="Meiryo UI"/>
          <w:sz w:val="20"/>
        </w:rPr>
        <w:t>平素よりお世話になっております。竹村トレードカンパニーのアナリストチームでございます。本日公表の「JAPEX経営計画2026-2035」を拝読し、下記5点についてご教示いただきたく存じます。</w:t>
      </w:r>
    </w:p>
    <w:p/>
    <w:p>
      <w:r>
        <w:rPr>
          <w:rFonts w:ascii="Meiryo UI" w:hAnsi="Meiryo UI"/>
          <w:sz w:val="20"/>
        </w:rPr>
        <w:t>Q1. 現在の原油・為替水準での計画上方修正シナリオ</w:t>
      </w:r>
    </w:p>
    <w:p>
      <w:r>
        <w:rPr>
          <w:rFonts w:ascii="Meiryo UI" w:hAnsi="Meiryo UI"/>
          <w:sz w:val="20"/>
        </w:rPr>
        <w:t>計画前提（$70/bbl・¥140/USD）に対し、現在の原油$99/bbl・¥150/USD環境が続いた場合のFY2031利益修正シナリオ（感応度の非線形性も含む）をお聞かせください。</w:t>
      </w:r>
    </w:p>
    <w:p/>
    <w:p>
      <w:r>
        <w:rPr>
          <w:rFonts w:ascii="Meiryo UI" w:hAnsi="Meiryo UI"/>
          <w:sz w:val="20"/>
        </w:rPr>
        <w:t>Q2. Verdad資産の2026年生産実績と上方修正可能性</w:t>
      </w:r>
    </w:p>
    <w:p>
      <w:r>
        <w:rPr>
          <w:rFonts w:ascii="Meiryo UI" w:hAnsi="Meiryo UI"/>
          <w:sz w:val="20"/>
        </w:rPr>
        <w:t>2026年2月取得のVerdad（DJ Basin）について、2026年3月末時点の実際の生産量（boe/d）と、追加開発井（Op1,000本超）の前倒し開発シナリオをご教示ください。</w:t>
      </w:r>
    </w:p>
    <w:p/>
    <w:p>
      <w:r>
        <w:rPr>
          <w:rFonts w:ascii="Meiryo UI" w:hAnsi="Meiryo UI"/>
          <w:sz w:val="20"/>
        </w:rPr>
        <w:t>Q3. 苫小牧CCS最終投資決定（FID）の判断基準と時期</w:t>
      </w:r>
    </w:p>
    <w:p>
      <w:r>
        <w:rPr>
          <w:rFonts w:ascii="Meiryo UI" w:hAnsi="Meiryo UI"/>
          <w:sz w:val="20"/>
        </w:rPr>
        <w:t>苫小牧CCSのFIDにおける意思決定基準（T&amp;Sフィー水準・補助金金額・技術的条件）と具体的なFID判断時期の見込みをお聞かせください。</w:t>
      </w:r>
    </w:p>
    <w:p/>
    <w:p>
      <w:r>
        <w:rPr>
          <w:rFonts w:ascii="Meiryo UI" w:hAnsi="Meiryo UI"/>
          <w:sz w:val="20"/>
        </w:rPr>
        <w:t>Q4. Dry Piney（ワイオミング）のFIDタイムライン</w:t>
      </w:r>
    </w:p>
    <w:p>
      <w:r>
        <w:rPr>
          <w:rFonts w:ascii="Meiryo UI" w:hAnsi="Meiryo UI"/>
          <w:sz w:val="20"/>
        </w:rPr>
        <w:t>FEED完了・環境許可取得後のDry Pineyについて、FID判断の時期とヘリウム（世界供給10%相当）の販売契約締結状況をお聞かせください。</w:t>
      </w:r>
    </w:p>
    <w:p/>
    <w:p>
      <w:r>
        <w:rPr>
          <w:rFonts w:ascii="Meiryo UI" w:hAnsi="Meiryo UI"/>
          <w:sz w:val="20"/>
        </w:rPr>
        <w:t>Q5. ペイアウト比率引き上げの判断基準</w:t>
      </w:r>
    </w:p>
    <w:p>
      <w:r>
        <w:rPr>
          <w:rFonts w:ascii="Meiryo UI" w:hAnsi="Meiryo UI"/>
          <w:sz w:val="20"/>
        </w:rPr>
        <w:t>「FY2030コア資産完成時点でのペイアウト比率引き上げ検討」について、具体的な判断指標（ROE水準・Debt/EBITDA・生産量達成率）と、現状の油価環境下での前倒し検討可能性をお聞かせください。</w:t>
      </w:r>
    </w:p>
    <w:p/>
    <w:p>
      <w:r>
        <w:rPr>
          <w:rFonts w:ascii="Meiryo UI" w:hAnsi="Meiryo UI"/>
          <w:sz w:val="20"/>
        </w:rPr>
        <w:t>以上、よろしくお願い申し上げます。</w:t>
      </w:r>
    </w:p>
    <w:p>
      <w:r>
        <w:rPr>
          <w:rFonts w:ascii="Meiryo UI" w:hAnsi="Meiryo UI"/>
          <w:sz w:val="20"/>
        </w:rPr>
        <w:t>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14. 投資アクション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推奨（短期〜長期）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打診買い（ポジション20-30%）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現値¥2,127付近・MA25下放れ=押し目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残り70-80%を分散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¥1,950〜2,000への更なる押しがあれば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利確1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20%売り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TP第1段階: ¥2,600〜2,700到達時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30%売り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TP第2段階: ¥3,200〜3,500（計画ポジ材料積み重なり）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撤退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全売り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SL ¥1,700割れ / ホルムズ完全解決で原油$75以下確定時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決済判断チェックリスト（カタリスト監視）</w:t>
      </w:r>
    </w:p>
    <w:p/>
    <w:p>
      <w:pPr>
        <w:pStyle w:val="ListBullet"/>
      </w:pPr>
      <w:r>
        <w:rPr>
          <w:rFonts w:ascii="Meiryo UI" w:hAnsi="Meiryo UI"/>
          <w:sz w:val="20"/>
        </w:rPr>
        <w:t>[ ] 苫小牧CCS FID発表: 強気転換カタリスト（即時追加買い）</w:t>
      </w:r>
    </w:p>
    <w:p>
      <w:pPr>
        <w:pStyle w:val="ListBullet"/>
      </w:pPr>
      <w:r>
        <w:rPr>
          <w:rFonts w:ascii="Meiryo UI" w:hAnsi="Meiryo UI"/>
          <w:sz w:val="20"/>
        </w:rPr>
        <w:t>[ ] Dry Piney FID発表: ヘリウム収益ポジ（追加買い）</w:t>
      </w:r>
    </w:p>
    <w:p>
      <w:pPr>
        <w:pStyle w:val="ListBullet"/>
      </w:pPr>
      <w:r>
        <w:rPr>
          <w:rFonts w:ascii="Meiryo UI" w:hAnsi="Meiryo UI"/>
          <w:sz w:val="20"/>
        </w:rPr>
        <w:t>[ ] FY2026 1Q決算（8月頃）: Verdad生産量実績確認（計画整合性チェック）</w:t>
      </w:r>
    </w:p>
    <w:p>
      <w:pPr>
        <w:pStyle w:val="ListBullet"/>
      </w:pPr>
      <w:r>
        <w:rPr>
          <w:rFonts w:ascii="Meiryo UI" w:hAnsi="Meiryo UI"/>
          <w:sz w:val="20"/>
        </w:rPr>
        <w:t>[ ] ホルムズ解決報道: 即日オーバーウェイト削減（ベアシナリオ移行）</w:t>
      </w:r>
    </w:p>
    <w:p>
      <w:pPr>
        <w:pStyle w:val="ListBullet"/>
      </w:pPr>
      <w:r>
        <w:rPr>
          <w:rFonts w:ascii="Meiryo UI" w:hAnsi="Meiryo UI"/>
          <w:sz w:val="20"/>
        </w:rPr>
        <w:t>[ ] ノルウェー探鉱成功報道: アップサイドに転換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15. 免責・データソース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ソース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yfinance 1662.T (2026-04-22)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財務省MOF CSV R8.4.21 = 2.392%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経営計画数値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JAPEX公式PDF JAPEX20260422_ManagementPlan_e.pdf（本日取得）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原油価格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 ~$99/bbl（2026-04-22市況）</w:t>
            </w:r>
          </w:p>
        </w:tc>
      </w:tr>
    </w:tbl>
    <w:p/>
    <w:p>
      <w:r>
        <w:rPr>
          <w:rFonts w:ascii="Meiryo UI" w:hAnsi="Meiryo UI"/>
          <w:sz w:val="20"/>
        </w:rPr>
        <w:t>本レポートは投資判断の参考情報であり、投資勧誘を目的としません。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