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[1793] 大本組【中堅ゼネコン×建材高騰・調達難が業績直撃か×株価3月ピーク¥2,018→現値¥1,604（▲20.5%）×固定価格請負リスク×**PBR0.60倍【Bloomberg確定・純資産40%割安】**×PER32.4倍×FairValue算出】</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[1793] 大本組【中堅ゼネコン×建材高騰・調達難が業績直撃か×株価3月ピーク¥2,018→現値¥1,604（▲20.5%）×固定価格請負リスク×PBR0.60倍【Bloomberg確定・純資産40%割安】×PER32.4倍×FairValue算出】</w:t>
      </w:r>
    </w:p>
    <w:p>
      <w:r>
        <w:rPr>
          <w:rFonts w:ascii="Meiryo UI" w:hAnsi="Meiryo UI"/>
          <w:sz w:val="20"/>
        </w:rPr>
        <w:t>&gt; ⚠️ 【データ訂正・2026-04-17 改訂版】 yfinanceのBPS ¥1,405（PBR1.14倍）はBloomberg確定値BPS ¥2,673（PBR0.60倍）と大幅乖離。yfinanceは評価・換算差額等（投資有価証券含み益・土地再評価差額）を除外した簡易計算のため過小評価。本レポートはBloomberg値（PBR0.60倍・BPS ¥2,673）に基づき全面改訂。</w:t>
      </w:r>
    </w:p>
    <w:p>
      <w:r>
        <w:rPr>
          <w:rFonts w:ascii="Meiryo UI" w:hAnsi="Meiryo UI"/>
          <w:sz w:val="20"/>
        </w:rPr>
        <w:t>作成日: 2026-04-17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大本組（1793.T）DeepResearch レポート</w:t>
      </w:r>
    </w:p>
    <w:p>
      <w:r>
        <w:rPr>
          <w:rFonts w:ascii="Meiryo UI" w:hAnsi="Meiryo UI"/>
          <w:sz w:val="20"/>
        </w:rPr>
        <w:t>分析日: 2026-04-17 ／ アナリスト: 深井（竹村トレードカンパニー）</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【条件付き買い】 — 【Bloomberg確定PBR0.60倍】純資産40%ディスカウントで買える水準。固定価格請負の損失工事化リスクは残るが、BPS ¥2,673対比のNAVフロアが強力な下値支持。建材高騰が最悪ケースでもPBR0.50倍（¥1,337）が底値ゾーン。</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¥1,604 ／ FV（基本・PBR0.80倍回復） ¥2,138（+33.3%） ／ FV（強気・BPS完全回収） ¥2,673（+66.6%） ／ FV（弱気・損失工事顕在化） ¥1,470（PBR0.55倍）</w:t>
            </w:r>
          </w:p>
        </w:tc>
      </w:tr>
      <w:tr>
        <w:tc>
          <w:tcPr>
            <w:tcW w:type="dxa" w:w="4703"/>
          </w:tcPr>
          <w:p>
            <w:r>
              <w:rPr>
                <w:rFonts w:ascii="Meiryo UI" w:hAnsi="Meiryo UI"/>
                <w:sz w:val="18"/>
              </w:rPr>
              <w:t>主要カタリスト</w:t>
            </w:r>
          </w:p>
        </w:tc>
        <w:tc>
          <w:tcPr>
            <w:tcW w:type="dxa" w:w="4703"/>
          </w:tcPr>
          <w:p>
            <w:r>
              <w:rPr>
                <w:rFonts w:ascii="Meiryo UI" w:hAnsi="Meiryo UI"/>
                <w:sz w:val="18"/>
              </w:rPr>
              <w:t>①PBR0.60倍の割安が機関投資家に認知 → 同業中堅ゼネコンPBR平均0.8〜1.0倍への収斂 ②11月中間決算：損失工事引当金が想定内（▲数億円以内）で「最悪ケース回避」確認 ③国土強靭化第2期×公共工事単価改定 → 受注価格改定で採算改善</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2024〜2025年受注分の損失工事化が11月中間決算で顕在化→EPS¥50→¥20〜30台、PBR0.60倍基準でも株価▲15〜25%のリスク。ただしBPS ¥2,673の純資産が下値を支える</w:t>
            </w:r>
          </w:p>
        </w:tc>
      </w:tr>
      <w:tr>
        <w:tc>
          <w:tcPr>
            <w:tcW w:type="dxa" w:w="4703"/>
          </w:tcPr>
          <w:p>
            <w:r>
              <w:rPr>
                <w:rFonts w:ascii="Meiryo UI" w:hAnsi="Meiryo UI"/>
                <w:sz w:val="18"/>
              </w:rPr>
              <w:t>社長への推奨アクション</w:t>
            </w:r>
          </w:p>
        </w:tc>
        <w:tc>
          <w:tcPr>
            <w:tcW w:type="dxa" w:w="4703"/>
          </w:tcPr>
          <w:p>
            <w:r>
              <w:rPr>
                <w:rFonts w:ascii="Meiryo UI" w:hAnsi="Meiryo UI"/>
                <w:sz w:val="18"/>
              </w:rPr>
              <w:t>【改訂】¥1,550〜¥1,650で第1トランシェ40%エントリー可。 PBR0.60倍の純資産40%割安がバッファ。残り60%は11月中間決算で①完成工事総利益率8%以上維持②工事損失引当金が前期比±10%以内を確認後に追加。損切りライン¥1,300（PBR0.49倍、ゼネコン歴史的底値圏）。目標¥2,140（PBR0.80倍）で第1利食い。</w:t>
            </w:r>
          </w:p>
        </w:tc>
      </w:tr>
    </w:tbl>
    <w:p/>
    <w:p>
      <w:r>
        <w:t>──────────────────────────────────────────────────</w:t>
      </w:r>
    </w:p>
    <w:p/>
    <w:p>
      <w:pPr>
        <w:pStyle w:val="Heading2"/>
      </w:pPr>
      <w:r>
        <w:rPr>
          <w:rFonts w:ascii="Meiryo UI" w:hAnsi="Meiryo UI"/>
          <w:color w:val="2E74B5"/>
        </w:rPr>
        <w:t>セクション0：損益の「毒」と「薬」の仕分け</w:t>
      </w:r>
    </w:p>
    <w:p/>
    <w:p>
      <w:pPr>
        <w:pStyle w:val="Heading3"/>
      </w:pPr>
      <w:r>
        <w:rPr>
          <w:rFonts w:ascii="Meiryo UI" w:hAnsi="Meiryo UI"/>
          <w:color w:val="2E74B5"/>
        </w:rPr>
        <w:t>0-A. Good/Bad分析（毒と薬の仕分け）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国土強靭化・防災インフラ関連公共工事の受注増</w:t>
            </w:r>
          </w:p>
        </w:tc>
        <w:tc>
          <w:tcPr>
            <w:tcW w:type="dxa" w:w="1881"/>
          </w:tcPr>
          <w:p>
            <w:r>
              <w:rPr>
                <w:rFonts w:ascii="Meiryo UI" w:hAnsi="Meiryo UI"/>
                <w:sz w:val="18"/>
              </w:rPr>
              <w:t>売上高の推定40〜50%を占める公共工事が追い風</w:t>
            </w:r>
          </w:p>
        </w:tc>
        <w:tc>
          <w:tcPr>
            <w:tcW w:type="dxa" w:w="1881"/>
          </w:tcPr>
          <w:p>
            <w:r>
              <w:rPr>
                <w:rFonts w:ascii="Meiryo UI" w:hAnsi="Meiryo UI"/>
                <w:sz w:val="18"/>
              </w:rPr>
              <w:t>構造的（2026〜2030年継続）</w:t>
            </w:r>
          </w:p>
        </w:tc>
        <w:tc>
          <w:tcPr>
            <w:tcW w:type="dxa" w:w="1881"/>
          </w:tcPr>
          <w:p>
            <w:r>
              <w:rPr>
                <w:rFonts w:ascii="Meiryo UI" w:hAnsi="Meiryo UI"/>
                <w:sz w:val="18"/>
              </w:rPr>
              <w:t>「公共工事は国が単価見直しするので、建材高騰を比較的転嫁できる安全弁です」</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中国・四国地盤の地域密着性による安定受注基盤</w:t>
            </w:r>
          </w:p>
        </w:tc>
        <w:tc>
          <w:tcPr>
            <w:tcW w:type="dxa" w:w="1881"/>
            <w:shd w:val="clear" w:color="auto" w:fill="DDEBF7"/>
          </w:tcPr>
          <w:p>
            <w:r>
              <w:rPr>
                <w:rFonts w:ascii="Meiryo UI" w:hAnsi="Meiryo UI"/>
                <w:sz w:val="18"/>
              </w:rPr>
              <w:t>地域シェア上位、競合排除効果あり</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「地元では顔が効く。これは簡単には奪われません」</w:t>
            </w:r>
          </w:p>
        </w:tc>
      </w:tr>
      <w:tr>
        <w:tc>
          <w:tcPr>
            <w:tcW w:type="dxa" w:w="1881"/>
          </w:tcPr>
          <w:p>
            <w:r>
              <w:rPr>
                <w:rFonts w:ascii="Meiryo UI" w:hAnsi="Meiryo UI"/>
                <w:sz w:val="18"/>
              </w:rPr>
              <w:t>💊 薬</w:t>
            </w:r>
          </w:p>
        </w:tc>
        <w:tc>
          <w:tcPr>
            <w:tcW w:type="dxa" w:w="1881"/>
          </w:tcPr>
          <w:p>
            <w:r>
              <w:rPr>
                <w:rFonts w:ascii="Meiryo UI" w:hAnsi="Meiryo UI"/>
                <w:sz w:val="18"/>
              </w:rPr>
              <w:t>【Bloomberg確定】PBR0.60倍は純資産40%ディスカウント</w:t>
            </w:r>
          </w:p>
        </w:tc>
        <w:tc>
          <w:tcPr>
            <w:tcW w:type="dxa" w:w="1881"/>
          </w:tcPr>
          <w:p>
            <w:r>
              <w:rPr>
                <w:rFonts w:ascii="Meiryo UI" w:hAnsi="Meiryo UI"/>
                <w:sz w:val="18"/>
              </w:rPr>
              <w:t>BPS ¥2,673（Bloomberg確定）に対し株価¥1,604。解散価値を大幅に下回る</w:t>
            </w:r>
          </w:p>
        </w:tc>
        <w:tc>
          <w:tcPr>
            <w:tcW w:type="dxa" w:w="1881"/>
          </w:tcPr>
          <w:p>
            <w:r>
              <w:rPr>
                <w:rFonts w:ascii="Meiryo UI" w:hAnsi="Meiryo UI"/>
                <w:sz w:val="18"/>
              </w:rPr>
              <w:t>構造的（日本の低PBR解消圧力：東証改革と整合）</w:t>
            </w:r>
          </w:p>
        </w:tc>
        <w:tc>
          <w:tcPr>
            <w:tcW w:type="dxa" w:w="1881"/>
          </w:tcPr>
          <w:p>
            <w:r>
              <w:rPr>
                <w:rFonts w:ascii="Meiryo UI" w:hAnsi="Meiryo UI"/>
                <w:sz w:val="18"/>
              </w:rPr>
              <w:t>「純資産の60%で買えます。簿価割れの大本組を売る合理的理由は乏しい」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固定価格請負工事における建材高騰の利益圧縮</w:t>
            </w:r>
          </w:p>
        </w:tc>
        <w:tc>
          <w:tcPr>
            <w:tcW w:type="dxa" w:w="1881"/>
            <w:shd w:val="clear" w:color="auto" w:fill="DDEBF7"/>
          </w:tcPr>
          <w:p>
            <w:r>
              <w:rPr>
                <w:rFonts w:ascii="Meiryo UI" w:hAnsi="Meiryo UI"/>
                <w:sz w:val="18"/>
              </w:rPr>
              <w:t>建材費が受注時比+10〜15%上昇→利益率▲2〜4pt試算</w:t>
            </w:r>
          </w:p>
        </w:tc>
        <w:tc>
          <w:tcPr>
            <w:tcW w:type="dxa" w:w="1881"/>
            <w:shd w:val="clear" w:color="auto" w:fill="DDEBF7"/>
          </w:tcPr>
          <w:p>
            <w:r>
              <w:rPr>
                <w:rFonts w:ascii="Meiryo UI" w:hAnsi="Meiryo UI"/>
                <w:sz w:val="18"/>
              </w:rPr>
              <w:t>構造的（2024〜2026年受注分が全て対象）</w:t>
            </w:r>
          </w:p>
        </w:tc>
        <w:tc>
          <w:tcPr>
            <w:tcW w:type="dxa" w:w="1881"/>
            <w:shd w:val="clear" w:color="auto" w:fill="DDEBF7"/>
          </w:tcPr>
          <w:p>
            <w:r>
              <w:rPr>
                <w:rFonts w:ascii="Meiryo UI" w:hAnsi="Meiryo UI"/>
                <w:sz w:val="18"/>
              </w:rPr>
              <w:t>「価格を決めた後に材料が値上がりするのが一番危険。今まさにその状況です」</w:t>
            </w:r>
          </w:p>
        </w:tc>
      </w:tr>
      <w:tr>
        <w:tc>
          <w:tcPr>
            <w:tcW w:type="dxa" w:w="1881"/>
          </w:tcPr>
          <w:p>
            <w:r>
              <w:rPr>
                <w:rFonts w:ascii="Meiryo UI" w:hAnsi="Meiryo UI"/>
                <w:sz w:val="18"/>
              </w:rPr>
              <w:t>☠️ 毒</w:t>
            </w:r>
          </w:p>
        </w:tc>
        <w:tc>
          <w:tcPr>
            <w:tcW w:type="dxa" w:w="1881"/>
          </w:tcPr>
          <w:p>
            <w:r>
              <w:rPr>
                <w:rFonts w:ascii="Meiryo UI" w:hAnsi="Meiryo UI"/>
                <w:sz w:val="18"/>
              </w:rPr>
              <w:t>2024年問題（時間外労働規制）による労務費上昇</w:t>
            </w:r>
          </w:p>
        </w:tc>
        <w:tc>
          <w:tcPr>
            <w:tcW w:type="dxa" w:w="1881"/>
          </w:tcPr>
          <w:p>
            <w:r>
              <w:rPr>
                <w:rFonts w:ascii="Meiryo UI" w:hAnsi="Meiryo UI"/>
                <w:sz w:val="18"/>
              </w:rPr>
              <w:t>外注労務費+5〜10%上昇、追加コスト年間数億円規模と推定</w:t>
            </w:r>
          </w:p>
        </w:tc>
        <w:tc>
          <w:tcPr>
            <w:tcW w:type="dxa" w:w="1881"/>
          </w:tcPr>
          <w:p>
            <w:r>
              <w:rPr>
                <w:rFonts w:ascii="Meiryo UI" w:hAnsi="Meiryo UI"/>
                <w:sz w:val="18"/>
              </w:rPr>
              <w:t>構造的（少なくとも2〜3年継続）</w:t>
            </w:r>
          </w:p>
        </w:tc>
        <w:tc>
          <w:tcPr>
            <w:tcW w:type="dxa" w:w="1881"/>
          </w:tcPr>
          <w:p>
            <w:r>
              <w:rPr>
                <w:rFonts w:ascii="Meiryo UI" w:hAnsi="Meiryo UI"/>
                <w:sz w:val="18"/>
              </w:rPr>
              <w:t>「人件費を抑えられなくなりました。現場の人手コストが確実に上がります」</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PER32.4倍はゼネコンセクターとして明らかな割高</w:t>
            </w:r>
          </w:p>
        </w:tc>
        <w:tc>
          <w:tcPr>
            <w:tcW w:type="dxa" w:w="1881"/>
            <w:shd w:val="clear" w:color="auto" w:fill="DDEBF7"/>
          </w:tcPr>
          <w:p>
            <w:r>
              <w:rPr>
                <w:rFonts w:ascii="Meiryo UI" w:hAnsi="Meiryo UI"/>
                <w:sz w:val="18"/>
              </w:rPr>
              <w:t>大手ゼネコンPER15〜20倍、中堅ゼネコン平均PER18〜22倍に対し大幅プレミアム</w:t>
            </w:r>
          </w:p>
        </w:tc>
        <w:tc>
          <w:tcPr>
            <w:tcW w:type="dxa" w:w="1881"/>
            <w:shd w:val="clear" w:color="auto" w:fill="DDEBF7"/>
          </w:tcPr>
          <w:p>
            <w:r>
              <w:rPr>
                <w:rFonts w:ascii="Meiryo UI" w:hAnsi="Meiryo UI"/>
                <w:sz w:val="18"/>
              </w:rPr>
              <w:t>構造的リスク（EPS下方修正で倍率がさらに拡大）</w:t>
            </w:r>
          </w:p>
        </w:tc>
        <w:tc>
          <w:tcPr>
            <w:tcW w:type="dxa" w:w="1881"/>
            <w:shd w:val="clear" w:color="auto" w:fill="DDEBF7"/>
          </w:tcPr>
          <w:p>
            <w:r>
              <w:rPr>
                <w:rFonts w:ascii="Meiryo UI" w:hAnsi="Meiryo UI"/>
                <w:sz w:val="18"/>
              </w:rPr>
              <w:t>「EPS¥50は低すぎるROE3.3%が示す通り収益力が弱い。なのにPER32倍は高すぎます」</w:t>
            </w:r>
          </w:p>
        </w:tc>
      </w:tr>
      <w:tr>
        <w:tc>
          <w:tcPr>
            <w:tcW w:type="dxa" w:w="1881"/>
          </w:tcPr>
          <w:p>
            <w:r>
              <w:rPr>
                <w:rFonts w:ascii="Meiryo UI" w:hAnsi="Meiryo UI"/>
                <w:sz w:val="18"/>
              </w:rPr>
              <w:t>☠️ 毒</w:t>
            </w:r>
          </w:p>
        </w:tc>
        <w:tc>
          <w:tcPr>
            <w:tcW w:type="dxa" w:w="1881"/>
          </w:tcPr>
          <w:p>
            <w:r>
              <w:rPr>
                <w:rFonts w:ascii="Meiryo UI" w:hAnsi="Meiryo UI"/>
                <w:sz w:val="18"/>
              </w:rPr>
              <w:t>鋼材（H形鋼・鉄筋）コスト上昇継続</w:t>
            </w:r>
          </w:p>
        </w:tc>
        <w:tc>
          <w:tcPr>
            <w:tcW w:type="dxa" w:w="1881"/>
          </w:tcPr>
          <w:p>
            <w:r>
              <w:rPr>
                <w:rFonts w:ascii="Meiryo UI" w:hAnsi="Meiryo UI"/>
                <w:sz w:val="18"/>
              </w:rPr>
              <w:t>WTI¥90→製鋼コスト上昇。H形鋼+8〜12%、鉄筋+5〜8%（2025年比）</w:t>
            </w:r>
          </w:p>
        </w:tc>
        <w:tc>
          <w:tcPr>
            <w:tcW w:type="dxa" w:w="1881"/>
          </w:tcPr>
          <w:p>
            <w:r>
              <w:rPr>
                <w:rFonts w:ascii="Meiryo UI" w:hAnsi="Meiryo UI"/>
                <w:sz w:val="18"/>
              </w:rPr>
              <w:t>構造的（原油高が続く限り）</w:t>
            </w:r>
          </w:p>
        </w:tc>
        <w:tc>
          <w:tcPr>
            <w:tcW w:type="dxa" w:w="1881"/>
          </w:tcPr>
          <w:p>
            <w:r>
              <w:rPr>
                <w:rFonts w:ascii="Meiryo UI" w:hAnsi="Meiryo UI"/>
                <w:sz w:val="18"/>
              </w:rPr>
              <w:t>「鉄の値段が上がり続けている。建物の骨格コストが直撃されています」</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株価¥2,018→¥1,604、▲20.5%の下落はまだ止まっていない</w:t>
            </w:r>
          </w:p>
        </w:tc>
        <w:tc>
          <w:tcPr>
            <w:tcW w:type="dxa" w:w="1881"/>
            <w:shd w:val="clear" w:color="auto" w:fill="DDEBF7"/>
          </w:tcPr>
          <w:p>
            <w:r>
              <w:rPr>
                <w:rFonts w:ascii="Meiryo UI" w:hAnsi="Meiryo UI"/>
                <w:sz w:val="18"/>
              </w:rPr>
              <w:t>時価総額▲84億円の毀損（408億円水準）</w:t>
            </w:r>
          </w:p>
        </w:tc>
        <w:tc>
          <w:tcPr>
            <w:tcW w:type="dxa" w:w="1881"/>
            <w:shd w:val="clear" w:color="auto" w:fill="DDEBF7"/>
          </w:tcPr>
          <w:p>
            <w:r>
              <w:rPr>
                <w:rFonts w:ascii="Meiryo UI" w:hAnsi="Meiryo UI"/>
                <w:sz w:val="18"/>
              </w:rPr>
              <w:t>一過性か構造的か未確定</w:t>
            </w:r>
          </w:p>
        </w:tc>
        <w:tc>
          <w:tcPr>
            <w:tcW w:type="dxa" w:w="1881"/>
            <w:shd w:val="clear" w:color="auto" w:fill="DDEBF7"/>
          </w:tcPr>
          <w:p>
            <w:r>
              <w:rPr>
                <w:rFonts w:ascii="Meiryo UI" w:hAnsi="Meiryo UI"/>
                <w:sz w:val="18"/>
              </w:rPr>
              <w:t>「市場は何か悪いことを先読みしています。まだ止まったとは言い切れません」</w:t>
            </w:r>
          </w:p>
        </w:tc>
      </w:tr>
    </w:tbl>
    <w:p/>
    <w:p>
      <w:r>
        <w:rPr>
          <w:rFonts w:ascii="Meiryo UI" w:hAnsi="Meiryo UI"/>
          <w:sz w:val="20"/>
        </w:rPr>
        <w:t>実力ベース純利益・EPS試算（毒を除去した場合との比較）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EPS</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公式報告EPS</w:t>
            </w:r>
          </w:p>
        </w:tc>
        <w:tc>
          <w:tcPr>
            <w:tcW w:type="dxa" w:w="3135"/>
          </w:tcPr>
          <w:p>
            <w:r>
              <w:rPr>
                <w:rFonts w:ascii="Meiryo UI" w:hAnsi="Meiryo UI"/>
                <w:sz w:val="18"/>
              </w:rPr>
              <w:t>¥50</w:t>
            </w:r>
          </w:p>
        </w:tc>
        <w:tc>
          <w:tcPr>
            <w:tcW w:type="dxa" w:w="3135"/>
          </w:tcPr>
          <w:p>
            <w:r>
              <w:rPr>
                <w:rFonts w:ascii="Meiryo UI" w:hAnsi="Meiryo UI"/>
                <w:sz w:val="18"/>
              </w:rPr>
              <w:t>直近期実績</w:t>
            </w:r>
          </w:p>
        </w:tc>
      </w:tr>
      <w:tr>
        <w:tc>
          <w:tcPr>
            <w:tcW w:type="dxa" w:w="3135"/>
            <w:shd w:val="clear" w:color="auto" w:fill="DDEBF7"/>
          </w:tcPr>
          <w:p>
            <w:r>
              <w:rPr>
                <w:rFonts w:ascii="Meiryo UI" w:hAnsi="Meiryo UI"/>
                <w:sz w:val="18"/>
              </w:rPr>
              <w:t>毒（建材高騰+労務費）を除去した「実力EPS」上限</w:t>
            </w:r>
          </w:p>
        </w:tc>
        <w:tc>
          <w:tcPr>
            <w:tcW w:type="dxa" w:w="3135"/>
            <w:shd w:val="clear" w:color="auto" w:fill="DDEBF7"/>
          </w:tcPr>
          <w:p>
            <w:r>
              <w:rPr>
                <w:rFonts w:ascii="Meiryo UI" w:hAnsi="Meiryo UI"/>
                <w:sz w:val="18"/>
              </w:rPr>
              <w:t>¥65〜¥75</w:t>
            </w:r>
          </w:p>
        </w:tc>
        <w:tc>
          <w:tcPr>
            <w:tcW w:type="dxa" w:w="3135"/>
            <w:shd w:val="clear" w:color="auto" w:fill="DDEBF7"/>
          </w:tcPr>
          <w:p>
            <w:r>
              <w:rPr>
                <w:rFonts w:ascii="Meiryo UI" w:hAnsi="Meiryo UI"/>
                <w:sz w:val="18"/>
              </w:rPr>
              <w:t>建材正常化・労務費正常化シナリオ</w:t>
            </w:r>
          </w:p>
        </w:tc>
      </w:tr>
      <w:tr>
        <w:tc>
          <w:tcPr>
            <w:tcW w:type="dxa" w:w="3135"/>
          </w:tcPr>
          <w:p>
            <w:r>
              <w:rPr>
                <w:rFonts w:ascii="Meiryo UI" w:hAnsi="Meiryo UI"/>
                <w:sz w:val="18"/>
              </w:rPr>
              <w:t>毒が全部顕在化した「最悪実力EPS」</w:t>
            </w:r>
          </w:p>
        </w:tc>
        <w:tc>
          <w:tcPr>
            <w:tcW w:type="dxa" w:w="3135"/>
          </w:tcPr>
          <w:p>
            <w:r>
              <w:rPr>
                <w:rFonts w:ascii="Meiryo UI" w:hAnsi="Meiryo UI"/>
                <w:sz w:val="18"/>
              </w:rPr>
              <w:t>¥20〜¥30</w:t>
            </w:r>
          </w:p>
        </w:tc>
        <w:tc>
          <w:tcPr>
            <w:tcW w:type="dxa" w:w="3135"/>
          </w:tcPr>
          <w:p>
            <w:r>
              <w:rPr>
                <w:rFonts w:ascii="Meiryo UI" w:hAnsi="Meiryo UI"/>
                <w:sz w:val="18"/>
              </w:rPr>
              <w:t>損失工事化+労務費増のWペナルティ</w:t>
            </w:r>
          </w:p>
        </w:tc>
      </w:tr>
      <w:tr>
        <w:tc>
          <w:tcPr>
            <w:tcW w:type="dxa" w:w="3135"/>
            <w:shd w:val="clear" w:color="auto" w:fill="DDEBF7"/>
          </w:tcPr>
          <w:p>
            <w:r>
              <w:rPr>
                <w:rFonts w:ascii="Meiryo UI" w:hAnsi="Meiryo UI"/>
                <w:sz w:val="18"/>
              </w:rPr>
              <w:t>公式値との差分（上方シナリオ）</w:t>
            </w:r>
          </w:p>
        </w:tc>
        <w:tc>
          <w:tcPr>
            <w:tcW w:type="dxa" w:w="3135"/>
            <w:shd w:val="clear" w:color="auto" w:fill="DDEBF7"/>
          </w:tcPr>
          <w:p>
            <w:r>
              <w:rPr>
                <w:rFonts w:ascii="Meiryo UI" w:hAnsi="Meiryo UI"/>
                <w:sz w:val="18"/>
              </w:rPr>
              <w:t>+¥15〜¥25</w:t>
            </w:r>
          </w:p>
        </w:tc>
        <w:tc>
          <w:tcPr>
            <w:tcW w:type="dxa" w:w="3135"/>
            <w:shd w:val="clear" w:color="auto" w:fill="DDEBF7"/>
          </w:tcPr>
          <w:p>
            <w:r>
              <w:rPr>
                <w:rFonts w:ascii="Meiryo UI" w:hAnsi="Meiryo UI"/>
                <w:sz w:val="18"/>
              </w:rPr>
              <w:t>コスト正常化時の回復余地</w:t>
            </w:r>
          </w:p>
        </w:tc>
      </w:tr>
      <w:tr>
        <w:tc>
          <w:tcPr>
            <w:tcW w:type="dxa" w:w="3135"/>
          </w:tcPr>
          <w:p>
            <w:r>
              <w:rPr>
                <w:rFonts w:ascii="Meiryo UI" w:hAnsi="Meiryo UI"/>
                <w:sz w:val="18"/>
              </w:rPr>
              <w:t>公式値との差分（下方シナリオ）</w:t>
            </w:r>
          </w:p>
        </w:tc>
        <w:tc>
          <w:tcPr>
            <w:tcW w:type="dxa" w:w="3135"/>
          </w:tcPr>
          <w:p>
            <w:r>
              <w:rPr>
                <w:rFonts w:ascii="Meiryo UI" w:hAnsi="Meiryo UI"/>
                <w:sz w:val="18"/>
              </w:rPr>
              <w:t>▲¥20〜¥30</w:t>
            </w:r>
          </w:p>
        </w:tc>
        <w:tc>
          <w:tcPr>
            <w:tcW w:type="dxa" w:w="3135"/>
          </w:tcPr>
          <w:p>
            <w:r>
              <w:rPr>
                <w:rFonts w:ascii="Meiryo UI" w:hAnsi="Meiryo UI"/>
                <w:sz w:val="18"/>
              </w:rPr>
              <w:t>工事損失引当金計上リスク</w:t>
            </w:r>
          </w:p>
        </w:tc>
      </w:tr>
    </w:tbl>
    <w:p/>
    <w:p>
      <w:r>
        <w:t>──────────────────────────────────────────────────</w:t>
      </w:r>
    </w:p>
    <w:p/>
    <w:p>
      <w:pPr>
        <w:pStyle w:val="Heading3"/>
      </w:pPr>
      <w:r>
        <w:rPr>
          <w:rFonts w:ascii="Meiryo UI" w:hAnsi="Meiryo UI"/>
          <w:color w:val="2E74B5"/>
        </w:rPr>
        <w:t>0-B. 直近四半期（QonQ）変調分析</w:t>
      </w:r>
    </w:p>
    <w:p/>
    <w:p>
      <w:r>
        <w:rPr>
          <w:rFonts w:ascii="Meiryo UI" w:hAnsi="Meiryo UI"/>
          <w:sz w:val="20"/>
        </w:rPr>
        <w:t>&gt; ⚠️ 注記: 大本組は四半期開示を行っているが、詳細なセグメント別四半期データの一般公開は限定的。以下はH1（2025年4〜9月）→ H2（2025年10月〜2026年3月）の半期比較ベースで代替。数値は直近決算公開情報および業界標準ベンチマーク推計を組み合わせ。</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H1（4〜9月）実績</w:t>
            </w:r>
          </w:p>
        </w:tc>
        <w:tc>
          <w:tcPr>
            <w:tcW w:type="dxa" w:w="1881"/>
            <w:shd w:val="clear" w:color="auto" w:fill="2E74B5"/>
          </w:tcPr>
          <w:p>
            <w:r>
              <w:rPr>
                <w:rFonts w:ascii="Meiryo UI" w:hAnsi="Meiryo UI"/>
                <w:b/>
                <w:color w:val="FFFFFF"/>
                <w:sz w:val="18"/>
              </w:rPr>
              <w:t>H2（10〜3月）推定</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売上高（完成工事高）</w:t>
            </w:r>
          </w:p>
        </w:tc>
        <w:tc>
          <w:tcPr>
            <w:tcW w:type="dxa" w:w="1881"/>
          </w:tcPr>
          <w:p>
            <w:r>
              <w:rPr>
                <w:rFonts w:ascii="Meiryo UI" w:hAnsi="Meiryo UI"/>
                <w:sz w:val="18"/>
              </w:rPr>
              <w:t>推定¥300〜330億</w:t>
            </w:r>
          </w:p>
        </w:tc>
        <w:tc>
          <w:tcPr>
            <w:tcW w:type="dxa" w:w="1881"/>
          </w:tcPr>
          <w:p>
            <w:r>
              <w:rPr>
                <w:rFonts w:ascii="Meiryo UI" w:hAnsi="Meiryo UI"/>
                <w:sz w:val="18"/>
              </w:rPr>
              <w:t>推定¥280〜320億</w:t>
            </w:r>
          </w:p>
        </w:tc>
        <w:tc>
          <w:tcPr>
            <w:tcW w:type="dxa" w:w="1881"/>
          </w:tcPr>
          <w:p>
            <w:r>
              <w:rPr>
                <w:rFonts w:ascii="Meiryo UI" w:hAnsi="Meiryo UI"/>
                <w:sz w:val="18"/>
              </w:rPr>
              <w:t>▲3〜5%</w:t>
            </w:r>
          </w:p>
        </w:tc>
        <w:tc>
          <w:tcPr>
            <w:tcW w:type="dxa" w:w="1881"/>
          </w:tcPr>
          <w:p>
            <w:r>
              <w:rPr>
                <w:rFonts w:ascii="Meiryo UI" w:hAnsi="Meiryo UI"/>
                <w:sz w:val="18"/>
              </w:rPr>
              <w:t>季節性（下期完成集中が通常だが工期遅延で減少懸念）</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推定3.5〜4.5%</w:t>
            </w:r>
          </w:p>
        </w:tc>
        <w:tc>
          <w:tcPr>
            <w:tcW w:type="dxa" w:w="1881"/>
            <w:shd w:val="clear" w:color="auto" w:fill="DDEBF7"/>
          </w:tcPr>
          <w:p>
            <w:r>
              <w:rPr>
                <w:rFonts w:ascii="Meiryo UI" w:hAnsi="Meiryo UI"/>
                <w:sz w:val="18"/>
              </w:rPr>
              <w:t>推定2.5〜3.5%</w:t>
            </w:r>
          </w:p>
        </w:tc>
        <w:tc>
          <w:tcPr>
            <w:tcW w:type="dxa" w:w="1881"/>
            <w:shd w:val="clear" w:color="auto" w:fill="DDEBF7"/>
          </w:tcPr>
          <w:p>
            <w:r>
              <w:rPr>
                <w:rFonts w:ascii="Meiryo UI" w:hAnsi="Meiryo UI"/>
                <w:sz w:val="18"/>
              </w:rPr>
              <w:t>▲1〜1.5pt</w:t>
            </w:r>
          </w:p>
        </w:tc>
        <w:tc>
          <w:tcPr>
            <w:tcW w:type="dxa" w:w="1881"/>
            <w:shd w:val="clear" w:color="auto" w:fill="DDEBF7"/>
          </w:tcPr>
          <w:p>
            <w:r>
              <w:rPr>
                <w:rFonts w:ascii="Meiryo UI" w:hAnsi="Meiryo UI"/>
                <w:sz w:val="18"/>
              </w:rPr>
              <w:t>構造的（建材高騰・労務費増の後ズレ反映）</w:t>
            </w:r>
          </w:p>
        </w:tc>
      </w:tr>
      <w:tr>
        <w:tc>
          <w:tcPr>
            <w:tcW w:type="dxa" w:w="1881"/>
          </w:tcPr>
          <w:p>
            <w:r>
              <w:rPr>
                <w:rFonts w:ascii="Meiryo UI" w:hAnsi="Meiryo UI"/>
                <w:sz w:val="18"/>
              </w:rPr>
              <w:t>完成工事総利益率</w:t>
            </w:r>
          </w:p>
        </w:tc>
        <w:tc>
          <w:tcPr>
            <w:tcW w:type="dxa" w:w="1881"/>
          </w:tcPr>
          <w:p>
            <w:r>
              <w:rPr>
                <w:rFonts w:ascii="Meiryo UI" w:hAnsi="Meiryo UI"/>
                <w:sz w:val="18"/>
              </w:rPr>
              <w:t>推定8〜10%</w:t>
            </w:r>
          </w:p>
        </w:tc>
        <w:tc>
          <w:tcPr>
            <w:tcW w:type="dxa" w:w="1881"/>
          </w:tcPr>
          <w:p>
            <w:r>
              <w:rPr>
                <w:rFonts w:ascii="Meiryo UI" w:hAnsi="Meiryo UI"/>
                <w:sz w:val="18"/>
              </w:rPr>
              <w:t>推定6〜8%</w:t>
            </w:r>
          </w:p>
        </w:tc>
        <w:tc>
          <w:tcPr>
            <w:tcW w:type="dxa" w:w="1881"/>
          </w:tcPr>
          <w:p>
            <w:r>
              <w:rPr>
                <w:rFonts w:ascii="Meiryo UI" w:hAnsi="Meiryo UI"/>
                <w:sz w:val="18"/>
              </w:rPr>
              <w:t>▲2pt</w:t>
            </w:r>
          </w:p>
        </w:tc>
        <w:tc>
          <w:tcPr>
            <w:tcW w:type="dxa" w:w="1881"/>
          </w:tcPr>
          <w:p>
            <w:r>
              <w:rPr>
                <w:rFonts w:ascii="Meiryo UI" w:hAnsi="Meiryo UI"/>
                <w:sz w:val="18"/>
              </w:rPr>
              <w:t>構造的（固定価格工事の原価率悪化）</w:t>
            </w:r>
          </w:p>
        </w:tc>
      </w:tr>
      <w:tr>
        <w:tc>
          <w:tcPr>
            <w:tcW w:type="dxa" w:w="1881"/>
            <w:shd w:val="clear" w:color="auto" w:fill="DDEBF7"/>
          </w:tcPr>
          <w:p>
            <w:r>
              <w:rPr>
                <w:rFonts w:ascii="Meiryo UI" w:hAnsi="Meiryo UI"/>
                <w:sz w:val="18"/>
              </w:rPr>
              <w:t>受注残高消化スピード</w:t>
            </w:r>
          </w:p>
        </w:tc>
        <w:tc>
          <w:tcPr>
            <w:tcW w:type="dxa" w:w="1881"/>
            <w:shd w:val="clear" w:color="auto" w:fill="DDEBF7"/>
          </w:tcPr>
          <w:p>
            <w:r>
              <w:rPr>
                <w:rFonts w:ascii="Meiryo UI" w:hAnsi="Meiryo UI"/>
                <w:sz w:val="18"/>
              </w:rPr>
              <w:t>正常消化（工期通り）</w:t>
            </w:r>
          </w:p>
        </w:tc>
        <w:tc>
          <w:tcPr>
            <w:tcW w:type="dxa" w:w="1881"/>
            <w:shd w:val="clear" w:color="auto" w:fill="DDEBF7"/>
          </w:tcPr>
          <w:p>
            <w:r>
              <w:rPr>
                <w:rFonts w:ascii="Meiryo UI" w:hAnsi="Meiryo UI"/>
                <w:sz w:val="18"/>
              </w:rPr>
              <w:t>遅延傾向（2024年問題・資材待ち）</w:t>
            </w:r>
          </w:p>
        </w:tc>
        <w:tc>
          <w:tcPr>
            <w:tcW w:type="dxa" w:w="1881"/>
            <w:shd w:val="clear" w:color="auto" w:fill="DDEBF7"/>
          </w:tcPr>
          <w:p>
            <w:r>
              <w:rPr>
                <w:rFonts w:ascii="Meiryo UI" w:hAnsi="Meiryo UI"/>
                <w:sz w:val="18"/>
              </w:rPr>
              <w:t>悪化</w:t>
            </w:r>
          </w:p>
        </w:tc>
        <w:tc>
          <w:tcPr>
            <w:tcW w:type="dxa" w:w="1881"/>
            <w:shd w:val="clear" w:color="auto" w:fill="DDEBF7"/>
          </w:tcPr>
          <w:p>
            <w:r>
              <w:rPr>
                <w:rFonts w:ascii="Meiryo UI" w:hAnsi="Meiryo UI"/>
                <w:sz w:val="18"/>
              </w:rPr>
              <w:t>構造的（労働時間規制+調達難の複合）</w:t>
            </w:r>
          </w:p>
        </w:tc>
      </w:tr>
      <w:tr>
        <w:tc>
          <w:tcPr>
            <w:tcW w:type="dxa" w:w="1881"/>
          </w:tcPr>
          <w:p>
            <w:r>
              <w:rPr>
                <w:rFonts w:ascii="Meiryo UI" w:hAnsi="Meiryo UI"/>
                <w:sz w:val="18"/>
              </w:rPr>
              <w:t>新規受注</w:t>
            </w:r>
          </w:p>
        </w:tc>
        <w:tc>
          <w:tcPr>
            <w:tcW w:type="dxa" w:w="1881"/>
          </w:tcPr>
          <w:p>
            <w:r>
              <w:rPr>
                <w:rFonts w:ascii="Meiryo UI" w:hAnsi="Meiryo UI"/>
                <w:sz w:val="18"/>
              </w:rPr>
              <w:t>公共工事中心で堅調</w:t>
            </w:r>
          </w:p>
        </w:tc>
        <w:tc>
          <w:tcPr>
            <w:tcW w:type="dxa" w:w="1881"/>
          </w:tcPr>
          <w:p>
            <w:r>
              <w:rPr>
                <w:rFonts w:ascii="Meiryo UI" w:hAnsi="Meiryo UI"/>
                <w:sz w:val="18"/>
              </w:rPr>
              <w:t>民間は慎重化傾向</w:t>
            </w:r>
          </w:p>
        </w:tc>
        <w:tc>
          <w:tcPr>
            <w:tcW w:type="dxa" w:w="1881"/>
          </w:tcPr>
          <w:p>
            <w:r>
              <w:rPr>
                <w:rFonts w:ascii="Meiryo UI" w:hAnsi="Meiryo UI"/>
                <w:sz w:val="18"/>
              </w:rPr>
              <w:t>やや鈍化</w:t>
            </w:r>
          </w:p>
        </w:tc>
        <w:tc>
          <w:tcPr>
            <w:tcW w:type="dxa" w:w="1881"/>
          </w:tcPr>
          <w:p>
            <w:r>
              <w:rPr>
                <w:rFonts w:ascii="Meiryo UI" w:hAnsi="Meiryo UI"/>
                <w:sz w:val="18"/>
              </w:rPr>
              <w:t>一過性（金融環境悪化→民間デベ慎重）</w:t>
            </w:r>
          </w:p>
        </w:tc>
      </w:tr>
      <w:tr>
        <w:tc>
          <w:tcPr>
            <w:tcW w:type="dxa" w:w="1881"/>
            <w:shd w:val="clear" w:color="auto" w:fill="DDEBF7"/>
          </w:tcPr>
          <w:p>
            <w:r>
              <w:rPr>
                <w:rFonts w:ascii="Meiryo UI" w:hAnsi="Meiryo UI"/>
                <w:sz w:val="18"/>
              </w:rPr>
              <w:t>工事損失引当金</w:t>
            </w:r>
          </w:p>
        </w:tc>
        <w:tc>
          <w:tcPr>
            <w:tcW w:type="dxa" w:w="1881"/>
            <w:shd w:val="clear" w:color="auto" w:fill="DDEBF7"/>
          </w:tcPr>
          <w:p>
            <w:r>
              <w:rPr>
                <w:rFonts w:ascii="Meiryo UI" w:hAnsi="Meiryo UI"/>
                <w:sz w:val="18"/>
              </w:rPr>
              <w:t>軽微</w:t>
            </w:r>
          </w:p>
        </w:tc>
        <w:tc>
          <w:tcPr>
            <w:tcW w:type="dxa" w:w="1881"/>
            <w:shd w:val="clear" w:color="auto" w:fill="DDEBF7"/>
          </w:tcPr>
          <w:p>
            <w:r>
              <w:rPr>
                <w:rFonts w:ascii="Meiryo UI" w:hAnsi="Meiryo UI"/>
                <w:sz w:val="18"/>
              </w:rPr>
              <w:t>増加リスク浮上</w:t>
            </w:r>
          </w:p>
        </w:tc>
        <w:tc>
          <w:tcPr>
            <w:tcW w:type="dxa" w:w="1881"/>
            <w:shd w:val="clear" w:color="auto" w:fill="DDEBF7"/>
          </w:tcPr>
          <w:p>
            <w:r>
              <w:rPr>
                <w:rFonts w:ascii="Meiryo UI" w:hAnsi="Meiryo UI"/>
                <w:sz w:val="18"/>
              </w:rPr>
              <w:t>要注視</w:t>
            </w:r>
          </w:p>
        </w:tc>
        <w:tc>
          <w:tcPr>
            <w:tcW w:type="dxa" w:w="1881"/>
            <w:shd w:val="clear" w:color="auto" w:fill="DDEBF7"/>
          </w:tcPr>
          <w:p>
            <w:r>
              <w:rPr>
                <w:rFonts w:ascii="Meiryo UI" w:hAnsi="Meiryo UI"/>
                <w:sz w:val="18"/>
              </w:rPr>
              <w:t>構造的リスク（受注残内の高騰前固定価格工事）</w:t>
            </w:r>
          </w:p>
        </w:tc>
      </w:tr>
      <w:tr>
        <w:tc>
          <w:tcPr>
            <w:tcW w:type="dxa" w:w="1881"/>
          </w:tcPr>
          <w:p>
            <w:r>
              <w:rPr>
                <w:rFonts w:ascii="Meiryo UI" w:hAnsi="Meiryo UI"/>
                <w:sz w:val="18"/>
              </w:rPr>
              <w:t>特記事項</w:t>
            </w:r>
          </w:p>
        </w:tc>
        <w:tc>
          <w:tcPr>
            <w:tcW w:type="dxa" w:w="1881"/>
          </w:tcPr>
          <w:p>
            <w:r>
              <w:rPr>
                <w:rFonts w:ascii="Meiryo UI" w:hAnsi="Meiryo UI"/>
                <w:sz w:val="18"/>
              </w:rPr>
              <w:t>特になし</w:t>
            </w:r>
          </w:p>
        </w:tc>
        <w:tc>
          <w:tcPr>
            <w:tcW w:type="dxa" w:w="1881"/>
          </w:tcPr>
          <w:p>
            <w:r>
              <w:rPr>
                <w:rFonts w:ascii="Meiryo UI" w:hAnsi="Meiryo UI"/>
                <w:sz w:val="18"/>
              </w:rPr>
              <w:t>2024年問題本格適用（2024年4月〜）の影響が決算に初反映</w:t>
            </w:r>
          </w:p>
        </w:tc>
        <w:tc>
          <w:tcPr>
            <w:tcW w:type="dxa" w:w="1881"/>
          </w:tcPr>
          <w:p>
            <w:r>
              <w:rPr>
                <w:rFonts w:ascii="Meiryo UI" w:hAnsi="Meiryo UI"/>
                <w:sz w:val="18"/>
              </w:rPr>
              <w:t>—</w:t>
            </w:r>
          </w:p>
        </w:tc>
        <w:tc>
          <w:tcPr>
            <w:tcW w:type="dxa" w:w="1881"/>
          </w:tcPr>
          <w:p>
            <w:r>
              <w:rPr>
                <w:rFonts w:ascii="Meiryo UI" w:hAnsi="Meiryo UI"/>
                <w:sz w:val="18"/>
              </w:rPr>
              <w:t>構造的（制度変更）</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大本組の基本プロファイル</w:t>
      </w:r>
    </w:p>
    <w:p/>
    <w:p>
      <w:r>
        <w:rPr>
          <w:rFonts w:ascii="Meiryo UI" w:hAnsi="Meiryo UI"/>
          <w:sz w:val="20"/>
        </w:rPr>
        <w:t>大本組（1793.T）は岡山市を本拠とする中国・四国地盤の中堅ゼネコン。創業1907年、100年超の歴史を持つ地域密着型の総合建設会社。</w:t>
      </w:r>
    </w:p>
    <w:p/>
    <w:p>
      <w:r>
        <w:rPr>
          <w:rFonts w:ascii="Meiryo UI" w:hAnsi="Meiryo UI"/>
          <w:sz w:val="20"/>
        </w:rPr>
        <w:t>主要事業セグメント構成（推定）: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セグメント</w:t>
            </w:r>
          </w:p>
        </w:tc>
        <w:tc>
          <w:tcPr>
            <w:tcW w:type="dxa" w:w="3135"/>
            <w:shd w:val="clear" w:color="auto" w:fill="2E74B5"/>
          </w:tcPr>
          <w:p>
            <w:r>
              <w:rPr>
                <w:rFonts w:ascii="Meiryo UI" w:hAnsi="Meiryo UI"/>
                <w:b/>
                <w:color w:val="FFFFFF"/>
                <w:sz w:val="18"/>
              </w:rPr>
              <w:t>売上構成比</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建築工事</w:t>
            </w:r>
          </w:p>
        </w:tc>
        <w:tc>
          <w:tcPr>
            <w:tcW w:type="dxa" w:w="3135"/>
          </w:tcPr>
          <w:p>
            <w:r>
              <w:rPr>
                <w:rFonts w:ascii="Meiryo UI" w:hAnsi="Meiryo UI"/>
                <w:sz w:val="18"/>
              </w:rPr>
              <w:t>約55〜60%</w:t>
            </w:r>
          </w:p>
        </w:tc>
        <w:tc>
          <w:tcPr>
            <w:tcW w:type="dxa" w:w="3135"/>
          </w:tcPr>
          <w:p>
            <w:r>
              <w:rPr>
                <w:rFonts w:ascii="Meiryo UI" w:hAnsi="Meiryo UI"/>
                <w:sz w:val="18"/>
              </w:rPr>
              <w:t>民間建築（工場・倉庫・商業施設）が主力</w:t>
            </w:r>
          </w:p>
        </w:tc>
      </w:tr>
      <w:tr>
        <w:tc>
          <w:tcPr>
            <w:tcW w:type="dxa" w:w="3135"/>
            <w:shd w:val="clear" w:color="auto" w:fill="DDEBF7"/>
          </w:tcPr>
          <w:p>
            <w:r>
              <w:rPr>
                <w:rFonts w:ascii="Meiryo UI" w:hAnsi="Meiryo UI"/>
                <w:sz w:val="18"/>
              </w:rPr>
              <w:t>土木工事</w:t>
            </w:r>
          </w:p>
        </w:tc>
        <w:tc>
          <w:tcPr>
            <w:tcW w:type="dxa" w:w="3135"/>
            <w:shd w:val="clear" w:color="auto" w:fill="DDEBF7"/>
          </w:tcPr>
          <w:p>
            <w:r>
              <w:rPr>
                <w:rFonts w:ascii="Meiryo UI" w:hAnsi="Meiryo UI"/>
                <w:sz w:val="18"/>
              </w:rPr>
              <w:t>約30〜35%</w:t>
            </w:r>
          </w:p>
        </w:tc>
        <w:tc>
          <w:tcPr>
            <w:tcW w:type="dxa" w:w="3135"/>
            <w:shd w:val="clear" w:color="auto" w:fill="DDEBF7"/>
          </w:tcPr>
          <w:p>
            <w:r>
              <w:rPr>
                <w:rFonts w:ascii="Meiryo UI" w:hAnsi="Meiryo UI"/>
                <w:sz w:val="18"/>
              </w:rPr>
              <w:t>公共インフラ（道路・橋梁・ダム・港湾）</w:t>
            </w:r>
          </w:p>
        </w:tc>
      </w:tr>
      <w:tr>
        <w:tc>
          <w:tcPr>
            <w:tcW w:type="dxa" w:w="3135"/>
          </w:tcPr>
          <w:p>
            <w:r>
              <w:rPr>
                <w:rFonts w:ascii="Meiryo UI" w:hAnsi="Meiryo UI"/>
                <w:sz w:val="18"/>
              </w:rPr>
              <w:t>その他（不動産・管理等）</w:t>
            </w:r>
          </w:p>
        </w:tc>
        <w:tc>
          <w:tcPr>
            <w:tcW w:type="dxa" w:w="3135"/>
          </w:tcPr>
          <w:p>
            <w:r>
              <w:rPr>
                <w:rFonts w:ascii="Meiryo UI" w:hAnsi="Meiryo UI"/>
                <w:sz w:val="18"/>
              </w:rPr>
              <w:t>約5〜10%</w:t>
            </w:r>
          </w:p>
        </w:tc>
        <w:tc>
          <w:tcPr>
            <w:tcW w:type="dxa" w:w="3135"/>
          </w:tcPr>
          <w:p>
            <w:r>
              <w:rPr>
                <w:rFonts w:ascii="Meiryo UI" w:hAnsi="Meiryo UI"/>
                <w:sz w:val="18"/>
              </w:rPr>
              <w:t>不動産賃貸・管理業務</w:t>
            </w:r>
          </w:p>
        </w:tc>
      </w:tr>
    </w:tbl>
    <w:p/>
    <w:p>
      <w:r>
        <w:rPr>
          <w:rFonts w:ascii="Meiryo UI" w:hAnsi="Meiryo UI"/>
          <w:sz w:val="20"/>
        </w:rPr>
        <w:t>発注者構成（推定）: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発注者区分</w:t>
            </w:r>
          </w:p>
        </w:tc>
        <w:tc>
          <w:tcPr>
            <w:tcW w:type="dxa" w:w="3135"/>
            <w:shd w:val="clear" w:color="auto" w:fill="2E74B5"/>
          </w:tcPr>
          <w:p>
            <w:r>
              <w:rPr>
                <w:rFonts w:ascii="Meiryo UI" w:hAnsi="Meiryo UI"/>
                <w:b/>
                <w:color w:val="FFFFFF"/>
                <w:sz w:val="18"/>
              </w:rPr>
              <w:t>比率</w:t>
            </w:r>
          </w:p>
        </w:tc>
        <w:tc>
          <w:tcPr>
            <w:tcW w:type="dxa" w:w="3135"/>
            <w:shd w:val="clear" w:color="auto" w:fill="2E74B5"/>
          </w:tcPr>
          <w:p>
            <w:r>
              <w:rPr>
                <w:rFonts w:ascii="Meiryo UI" w:hAnsi="Meiryo UI"/>
                <w:b/>
                <w:color w:val="FFFFFF"/>
                <w:sz w:val="18"/>
              </w:rPr>
              <w:t>価格転嫁のしやすさ</w:t>
            </w:r>
          </w:p>
        </w:tc>
      </w:tr>
      <w:tr>
        <w:tc>
          <w:tcPr>
            <w:tcW w:type="dxa" w:w="3135"/>
          </w:tcPr>
          <w:p>
            <w:r>
              <w:rPr>
                <w:rFonts w:ascii="Meiryo UI" w:hAnsi="Meiryo UI"/>
                <w:sz w:val="18"/>
              </w:rPr>
              <w:t>公共工事（国・地方自治体）</w:t>
            </w:r>
          </w:p>
        </w:tc>
        <w:tc>
          <w:tcPr>
            <w:tcW w:type="dxa" w:w="3135"/>
          </w:tcPr>
          <w:p>
            <w:r>
              <w:rPr>
                <w:rFonts w:ascii="Meiryo UI" w:hAnsi="Meiryo UI"/>
                <w:sz w:val="18"/>
              </w:rPr>
              <w:t>約40〜50%</w:t>
            </w:r>
          </w:p>
        </w:tc>
        <w:tc>
          <w:tcPr>
            <w:tcW w:type="dxa" w:w="3135"/>
          </w:tcPr>
          <w:p>
            <w:r>
              <w:rPr>
                <w:rFonts w:ascii="Meiryo UI" w:hAnsi="Meiryo UI"/>
                <w:sz w:val="18"/>
              </w:rPr>
              <w:t>比較的容易（設計変更・単価改定制度あり）</w:t>
            </w:r>
          </w:p>
        </w:tc>
      </w:tr>
      <w:tr>
        <w:tc>
          <w:tcPr>
            <w:tcW w:type="dxa" w:w="3135"/>
            <w:shd w:val="clear" w:color="auto" w:fill="DDEBF7"/>
          </w:tcPr>
          <w:p>
            <w:r>
              <w:rPr>
                <w:rFonts w:ascii="Meiryo UI" w:hAnsi="Meiryo UI"/>
                <w:sz w:val="18"/>
              </w:rPr>
              <w:t>民間工事（製造業・物流・商業）</w:t>
            </w:r>
          </w:p>
        </w:tc>
        <w:tc>
          <w:tcPr>
            <w:tcW w:type="dxa" w:w="3135"/>
            <w:shd w:val="clear" w:color="auto" w:fill="DDEBF7"/>
          </w:tcPr>
          <w:p>
            <w:r>
              <w:rPr>
                <w:rFonts w:ascii="Meiryo UI" w:hAnsi="Meiryo UI"/>
                <w:sz w:val="18"/>
              </w:rPr>
              <w:t>約50〜60%</w:t>
            </w:r>
          </w:p>
        </w:tc>
        <w:tc>
          <w:tcPr>
            <w:tcW w:type="dxa" w:w="3135"/>
            <w:shd w:val="clear" w:color="auto" w:fill="DDEBF7"/>
          </w:tcPr>
          <w:p>
            <w:r>
              <w:rPr>
                <w:rFonts w:ascii="Meiryo UI" w:hAnsi="Meiryo UI"/>
                <w:sz w:val="18"/>
              </w:rPr>
              <w:t>困難（固定価格請負が多い）</w:t>
            </w:r>
          </w:p>
        </w:tc>
      </w:tr>
    </w:tbl>
    <w:p/>
    <w:p>
      <w:pPr>
        <w:pStyle w:val="Heading3"/>
      </w:pPr>
      <w:r>
        <w:rPr>
          <w:rFonts w:ascii="Meiryo UI" w:hAnsi="Meiryo UI"/>
          <w:color w:val="2E74B5"/>
        </w:rPr>
        <w:t>1-2. 競合ポジション</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企業</w:t>
            </w:r>
          </w:p>
        </w:tc>
        <w:tc>
          <w:tcPr>
            <w:tcW w:type="dxa" w:w="1881"/>
            <w:shd w:val="clear" w:color="auto" w:fill="2E74B5"/>
          </w:tcPr>
          <w:p>
            <w:r>
              <w:rPr>
                <w:rFonts w:ascii="Meiryo UI" w:hAnsi="Meiryo UI"/>
                <w:b/>
                <w:color w:val="FFFFFF"/>
                <w:sz w:val="18"/>
              </w:rPr>
              <w:t>売上高規模</w:t>
            </w:r>
          </w:p>
        </w:tc>
        <w:tc>
          <w:tcPr>
            <w:tcW w:type="dxa" w:w="1881"/>
            <w:shd w:val="clear" w:color="auto" w:fill="2E74B5"/>
          </w:tcPr>
          <w:p>
            <w:r>
              <w:rPr>
                <w:rFonts w:ascii="Meiryo UI" w:hAnsi="Meiryo UI"/>
                <w:b/>
                <w:color w:val="FFFFFF"/>
                <w:sz w:val="18"/>
              </w:rPr>
              <w:t>地域</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備考</w:t>
            </w:r>
          </w:p>
        </w:tc>
      </w:tr>
      <w:tr>
        <w:tc>
          <w:tcPr>
            <w:tcW w:type="dxa" w:w="1881"/>
          </w:tcPr>
          <w:p>
            <w:r>
              <w:rPr>
                <w:rFonts w:ascii="Meiryo UI" w:hAnsi="Meiryo UI"/>
                <w:sz w:val="18"/>
              </w:rPr>
              <w:t>大本組（1793）</w:t>
            </w:r>
          </w:p>
        </w:tc>
        <w:tc>
          <w:tcPr>
            <w:tcW w:type="dxa" w:w="1881"/>
          </w:tcPr>
          <w:p>
            <w:r>
              <w:rPr>
                <w:rFonts w:ascii="Meiryo UI" w:hAnsi="Meiryo UI"/>
                <w:sz w:val="18"/>
              </w:rPr>
              <w:t>約600〜650億円</w:t>
            </w:r>
          </w:p>
        </w:tc>
        <w:tc>
          <w:tcPr>
            <w:tcW w:type="dxa" w:w="1881"/>
          </w:tcPr>
          <w:p>
            <w:r>
              <w:rPr>
                <w:rFonts w:ascii="Meiryo UI" w:hAnsi="Meiryo UI"/>
                <w:sz w:val="18"/>
              </w:rPr>
              <w:t>中国・四国</w:t>
            </w:r>
          </w:p>
        </w:tc>
        <w:tc>
          <w:tcPr>
            <w:tcW w:type="dxa" w:w="1881"/>
          </w:tcPr>
          <w:p>
            <w:r>
              <w:rPr>
                <w:rFonts w:ascii="Meiryo UI" w:hAnsi="Meiryo UI"/>
                <w:sz w:val="18"/>
              </w:rPr>
              <w:t>32.4倍</w:t>
            </w:r>
          </w:p>
        </w:tc>
        <w:tc>
          <w:tcPr>
            <w:tcW w:type="dxa" w:w="1881"/>
          </w:tcPr>
          <w:p>
            <w:r>
              <w:rPr>
                <w:rFonts w:ascii="Meiryo UI" w:hAnsi="Meiryo UI"/>
                <w:sz w:val="18"/>
              </w:rPr>
              <w:t>今回分析対象</w:t>
            </w:r>
          </w:p>
        </w:tc>
      </w:tr>
      <w:tr>
        <w:tc>
          <w:tcPr>
            <w:tcW w:type="dxa" w:w="1881"/>
            <w:shd w:val="clear" w:color="auto" w:fill="DDEBF7"/>
          </w:tcPr>
          <w:p>
            <w:r>
              <w:rPr>
                <w:rFonts w:ascii="Meiryo UI" w:hAnsi="Meiryo UI"/>
                <w:sz w:val="18"/>
              </w:rPr>
              <w:t>淺沼組（1852）</w:t>
            </w:r>
          </w:p>
        </w:tc>
        <w:tc>
          <w:tcPr>
            <w:tcW w:type="dxa" w:w="1881"/>
            <w:shd w:val="clear" w:color="auto" w:fill="DDEBF7"/>
          </w:tcPr>
          <w:p>
            <w:r>
              <w:rPr>
                <w:rFonts w:ascii="Meiryo UI" w:hAnsi="Meiryo UI"/>
                <w:sz w:val="18"/>
              </w:rPr>
              <w:t>約2,000億円</w:t>
            </w:r>
          </w:p>
        </w:tc>
        <w:tc>
          <w:tcPr>
            <w:tcW w:type="dxa" w:w="1881"/>
            <w:shd w:val="clear" w:color="auto" w:fill="DDEBF7"/>
          </w:tcPr>
          <w:p>
            <w:r>
              <w:rPr>
                <w:rFonts w:ascii="Meiryo UI" w:hAnsi="Meiryo UI"/>
                <w:sz w:val="18"/>
              </w:rPr>
              <w:t>関西・中堅</w:t>
            </w:r>
          </w:p>
        </w:tc>
        <w:tc>
          <w:tcPr>
            <w:tcW w:type="dxa" w:w="1881"/>
            <w:shd w:val="clear" w:color="auto" w:fill="DDEBF7"/>
          </w:tcPr>
          <w:p>
            <w:r>
              <w:rPr>
                <w:rFonts w:ascii="Meiryo UI" w:hAnsi="Meiryo UI"/>
                <w:sz w:val="18"/>
              </w:rPr>
              <w:t>15〜18倍</w:t>
            </w:r>
          </w:p>
        </w:tc>
        <w:tc>
          <w:tcPr>
            <w:tcW w:type="dxa" w:w="1881"/>
            <w:shd w:val="clear" w:color="auto" w:fill="DDEBF7"/>
          </w:tcPr>
          <w:p>
            <w:r>
              <w:rPr>
                <w:rFonts w:ascii="Meiryo UI" w:hAnsi="Meiryo UI"/>
                <w:sz w:val="18"/>
              </w:rPr>
              <w:t>比較大手</w:t>
            </w:r>
          </w:p>
        </w:tc>
      </w:tr>
      <w:tr>
        <w:tc>
          <w:tcPr>
            <w:tcW w:type="dxa" w:w="1881"/>
          </w:tcPr>
          <w:p>
            <w:r>
              <w:rPr>
                <w:rFonts w:ascii="Meiryo UI" w:hAnsi="Meiryo UI"/>
                <w:sz w:val="18"/>
              </w:rPr>
              <w:t>東急建設（1909）</w:t>
            </w:r>
          </w:p>
        </w:tc>
        <w:tc>
          <w:tcPr>
            <w:tcW w:type="dxa" w:w="1881"/>
          </w:tcPr>
          <w:p>
            <w:r>
              <w:rPr>
                <w:rFonts w:ascii="Meiryo UI" w:hAnsi="Meiryo UI"/>
                <w:sz w:val="18"/>
              </w:rPr>
              <w:t>約3,500億円</w:t>
            </w:r>
          </w:p>
        </w:tc>
        <w:tc>
          <w:tcPr>
            <w:tcW w:type="dxa" w:w="1881"/>
          </w:tcPr>
          <w:p>
            <w:r>
              <w:rPr>
                <w:rFonts w:ascii="Meiryo UI" w:hAnsi="Meiryo UI"/>
                <w:sz w:val="18"/>
              </w:rPr>
              <w:t>関東・中堅大</w:t>
            </w:r>
          </w:p>
        </w:tc>
        <w:tc>
          <w:tcPr>
            <w:tcW w:type="dxa" w:w="1881"/>
          </w:tcPr>
          <w:p>
            <w:r>
              <w:rPr>
                <w:rFonts w:ascii="Meiryo UI" w:hAnsi="Meiryo UI"/>
                <w:sz w:val="18"/>
              </w:rPr>
              <w:t>12〜16倍</w:t>
            </w:r>
          </w:p>
        </w:tc>
        <w:tc>
          <w:tcPr>
            <w:tcW w:type="dxa" w:w="1881"/>
          </w:tcPr>
          <w:p>
            <w:r>
              <w:rPr>
                <w:rFonts w:ascii="Meiryo UI" w:hAnsi="Meiryo UI"/>
                <w:sz w:val="18"/>
              </w:rPr>
              <w:t>比較大手</w:t>
            </w:r>
          </w:p>
        </w:tc>
      </w:tr>
      <w:tr>
        <w:tc>
          <w:tcPr>
            <w:tcW w:type="dxa" w:w="1881"/>
            <w:shd w:val="clear" w:color="auto" w:fill="DDEBF7"/>
          </w:tcPr>
          <w:p>
            <w:r>
              <w:rPr>
                <w:rFonts w:ascii="Meiryo UI" w:hAnsi="Meiryo UI"/>
                <w:sz w:val="18"/>
              </w:rPr>
              <w:t>前田建設（1824）</w:t>
            </w:r>
          </w:p>
        </w:tc>
        <w:tc>
          <w:tcPr>
            <w:tcW w:type="dxa" w:w="1881"/>
            <w:shd w:val="clear" w:color="auto" w:fill="DDEBF7"/>
          </w:tcPr>
          <w:p>
            <w:r>
              <w:rPr>
                <w:rFonts w:ascii="Meiryo UI" w:hAnsi="Meiryo UI"/>
                <w:sz w:val="18"/>
              </w:rPr>
              <w:t>約5,000億円</w:t>
            </w:r>
          </w:p>
        </w:tc>
        <w:tc>
          <w:tcPr>
            <w:tcW w:type="dxa" w:w="1881"/>
            <w:shd w:val="clear" w:color="auto" w:fill="DDEBF7"/>
          </w:tcPr>
          <w:p>
            <w:r>
              <w:rPr>
                <w:rFonts w:ascii="Meiryo UI" w:hAnsi="Meiryo UI"/>
                <w:sz w:val="18"/>
              </w:rPr>
              <w:t>全国・準大手</w:t>
            </w:r>
          </w:p>
        </w:tc>
        <w:tc>
          <w:tcPr>
            <w:tcW w:type="dxa" w:w="1881"/>
            <w:shd w:val="clear" w:color="auto" w:fill="DDEBF7"/>
          </w:tcPr>
          <w:p>
            <w:r>
              <w:rPr>
                <w:rFonts w:ascii="Meiryo UI" w:hAnsi="Meiryo UI"/>
                <w:sz w:val="18"/>
              </w:rPr>
              <w:t>10〜15倍</w:t>
            </w:r>
          </w:p>
        </w:tc>
        <w:tc>
          <w:tcPr>
            <w:tcW w:type="dxa" w:w="1881"/>
            <w:shd w:val="clear" w:color="auto" w:fill="DDEBF7"/>
          </w:tcPr>
          <w:p>
            <w:r>
              <w:rPr>
                <w:rFonts w:ascii="Meiryo UI" w:hAnsi="Meiryo UI"/>
                <w:sz w:val="18"/>
              </w:rPr>
              <w:t>比較準大手</w:t>
            </w:r>
          </w:p>
        </w:tc>
      </w:tr>
      <w:tr>
        <w:tc>
          <w:tcPr>
            <w:tcW w:type="dxa" w:w="1881"/>
          </w:tcPr>
          <w:p>
            <w:r>
              <w:rPr>
                <w:rFonts w:ascii="Meiryo UI" w:hAnsi="Meiryo UI"/>
                <w:sz w:val="18"/>
              </w:rPr>
              <w:t>大林組（1802）</w:t>
            </w:r>
          </w:p>
        </w:tc>
        <w:tc>
          <w:tcPr>
            <w:tcW w:type="dxa" w:w="1881"/>
          </w:tcPr>
          <w:p>
            <w:r>
              <w:rPr>
                <w:rFonts w:ascii="Meiryo UI" w:hAnsi="Meiryo UI"/>
                <w:sz w:val="18"/>
              </w:rPr>
              <w:t>約2兆円超</w:t>
            </w:r>
          </w:p>
        </w:tc>
        <w:tc>
          <w:tcPr>
            <w:tcW w:type="dxa" w:w="1881"/>
          </w:tcPr>
          <w:p>
            <w:r>
              <w:rPr>
                <w:rFonts w:ascii="Meiryo UI" w:hAnsi="Meiryo UI"/>
                <w:sz w:val="18"/>
              </w:rPr>
              <w:t>大手</w:t>
            </w:r>
          </w:p>
        </w:tc>
        <w:tc>
          <w:tcPr>
            <w:tcW w:type="dxa" w:w="1881"/>
          </w:tcPr>
          <w:p>
            <w:r>
              <w:rPr>
                <w:rFonts w:ascii="Meiryo UI" w:hAnsi="Meiryo UI"/>
                <w:sz w:val="18"/>
              </w:rPr>
              <w:t>12〜15倍</w:t>
            </w:r>
          </w:p>
        </w:tc>
        <w:tc>
          <w:tcPr>
            <w:tcW w:type="dxa" w:w="1881"/>
          </w:tcPr>
          <w:p>
            <w:r>
              <w:rPr>
                <w:rFonts w:ascii="Meiryo UI" w:hAnsi="Meiryo UI"/>
                <w:sz w:val="18"/>
              </w:rPr>
              <w:t>大手比較</w:t>
            </w:r>
          </w:p>
        </w:tc>
      </w:tr>
    </w:tbl>
    <w:p/>
    <w:p>
      <w:r>
        <w:rPr>
          <w:rFonts w:ascii="Meiryo UI" w:hAnsi="Meiryo UI"/>
          <w:sz w:val="20"/>
        </w:rPr>
        <w:t>重要示唆: 大本組のPER32.4倍は同業比で明らかな割高水準。EPS¥50はROE3.3%が示す通り収益力の弱さを反映しており、この高PERは「期待値の過剰織り込み」か「EPS急落による分母縮小リスク」のどちらかを示唆する。</w:t>
      </w:r>
    </w:p>
    <w:p/>
    <w:p>
      <w:pPr>
        <w:pStyle w:val="Heading3"/>
      </w:pPr>
      <w:r>
        <w:rPr>
          <w:rFonts w:ascii="Meiryo UI" w:hAnsi="Meiryo UI"/>
          <w:color w:val="2E74B5"/>
        </w:rPr>
        <w:t>1-3. 直近カタリスト（ポジティブ）</w:t>
      </w:r>
    </w:p>
    <w:p/>
    <w:p>
      <w:pPr>
        <w:pStyle w:val="ListNumber"/>
      </w:pPr>
      <w:r>
        <w:rPr>
          <w:rFonts w:ascii="Meiryo UI" w:hAnsi="Meiryo UI"/>
          <w:sz w:val="20"/>
        </w:rPr>
        <w:t>国土強靭化計画（第2期2026〜2030年）: 中国・四国地方の防災インフラ投資が継続拡大見通し</w:t>
      </w:r>
    </w:p>
    <w:p>
      <w:pPr>
        <w:pStyle w:val="ListNumber"/>
      </w:pPr>
      <w:r>
        <w:rPr>
          <w:rFonts w:ascii="Meiryo UI" w:hAnsi="Meiryo UI"/>
          <w:sz w:val="20"/>
        </w:rPr>
        <w:t>能登復興関連工事: 地理的距離はあるが、インフラ復旧の波及需要</w:t>
      </w:r>
    </w:p>
    <w:p>
      <w:pPr>
        <w:pStyle w:val="ListNumber"/>
      </w:pPr>
      <w:r>
        <w:rPr>
          <w:rFonts w:ascii="Meiryo UI" w:hAnsi="Meiryo UI"/>
          <w:sz w:val="20"/>
        </w:rPr>
        <w:t>半導体・データセンター建設需要: 中国地方の工場建設需要（ただし大手ゼネコンが先行受注している可能性）</w:t>
      </w:r>
    </w:p>
    <w:p/>
    <w:p>
      <w:r>
        <w:t>──────────────────────────────────────────────────</w:t>
      </w:r>
    </w:p>
    <w:p/>
    <w:p>
      <w:pPr>
        <w:pStyle w:val="Heading2"/>
      </w:pPr>
      <w:r>
        <w:rPr>
          <w:rFonts w:ascii="Meiryo UI" w:hAnsi="Meiryo UI"/>
          <w:color w:val="2E74B5"/>
        </w:rPr>
        <w:t>2. 社長指示重点分析：建材高騰・調達難×固定価格請負リスク×▲20.5%下落の合理性検証</w:t>
      </w:r>
    </w:p>
    <w:p/>
    <w:p>
      <w:pPr>
        <w:pStyle w:val="Heading3"/>
      </w:pPr>
      <w:r>
        <w:rPr>
          <w:rFonts w:ascii="Meiryo UI" w:hAnsi="Meiryo UI"/>
          <w:color w:val="2E74B5"/>
        </w:rPr>
        <w:t>2-1. 【最重要①】建材高騰・調達難の業績インパクト定量化</w:t>
      </w:r>
    </w:p>
    <w:p/>
    <w:p>
      <w:pPr>
        <w:pStyle w:val="Heading4"/>
      </w:pPr>
      <w:r>
        <w:rPr>
          <w:rFonts w:ascii="Meiryo UI" w:hAnsi="Meiryo UI"/>
          <w:color w:val="2E74B5"/>
        </w:rPr>
        <w:t>2-1-A. 鋼材（H形鋼・鉄筋）コスト上昇：WTI$90×製鋼コスト波及</w:t>
      </w:r>
    </w:p>
    <w:p/>
    <w:p>
      <w:r>
        <w:rPr>
          <w:rFonts w:ascii="Meiryo UI" w:hAnsi="Meiryo UI"/>
          <w:sz w:val="20"/>
        </w:rPr>
        <w:t>波及経路の整理:</w:t>
      </w:r>
    </w:p>
    <w:p/>
    <w:p>
      <w:pPr>
        <w:shd w:val="clear" w:color="auto" w:fill="F2F2F2"/>
      </w:pPr>
      <w:r>
        <w:rPr>
          <w:rFonts w:ascii="Courier New" w:hAnsi="Courier New"/>
          <w:sz w:val="16"/>
        </w:rPr>
        <w:t>WTI原油 $90/bbl（現在）</w:t>
        <w:br/>
        <w:t xml:space="preserve">    ↓</w:t>
        <w:br/>
        <w:t>製鉄用コークス・エネルギーコスト上昇</w:t>
        <w:br/>
        <w:t xml:space="preserve">    ↓</w:t>
        <w:br/>
        <w:t>高炉メーカー（日本製鉄・JFE）の鋼材価格改定</w:t>
        <w:br/>
        <w:t xml:space="preserve">    ↓</w:t>
        <w:br/>
        <w:t>H形鋼・鉄筋の建設向け価格上昇</w:t>
        <w:br/>
        <w:t xml:space="preserve">    ↓</w:t>
        <w:br/>
        <w:t>大本組の鉄骨・鉄筋コンクリート工事原価増大</w:t>
      </w:r>
    </w:p>
    <w:p/>
    <w:p>
      <w:r>
        <w:rPr>
          <w:rFonts w:ascii="Meiryo UI" w:hAnsi="Meiryo UI"/>
          <w:sz w:val="20"/>
        </w:rPr>
        <w:t>直近の鋼材価格動向（推計ベース）: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品目</w:t>
            </w:r>
          </w:p>
        </w:tc>
        <w:tc>
          <w:tcPr>
            <w:tcW w:type="dxa" w:w="1881"/>
            <w:shd w:val="clear" w:color="auto" w:fill="2E74B5"/>
          </w:tcPr>
          <w:p>
            <w:r>
              <w:rPr>
                <w:rFonts w:ascii="Meiryo UI" w:hAnsi="Meiryo UI"/>
                <w:b/>
                <w:color w:val="FFFFFF"/>
                <w:sz w:val="18"/>
              </w:rPr>
              <w:t>2023年末価格（参照）</w:t>
            </w:r>
          </w:p>
        </w:tc>
        <w:tc>
          <w:tcPr>
            <w:tcW w:type="dxa" w:w="1881"/>
            <w:shd w:val="clear" w:color="auto" w:fill="2E74B5"/>
          </w:tcPr>
          <w:p>
            <w:r>
              <w:rPr>
                <w:rFonts w:ascii="Meiryo UI" w:hAnsi="Meiryo UI"/>
                <w:b/>
                <w:color w:val="FFFFFF"/>
                <w:sz w:val="18"/>
              </w:rPr>
              <w:t>2026年4月推定価格</w:t>
            </w:r>
          </w:p>
        </w:tc>
        <w:tc>
          <w:tcPr>
            <w:tcW w:type="dxa" w:w="1881"/>
            <w:shd w:val="clear" w:color="auto" w:fill="2E74B5"/>
          </w:tcPr>
          <w:p>
            <w:r>
              <w:rPr>
                <w:rFonts w:ascii="Meiryo UI" w:hAnsi="Meiryo UI"/>
                <w:b/>
                <w:color w:val="FFFFFF"/>
                <w:sz w:val="18"/>
              </w:rPr>
              <w:t>上昇率</w:t>
            </w:r>
          </w:p>
        </w:tc>
        <w:tc>
          <w:tcPr>
            <w:tcW w:type="dxa" w:w="1881"/>
            <w:shd w:val="clear" w:color="auto" w:fill="2E74B5"/>
          </w:tcPr>
          <w:p>
            <w:r>
              <w:rPr>
                <w:rFonts w:ascii="Meiryo UI" w:hAnsi="Meiryo UI"/>
                <w:b/>
                <w:color w:val="FFFFFF"/>
                <w:sz w:val="18"/>
              </w:rPr>
              <w:t>建設工事への影響</w:t>
            </w:r>
          </w:p>
        </w:tc>
      </w:tr>
      <w:tr>
        <w:tc>
          <w:tcPr>
            <w:tcW w:type="dxa" w:w="1881"/>
          </w:tcPr>
          <w:p>
            <w:r>
              <w:rPr>
                <w:rFonts w:ascii="Meiryo UI" w:hAnsi="Meiryo UI"/>
                <w:sz w:val="18"/>
              </w:rPr>
              <w:t>H形鋼</w:t>
            </w:r>
          </w:p>
        </w:tc>
        <w:tc>
          <w:tcPr>
            <w:tcW w:type="dxa" w:w="1881"/>
          </w:tcPr>
          <w:p>
            <w:r>
              <w:rPr>
                <w:rFonts w:ascii="Meiryo UI" w:hAnsi="Meiryo UI"/>
                <w:sz w:val="18"/>
              </w:rPr>
              <w:t>約¥130,000/t</w:t>
            </w:r>
          </w:p>
        </w:tc>
        <w:tc>
          <w:tcPr>
            <w:tcW w:type="dxa" w:w="1881"/>
          </w:tcPr>
          <w:p>
            <w:r>
              <w:rPr>
                <w:rFonts w:ascii="Meiryo UI" w:hAnsi="Meiryo UI"/>
                <w:sz w:val="18"/>
              </w:rPr>
              <w:t>約¥145,000〜150,000/t</w:t>
            </w:r>
          </w:p>
        </w:tc>
        <w:tc>
          <w:tcPr>
            <w:tcW w:type="dxa" w:w="1881"/>
          </w:tcPr>
          <w:p>
            <w:r>
              <w:rPr>
                <w:rFonts w:ascii="Meiryo UI" w:hAnsi="Meiryo UI"/>
                <w:sz w:val="18"/>
              </w:rPr>
              <w:t>+10〜15%</w:t>
            </w:r>
          </w:p>
        </w:tc>
        <w:tc>
          <w:tcPr>
            <w:tcW w:type="dxa" w:w="1881"/>
          </w:tcPr>
          <w:p>
            <w:r>
              <w:rPr>
                <w:rFonts w:ascii="Meiryo UI" w:hAnsi="Meiryo UI"/>
                <w:sz w:val="18"/>
              </w:rPr>
              <w:t>鉄骨建築のコスト+8〜12%</w:t>
            </w:r>
          </w:p>
        </w:tc>
      </w:tr>
      <w:tr>
        <w:tc>
          <w:tcPr>
            <w:tcW w:type="dxa" w:w="1881"/>
            <w:shd w:val="clear" w:color="auto" w:fill="DDEBF7"/>
          </w:tcPr>
          <w:p>
            <w:r>
              <w:rPr>
                <w:rFonts w:ascii="Meiryo UI" w:hAnsi="Meiryo UI"/>
                <w:sz w:val="18"/>
              </w:rPr>
              <w:t>鉄筋（SD345）</w:t>
            </w:r>
          </w:p>
        </w:tc>
        <w:tc>
          <w:tcPr>
            <w:tcW w:type="dxa" w:w="1881"/>
            <w:shd w:val="clear" w:color="auto" w:fill="DDEBF7"/>
          </w:tcPr>
          <w:p>
            <w:r>
              <w:rPr>
                <w:rFonts w:ascii="Meiryo UI" w:hAnsi="Meiryo UI"/>
                <w:sz w:val="18"/>
              </w:rPr>
              <w:t>約¥95,000/t</w:t>
            </w:r>
          </w:p>
        </w:tc>
        <w:tc>
          <w:tcPr>
            <w:tcW w:type="dxa" w:w="1881"/>
            <w:shd w:val="clear" w:color="auto" w:fill="DDEBF7"/>
          </w:tcPr>
          <w:p>
            <w:r>
              <w:rPr>
                <w:rFonts w:ascii="Meiryo UI" w:hAnsi="Meiryo UI"/>
                <w:sz w:val="18"/>
              </w:rPr>
              <w:t>約¥100,000〜108,000/t</w:t>
            </w:r>
          </w:p>
        </w:tc>
        <w:tc>
          <w:tcPr>
            <w:tcW w:type="dxa" w:w="1881"/>
            <w:shd w:val="clear" w:color="auto" w:fill="DDEBF7"/>
          </w:tcPr>
          <w:p>
            <w:r>
              <w:rPr>
                <w:rFonts w:ascii="Meiryo UI" w:hAnsi="Meiryo UI"/>
                <w:sz w:val="18"/>
              </w:rPr>
              <w:t>+5〜13%</w:t>
            </w:r>
          </w:p>
        </w:tc>
        <w:tc>
          <w:tcPr>
            <w:tcW w:type="dxa" w:w="1881"/>
            <w:shd w:val="clear" w:color="auto" w:fill="DDEBF7"/>
          </w:tcPr>
          <w:p>
            <w:r>
              <w:rPr>
                <w:rFonts w:ascii="Meiryo UI" w:hAnsi="Meiryo UI"/>
                <w:sz w:val="18"/>
              </w:rPr>
              <w:t>RC工事のコスト+4〜8%</w:t>
            </w:r>
          </w:p>
        </w:tc>
      </w:tr>
      <w:tr>
        <w:tc>
          <w:tcPr>
            <w:tcW w:type="dxa" w:w="1881"/>
          </w:tcPr>
          <w:p>
            <w:r>
              <w:rPr>
                <w:rFonts w:ascii="Meiryo UI" w:hAnsi="Meiryo UI"/>
                <w:sz w:val="18"/>
              </w:rPr>
              <w:t>鋼板（厚板）</w:t>
            </w:r>
          </w:p>
        </w:tc>
        <w:tc>
          <w:tcPr>
            <w:tcW w:type="dxa" w:w="1881"/>
          </w:tcPr>
          <w:p>
            <w:r>
              <w:rPr>
                <w:rFonts w:ascii="Meiryo UI" w:hAnsi="Meiryo UI"/>
                <w:sz w:val="18"/>
              </w:rPr>
              <w:t>約¥140,000/t</w:t>
            </w:r>
          </w:p>
        </w:tc>
        <w:tc>
          <w:tcPr>
            <w:tcW w:type="dxa" w:w="1881"/>
          </w:tcPr>
          <w:p>
            <w:r>
              <w:rPr>
                <w:rFonts w:ascii="Meiryo UI" w:hAnsi="Meiryo UI"/>
                <w:sz w:val="18"/>
              </w:rPr>
              <w:t>約¥155,000〜165,000/t</w:t>
            </w:r>
          </w:p>
        </w:tc>
        <w:tc>
          <w:tcPr>
            <w:tcW w:type="dxa" w:w="1881"/>
          </w:tcPr>
          <w:p>
            <w:r>
              <w:rPr>
                <w:rFonts w:ascii="Meiryo UI" w:hAnsi="Meiryo UI"/>
                <w:sz w:val="18"/>
              </w:rPr>
              <w:t>+10〜18%</w:t>
            </w:r>
          </w:p>
        </w:tc>
        <w:tc>
          <w:tcPr>
            <w:tcW w:type="dxa" w:w="1881"/>
          </w:tcPr>
          <w:p>
            <w:r>
              <w:rPr>
                <w:rFonts w:ascii="Meiryo UI" w:hAnsi="Meiryo UI"/>
                <w:sz w:val="18"/>
              </w:rPr>
              <w:t>鋼構造物+10〜15%</w:t>
            </w:r>
          </w:p>
        </w:tc>
      </w:tr>
    </w:tbl>
    <w:p/>
    <w:p>
      <w:r>
        <w:rPr>
          <w:rFonts w:ascii="Meiryo UI" w:hAnsi="Meiryo UI"/>
          <w:sz w:val="20"/>
        </w:rPr>
        <w:t>&gt; WTI$90水準は製鋼エネルギーコストに直接影響。ホルムズ封鎖リスクが現実化した場合、原油が$110〜120水準に上昇→H形鋼は¥160,000〜170,000/t（+20〜30%）のシナリオも排除できない。</w:t>
      </w:r>
    </w:p>
    <w:p/>
    <w:p>
      <w:r>
        <w:rPr>
          <w:rFonts w:ascii="Meiryo UI" w:hAnsi="Meiryo UI"/>
          <w:sz w:val="20"/>
        </w:rPr>
        <w:t>EPS感応度（鋼材コスト上昇）:</w:t>
      </w:r>
    </w:p>
    <w:p/>
    <w:p>
      <w:r>
        <w:rPr>
          <w:rFonts w:ascii="Meiryo UI" w:hAnsi="Meiryo UI"/>
          <w:sz w:val="20"/>
        </w:rPr>
        <w:t>大本組の完成工事高約¥600億円に対し、鋼材費は工事原価の推定15〜20%（¥90〜120億円相当）。</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鋼材上昇率</w:t>
            </w:r>
          </w:p>
        </w:tc>
        <w:tc>
          <w:tcPr>
            <w:tcW w:type="dxa" w:w="2351"/>
            <w:shd w:val="clear" w:color="auto" w:fill="2E74B5"/>
          </w:tcPr>
          <w:p>
            <w:r>
              <w:rPr>
                <w:rFonts w:ascii="Meiryo UI" w:hAnsi="Meiryo UI"/>
                <w:b/>
                <w:color w:val="FFFFFF"/>
                <w:sz w:val="18"/>
              </w:rPr>
              <w:t>追加コスト（年間）</w:t>
            </w:r>
          </w:p>
        </w:tc>
        <w:tc>
          <w:tcPr>
            <w:tcW w:type="dxa" w:w="2351"/>
            <w:shd w:val="clear" w:color="auto" w:fill="2E74B5"/>
          </w:tcPr>
          <w:p>
            <w:r>
              <w:rPr>
                <w:rFonts w:ascii="Meiryo UI" w:hAnsi="Meiryo UI"/>
                <w:b/>
                <w:color w:val="FFFFFF"/>
                <w:sz w:val="18"/>
              </w:rPr>
              <w:t>税引前利益への影響</w:t>
            </w:r>
          </w:p>
        </w:tc>
        <w:tc>
          <w:tcPr>
            <w:tcW w:type="dxa" w:w="2351"/>
            <w:shd w:val="clear" w:color="auto" w:fill="2E74B5"/>
          </w:tcPr>
          <w:p>
            <w:r>
              <w:rPr>
                <w:rFonts w:ascii="Meiryo UI" w:hAnsi="Meiryo UI"/>
                <w:b/>
                <w:color w:val="FFFFFF"/>
                <w:sz w:val="18"/>
              </w:rPr>
              <w:t>EPS影響</w:t>
            </w:r>
          </w:p>
        </w:tc>
      </w:tr>
      <w:tr>
        <w:tc>
          <w:tcPr>
            <w:tcW w:type="dxa" w:w="2351"/>
          </w:tcPr>
          <w:p>
            <w:r>
              <w:rPr>
                <w:rFonts w:ascii="Meiryo UI" w:hAnsi="Meiryo UI"/>
                <w:sz w:val="18"/>
              </w:rPr>
              <w:t>+5%</w:t>
            </w:r>
          </w:p>
        </w:tc>
        <w:tc>
          <w:tcPr>
            <w:tcW w:type="dxa" w:w="2351"/>
          </w:tcPr>
          <w:p>
            <w:r>
              <w:rPr>
                <w:rFonts w:ascii="Meiryo UI" w:hAnsi="Meiryo UI"/>
                <w:sz w:val="18"/>
              </w:rPr>
              <w:t>¥4.5〜6億円</w:t>
            </w:r>
          </w:p>
        </w:tc>
        <w:tc>
          <w:tcPr>
            <w:tcW w:type="dxa" w:w="2351"/>
          </w:tcPr>
          <w:p>
            <w:r>
              <w:rPr>
                <w:rFonts w:ascii="Meiryo UI" w:hAnsi="Meiryo UI"/>
                <w:sz w:val="18"/>
              </w:rPr>
              <w:t>▲¥4.5〜6億円</w:t>
            </w:r>
          </w:p>
        </w:tc>
        <w:tc>
          <w:tcPr>
            <w:tcW w:type="dxa" w:w="2351"/>
          </w:tcPr>
          <w:p>
            <w:r>
              <w:rPr>
                <w:rFonts w:ascii="Meiryo UI" w:hAnsi="Meiryo UI"/>
                <w:sz w:val="18"/>
              </w:rPr>
              <w:t>▲¥18〜23</w:t>
            </w:r>
          </w:p>
        </w:tc>
      </w:tr>
      <w:tr>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¥9〜12億円</w:t>
            </w:r>
          </w:p>
        </w:tc>
        <w:tc>
          <w:tcPr>
            <w:tcW w:type="dxa" w:w="2351"/>
            <w:shd w:val="clear" w:color="auto" w:fill="DDEBF7"/>
          </w:tcPr>
          <w:p>
            <w:r>
              <w:rPr>
                <w:rFonts w:ascii="Meiryo UI" w:hAnsi="Meiryo UI"/>
                <w:sz w:val="18"/>
              </w:rPr>
              <w:t>▲¥9〜12億円</w:t>
            </w:r>
          </w:p>
        </w:tc>
        <w:tc>
          <w:tcPr>
            <w:tcW w:type="dxa" w:w="2351"/>
            <w:shd w:val="clear" w:color="auto" w:fill="DDEBF7"/>
          </w:tcPr>
          <w:p>
            <w:r>
              <w:rPr>
                <w:rFonts w:ascii="Meiryo UI" w:hAnsi="Meiryo UI"/>
                <w:sz w:val="18"/>
              </w:rPr>
              <w:t>▲¥35〜46</w:t>
            </w:r>
          </w:p>
        </w:tc>
      </w:tr>
      <w:tr>
        <w:tc>
          <w:tcPr>
            <w:tcW w:type="dxa" w:w="2351"/>
          </w:tcPr>
          <w:p>
            <w:r>
              <w:rPr>
                <w:rFonts w:ascii="Meiryo UI" w:hAnsi="Meiryo UI"/>
                <w:sz w:val="18"/>
              </w:rPr>
              <w:t>+15%</w:t>
            </w:r>
          </w:p>
        </w:tc>
        <w:tc>
          <w:tcPr>
            <w:tcW w:type="dxa" w:w="2351"/>
          </w:tcPr>
          <w:p>
            <w:r>
              <w:rPr>
                <w:rFonts w:ascii="Meiryo UI" w:hAnsi="Meiryo UI"/>
                <w:sz w:val="18"/>
              </w:rPr>
              <w:t>¥13.5〜18億円</w:t>
            </w:r>
          </w:p>
        </w:tc>
        <w:tc>
          <w:tcPr>
            <w:tcW w:type="dxa" w:w="2351"/>
          </w:tcPr>
          <w:p>
            <w:r>
              <w:rPr>
                <w:rFonts w:ascii="Meiryo UI" w:hAnsi="Meiryo UI"/>
                <w:sz w:val="18"/>
              </w:rPr>
              <w:t>▲¥13.5〜18億円</w:t>
            </w:r>
          </w:p>
        </w:tc>
        <w:tc>
          <w:tcPr>
            <w:tcW w:type="dxa" w:w="2351"/>
          </w:tcPr>
          <w:p>
            <w:r>
              <w:rPr>
                <w:rFonts w:ascii="Meiryo UI" w:hAnsi="Meiryo UI"/>
                <w:sz w:val="18"/>
              </w:rPr>
              <w:t>▲¥53〜69</w:t>
            </w:r>
          </w:p>
        </w:tc>
      </w:tr>
    </w:tbl>
    <w:p/>
    <w:p>
      <w:r>
        <w:rPr>
          <w:rFonts w:ascii="Meiryo UI" w:hAnsi="Meiryo UI"/>
          <w:sz w:val="20"/>
        </w:rPr>
        <w:t>&gt; 深井コメント: 鋼材+10%上昇だけでEPS¥50が¥4〜¥15に消える計算。これが「固定価格請負」の恐怖。現在の市場環境（WTI$90）は+10〜15%シナリオが最もリアル。</w:t>
      </w:r>
    </w:p>
    <w:p/>
    <w:p>
      <w:pPr>
        <w:pStyle w:val="Heading4"/>
      </w:pPr>
      <w:r>
        <w:rPr>
          <w:rFonts w:ascii="Meiryo UI" w:hAnsi="Meiryo UI"/>
          <w:color w:val="2E74B5"/>
        </w:rPr>
        <w:t>2-1-B. ナフサ高→石化系建材コスト上昇</w:t>
      </w:r>
    </w:p>
    <w:p/>
    <w:p>
      <w:r>
        <w:rPr>
          <w:rFonts w:ascii="Meiryo UI" w:hAnsi="Meiryo UI"/>
          <w:sz w:val="20"/>
        </w:rPr>
        <w:t>波及経路:</w:t>
      </w:r>
    </w:p>
    <w:p/>
    <w:p>
      <w:pPr>
        <w:shd w:val="clear" w:color="auto" w:fill="F2F2F2"/>
      </w:pPr>
      <w:r>
        <w:rPr>
          <w:rFonts w:ascii="Courier New" w:hAnsi="Courier New"/>
          <w:sz w:val="16"/>
        </w:rPr>
        <w:t>WTI原油 $90 / ブレント $98</w:t>
        <w:br/>
        <w:t xml:space="preserve">    ↓</w:t>
        <w:br/>
        <w:t>ナフサ価格上昇（石油化学原料）</w:t>
        <w:br/>
        <w:t xml:space="preserve">    ↓</w:t>
        <w:br/>
        <w:t>塩ビパイプ・断熱材（スチレン系）・内装材・防水材コスト上昇</w:t>
        <w:br/>
        <w:t xml:space="preserve">    ↓</w:t>
        <w:br/>
        <w:t>建設工事の仕上げ・設備工事コスト増大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石化系建材</w:t>
            </w:r>
          </w:p>
        </w:tc>
        <w:tc>
          <w:tcPr>
            <w:tcW w:type="dxa" w:w="2351"/>
            <w:shd w:val="clear" w:color="auto" w:fill="2E74B5"/>
          </w:tcPr>
          <w:p>
            <w:r>
              <w:rPr>
                <w:rFonts w:ascii="Meiryo UI" w:hAnsi="Meiryo UI"/>
                <w:b/>
                <w:color w:val="FFFFFF"/>
                <w:sz w:val="18"/>
              </w:rPr>
              <w:t>推定コスト上昇率</w:t>
            </w:r>
          </w:p>
        </w:tc>
        <w:tc>
          <w:tcPr>
            <w:tcW w:type="dxa" w:w="2351"/>
            <w:shd w:val="clear" w:color="auto" w:fill="2E74B5"/>
          </w:tcPr>
          <w:p>
            <w:r>
              <w:rPr>
                <w:rFonts w:ascii="Meiryo UI" w:hAnsi="Meiryo UI"/>
                <w:b/>
                <w:color w:val="FFFFFF"/>
                <w:sz w:val="18"/>
              </w:rPr>
              <w:t>建設コスト内シェア</w:t>
            </w:r>
          </w:p>
        </w:tc>
        <w:tc>
          <w:tcPr>
            <w:tcW w:type="dxa" w:w="2351"/>
            <w:shd w:val="clear" w:color="auto" w:fill="2E74B5"/>
          </w:tcPr>
          <w:p>
            <w:r>
              <w:rPr>
                <w:rFonts w:ascii="Meiryo UI" w:hAnsi="Meiryo UI"/>
                <w:b/>
                <w:color w:val="FFFFFF"/>
                <w:sz w:val="18"/>
              </w:rPr>
              <w:t>影響額（年間）</w:t>
            </w:r>
          </w:p>
        </w:tc>
      </w:tr>
      <w:tr>
        <w:tc>
          <w:tcPr>
            <w:tcW w:type="dxa" w:w="2351"/>
          </w:tcPr>
          <w:p>
            <w:r>
              <w:rPr>
                <w:rFonts w:ascii="Meiryo UI" w:hAnsi="Meiryo UI"/>
                <w:sz w:val="18"/>
              </w:rPr>
              <w:t>塩ビパイプ・管材</w:t>
            </w:r>
          </w:p>
        </w:tc>
        <w:tc>
          <w:tcPr>
            <w:tcW w:type="dxa" w:w="2351"/>
          </w:tcPr>
          <w:p>
            <w:r>
              <w:rPr>
                <w:rFonts w:ascii="Meiryo UI" w:hAnsi="Meiryo UI"/>
                <w:sz w:val="18"/>
              </w:rPr>
              <w:t>+8〜12%</w:t>
            </w:r>
          </w:p>
        </w:tc>
        <w:tc>
          <w:tcPr>
            <w:tcW w:type="dxa" w:w="2351"/>
          </w:tcPr>
          <w:p>
            <w:r>
              <w:rPr>
                <w:rFonts w:ascii="Meiryo UI" w:hAnsi="Meiryo UI"/>
                <w:sz w:val="18"/>
              </w:rPr>
              <w:t>工事原価の3〜5%</w:t>
            </w:r>
          </w:p>
        </w:tc>
        <w:tc>
          <w:tcPr>
            <w:tcW w:type="dxa" w:w="2351"/>
          </w:tcPr>
          <w:p>
            <w:r>
              <w:rPr>
                <w:rFonts w:ascii="Meiryo UI" w:hAnsi="Meiryo UI"/>
                <w:sz w:val="18"/>
              </w:rPr>
              <w:t>¥1.4〜3億円</w:t>
            </w:r>
          </w:p>
        </w:tc>
      </w:tr>
      <w:tr>
        <w:tc>
          <w:tcPr>
            <w:tcW w:type="dxa" w:w="2351"/>
            <w:shd w:val="clear" w:color="auto" w:fill="DDEBF7"/>
          </w:tcPr>
          <w:p>
            <w:r>
              <w:rPr>
                <w:rFonts w:ascii="Meiryo UI" w:hAnsi="Meiryo UI"/>
                <w:sz w:val="18"/>
              </w:rPr>
              <w:t>断熱材（スチレン・ウレタン系）</w:t>
            </w:r>
          </w:p>
        </w:tc>
        <w:tc>
          <w:tcPr>
            <w:tcW w:type="dxa" w:w="2351"/>
            <w:shd w:val="clear" w:color="auto" w:fill="DDEBF7"/>
          </w:tcPr>
          <w:p>
            <w:r>
              <w:rPr>
                <w:rFonts w:ascii="Meiryo UI" w:hAnsi="Meiryo UI"/>
                <w:sz w:val="18"/>
              </w:rPr>
              <w:t>+10〜15%</w:t>
            </w:r>
          </w:p>
        </w:tc>
        <w:tc>
          <w:tcPr>
            <w:tcW w:type="dxa" w:w="2351"/>
            <w:shd w:val="clear" w:color="auto" w:fill="DDEBF7"/>
          </w:tcPr>
          <w:p>
            <w:r>
              <w:rPr>
                <w:rFonts w:ascii="Meiryo UI" w:hAnsi="Meiryo UI"/>
                <w:sz w:val="18"/>
              </w:rPr>
              <w:t>工事原価の2〜4%</w:t>
            </w:r>
          </w:p>
        </w:tc>
        <w:tc>
          <w:tcPr>
            <w:tcW w:type="dxa" w:w="2351"/>
            <w:shd w:val="clear" w:color="auto" w:fill="DDEBF7"/>
          </w:tcPr>
          <w:p>
            <w:r>
              <w:rPr>
                <w:rFonts w:ascii="Meiryo UI" w:hAnsi="Meiryo UI"/>
                <w:sz w:val="18"/>
              </w:rPr>
              <w:t>¥1.2〜2.4億円</w:t>
            </w:r>
          </w:p>
        </w:tc>
      </w:tr>
      <w:tr>
        <w:tc>
          <w:tcPr>
            <w:tcW w:type="dxa" w:w="2351"/>
          </w:tcPr>
          <w:p>
            <w:r>
              <w:rPr>
                <w:rFonts w:ascii="Meiryo UI" w:hAnsi="Meiryo UI"/>
                <w:sz w:val="18"/>
              </w:rPr>
              <w:t>防水材・シーリング材</w:t>
            </w:r>
          </w:p>
        </w:tc>
        <w:tc>
          <w:tcPr>
            <w:tcW w:type="dxa" w:w="2351"/>
          </w:tcPr>
          <w:p>
            <w:r>
              <w:rPr>
                <w:rFonts w:ascii="Meiryo UI" w:hAnsi="Meiryo UI"/>
                <w:sz w:val="18"/>
              </w:rPr>
              <w:t>+8〜12%</w:t>
            </w:r>
          </w:p>
        </w:tc>
        <w:tc>
          <w:tcPr>
            <w:tcW w:type="dxa" w:w="2351"/>
          </w:tcPr>
          <w:p>
            <w:r>
              <w:rPr>
                <w:rFonts w:ascii="Meiryo UI" w:hAnsi="Meiryo UI"/>
                <w:sz w:val="18"/>
              </w:rPr>
              <w:t>工事原価の1〜2%</w:t>
            </w:r>
          </w:p>
        </w:tc>
        <w:tc>
          <w:tcPr>
            <w:tcW w:type="dxa" w:w="2351"/>
          </w:tcPr>
          <w:p>
            <w:r>
              <w:rPr>
                <w:rFonts w:ascii="Meiryo UI" w:hAnsi="Meiryo UI"/>
                <w:sz w:val="18"/>
              </w:rPr>
              <w:t>¥0.6〜1.2億円</w:t>
            </w:r>
          </w:p>
        </w:tc>
      </w:tr>
      <w:tr>
        <w:tc>
          <w:tcPr>
            <w:tcW w:type="dxa" w:w="2351"/>
            <w:shd w:val="clear" w:color="auto" w:fill="DDEBF7"/>
          </w:tcPr>
          <w:p>
            <w:r>
              <w:rPr>
                <w:rFonts w:ascii="Meiryo UI" w:hAnsi="Meiryo UI"/>
                <w:sz w:val="18"/>
              </w:rPr>
              <w:t>内装材（樹脂系）</w:t>
            </w:r>
          </w:p>
        </w:tc>
        <w:tc>
          <w:tcPr>
            <w:tcW w:type="dxa" w:w="2351"/>
            <w:shd w:val="clear" w:color="auto" w:fill="DDEBF7"/>
          </w:tcPr>
          <w:p>
            <w:r>
              <w:rPr>
                <w:rFonts w:ascii="Meiryo UI" w:hAnsi="Meiryo UI"/>
                <w:sz w:val="18"/>
              </w:rPr>
              <w:t>+5〜10%</w:t>
            </w:r>
          </w:p>
        </w:tc>
        <w:tc>
          <w:tcPr>
            <w:tcW w:type="dxa" w:w="2351"/>
            <w:shd w:val="clear" w:color="auto" w:fill="DDEBF7"/>
          </w:tcPr>
          <w:p>
            <w:r>
              <w:rPr>
                <w:rFonts w:ascii="Meiryo UI" w:hAnsi="Meiryo UI"/>
                <w:sz w:val="18"/>
              </w:rPr>
              <w:t>工事原価の2〜3%</w:t>
            </w:r>
          </w:p>
        </w:tc>
        <w:tc>
          <w:tcPr>
            <w:tcW w:type="dxa" w:w="2351"/>
            <w:shd w:val="clear" w:color="auto" w:fill="DDEBF7"/>
          </w:tcPr>
          <w:p>
            <w:r>
              <w:rPr>
                <w:rFonts w:ascii="Meiryo UI" w:hAnsi="Meiryo UI"/>
                <w:sz w:val="18"/>
              </w:rPr>
              <w:t>¥0.6〜1.8億円</w:t>
            </w:r>
          </w:p>
        </w:tc>
      </w:tr>
      <w:tr>
        <w:tc>
          <w:tcPr>
            <w:tcW w:type="dxa" w:w="2351"/>
          </w:tcPr>
          <w:p>
            <w:r>
              <w:rPr>
                <w:rFonts w:ascii="Meiryo UI" w:hAnsi="Meiryo UI"/>
                <w:sz w:val="18"/>
              </w:rPr>
              <w:t>石化系合計影響</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¥3.8〜8.4億円/年</w:t>
            </w:r>
          </w:p>
        </w:tc>
      </w:tr>
    </w:tbl>
    <w:p/>
    <w:p>
      <w:pPr>
        <w:pStyle w:val="Heading4"/>
      </w:pPr>
      <w:r>
        <w:rPr>
          <w:rFonts w:ascii="Meiryo UI" w:hAnsi="Meiryo UI"/>
          <w:color w:val="2E74B5"/>
        </w:rPr>
        <w:t>2-1-C. 木材（輸入材vs国産材）調達難の現状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現状</w:t>
            </w:r>
          </w:p>
        </w:tc>
        <w:tc>
          <w:tcPr>
            <w:tcW w:type="dxa" w:w="3135"/>
            <w:shd w:val="clear" w:color="auto" w:fill="2E74B5"/>
          </w:tcPr>
          <w:p>
            <w:r>
              <w:rPr>
                <w:rFonts w:ascii="Meiryo UI" w:hAnsi="Meiryo UI"/>
                <w:b/>
                <w:color w:val="FFFFFF"/>
                <w:sz w:val="18"/>
              </w:rPr>
              <w:t>影響</w:t>
            </w:r>
          </w:p>
        </w:tc>
      </w:tr>
      <w:tr>
        <w:tc>
          <w:tcPr>
            <w:tcW w:type="dxa" w:w="3135"/>
          </w:tcPr>
          <w:p>
            <w:r>
              <w:rPr>
                <w:rFonts w:ascii="Meiryo UI" w:hAnsi="Meiryo UI"/>
                <w:sz w:val="18"/>
              </w:rPr>
              <w:t>輸入木材（北米SPF・欧州材）</w:t>
            </w:r>
          </w:p>
        </w:tc>
        <w:tc>
          <w:tcPr>
            <w:tcW w:type="dxa" w:w="3135"/>
          </w:tcPr>
          <w:p>
            <w:r>
              <w:rPr>
                <w:rFonts w:ascii="Meiryo UI" w:hAnsi="Meiryo UI"/>
                <w:sz w:val="18"/>
              </w:rPr>
              <w:t>ウッドショック後に一時落ち着きも、円安効果で再上昇傾向。¥/USD=145〜155水準が継続</w:t>
            </w:r>
          </w:p>
        </w:tc>
        <w:tc>
          <w:tcPr>
            <w:tcW w:type="dxa" w:w="3135"/>
          </w:tcPr>
          <w:p>
            <w:r>
              <w:rPr>
                <w:rFonts w:ascii="Meiryo UI" w:hAnsi="Meiryo UI"/>
                <w:sz w:val="18"/>
              </w:rPr>
              <w:t>木造建築・内装材コストに上昇圧力</w:t>
            </w:r>
          </w:p>
        </w:tc>
      </w:tr>
      <w:tr>
        <w:tc>
          <w:tcPr>
            <w:tcW w:type="dxa" w:w="3135"/>
            <w:shd w:val="clear" w:color="auto" w:fill="DDEBF7"/>
          </w:tcPr>
          <w:p>
            <w:r>
              <w:rPr>
                <w:rFonts w:ascii="Meiryo UI" w:hAnsi="Meiryo UI"/>
                <w:sz w:val="18"/>
              </w:rPr>
              <w:t>国産材（スギ・ヒノキ）</w:t>
            </w:r>
          </w:p>
        </w:tc>
        <w:tc>
          <w:tcPr>
            <w:tcW w:type="dxa" w:w="3135"/>
            <w:shd w:val="clear" w:color="auto" w:fill="DDEBF7"/>
          </w:tcPr>
          <w:p>
            <w:r>
              <w:rPr>
                <w:rFonts w:ascii="Meiryo UI" w:hAnsi="Meiryo UI"/>
                <w:sz w:val="18"/>
              </w:rPr>
              <w:t>供給増加政策が進むも加工・流通インフラの整備遅れで調達に時間がかかる</w:t>
            </w:r>
          </w:p>
        </w:tc>
        <w:tc>
          <w:tcPr>
            <w:tcW w:type="dxa" w:w="3135"/>
            <w:shd w:val="clear" w:color="auto" w:fill="DDEBF7"/>
          </w:tcPr>
          <w:p>
            <w:r>
              <w:rPr>
                <w:rFonts w:ascii="Meiryo UI" w:hAnsi="Meiryo UI"/>
                <w:sz w:val="18"/>
              </w:rPr>
              <w:t>工期遅延リスク（調達リードタイム+2〜4週間）</w:t>
            </w:r>
          </w:p>
        </w:tc>
      </w:tr>
      <w:tr>
        <w:tc>
          <w:tcPr>
            <w:tcW w:type="dxa" w:w="3135"/>
          </w:tcPr>
          <w:p>
            <w:r>
              <w:rPr>
                <w:rFonts w:ascii="Meiryo UI" w:hAnsi="Meiryo UI"/>
                <w:sz w:val="18"/>
              </w:rPr>
              <w:t>合板・集成材</w:t>
            </w:r>
          </w:p>
        </w:tc>
        <w:tc>
          <w:tcPr>
            <w:tcW w:type="dxa" w:w="3135"/>
          </w:tcPr>
          <w:p>
            <w:r>
              <w:rPr>
                <w:rFonts w:ascii="Meiryo UI" w:hAnsi="Meiryo UI"/>
                <w:sz w:val="18"/>
              </w:rPr>
              <w:t>国産材活用促進で需給タイト。価格は高止まり</w:t>
            </w:r>
          </w:p>
        </w:tc>
        <w:tc>
          <w:tcPr>
            <w:tcW w:type="dxa" w:w="3135"/>
          </w:tcPr>
          <w:p>
            <w:r>
              <w:rPr>
                <w:rFonts w:ascii="Meiryo UI" w:hAnsi="Meiryo UI"/>
                <w:sz w:val="18"/>
              </w:rPr>
              <w:t>木造・木質建築プロジェクトにコスト圧力</w:t>
            </w:r>
          </w:p>
        </w:tc>
      </w:tr>
    </w:tbl>
    <w:p/>
    <w:p>
      <w:r>
        <w:rPr>
          <w:rFonts w:ascii="Meiryo UI" w:hAnsi="Meiryo UI"/>
          <w:sz w:val="20"/>
        </w:rPr>
        <w:t>大本組における木材コスト影響（年間推定）: ¥2〜5億円の追加コスト</w:t>
      </w:r>
    </w:p>
    <w:p/>
    <w:p>
      <w:pPr>
        <w:pStyle w:val="Heading4"/>
      </w:pPr>
      <w:r>
        <w:rPr>
          <w:rFonts w:ascii="Meiryo UI" w:hAnsi="Meiryo UI"/>
          <w:color w:val="2E74B5"/>
        </w:rPr>
        <w:t>2-1-D. 建材調達難→工期遅延→売上計上遅延リスクの定量化</w:t>
      </w:r>
    </w:p>
    <w:p/>
    <w:p>
      <w:r>
        <w:rPr>
          <w:rFonts w:ascii="Meiryo UI" w:hAnsi="Meiryo UI"/>
          <w:sz w:val="20"/>
        </w:rPr>
        <w:t>ゼネコンは「工事完成基準」または「工事進行基準」で売上を計上する。建材調達難が工期遅延を引き起こすと：</w:t>
      </w:r>
    </w:p>
    <w:p/>
    <w:p>
      <w:r>
        <w:rPr>
          <w:rFonts w:ascii="Meiryo UI" w:hAnsi="Meiryo UI"/>
          <w:sz w:val="20"/>
        </w:rPr>
        <w:t>工期遅延による損益悪化の連鎖:</w:t>
      </w:r>
    </w:p>
    <w:p/>
    <w:p>
      <w:pPr>
        <w:shd w:val="clear" w:color="auto" w:fill="F2F2F2"/>
      </w:pPr>
      <w:r>
        <w:rPr>
          <w:rFonts w:ascii="Courier New" w:hAnsi="Courier New"/>
          <w:sz w:val="16"/>
        </w:rPr>
        <w:t>建材調達難（4〜8週間の遅延）</w:t>
        <w:br/>
        <w:t xml:space="preserve">    ↓</w:t>
        <w:br/>
        <w:t>工事完成が四半期をまたぐ</w:t>
        <w:br/>
        <w:t xml:space="preserve">    ↓</w:t>
        <w:br/>
        <w:t>売上計上が翌四半期以降にズレ（¥10〜30億/件規模）</w:t>
        <w:br/>
        <w:t xml:space="preserve">    ↓</w:t>
        <w:br/>
        <w:t>当該四半期の売上・営業利益が急減</w:t>
        <w:br/>
        <w:t xml:space="preserve">    ↓</w:t>
        <w:br/>
        <w:t>決算サプライズ→株価下落</w:t>
      </w:r>
    </w:p>
    <w:p/>
    <w:p>
      <w:r>
        <w:rPr>
          <w:rFonts w:ascii="Meiryo UI" w:hAnsi="Meiryo UI"/>
          <w:sz w:val="20"/>
        </w:rPr>
        <w:t>さらに深刻なシナリオ:</w:t>
      </w:r>
    </w:p>
    <w:p>
      <w:pPr>
        <w:shd w:val="clear" w:color="auto" w:fill="F2F2F2"/>
      </w:pPr>
      <w:r>
        <w:rPr>
          <w:rFonts w:ascii="Courier New" w:hAnsi="Courier New"/>
          <w:sz w:val="16"/>
        </w:rPr>
        <w:t>工期遅延 → 違約金・損害賠償リスク（固定期日工事の場合）</w:t>
        <w:br/>
        <w:t xml:space="preserve">         → 遅延期間中の現場維持コスト発生（固定費の垂れ流し）</w:t>
        <w:br/>
        <w:t xml:space="preserve">         → 追加工事コスト（再施工・段取り替え等）</w:t>
      </w:r>
    </w:p>
    <w:p/>
    <w:p>
      <w:r>
        <w:rPr>
          <w:rFonts w:ascii="Meiryo UI" w:hAnsi="Meiryo UI"/>
          <w:sz w:val="20"/>
        </w:rPr>
        <w:t>定量試算: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遅延規模</w:t>
            </w:r>
          </w:p>
        </w:tc>
        <w:tc>
          <w:tcPr>
            <w:tcW w:type="dxa" w:w="2351"/>
            <w:shd w:val="clear" w:color="auto" w:fill="2E74B5"/>
          </w:tcPr>
          <w:p>
            <w:r>
              <w:rPr>
                <w:rFonts w:ascii="Meiryo UI" w:hAnsi="Meiryo UI"/>
                <w:b/>
                <w:color w:val="FFFFFF"/>
                <w:sz w:val="18"/>
              </w:rPr>
              <w:t>売上計上遅延額</w:t>
            </w:r>
          </w:p>
        </w:tc>
        <w:tc>
          <w:tcPr>
            <w:tcW w:type="dxa" w:w="2351"/>
            <w:shd w:val="clear" w:color="auto" w:fill="2E74B5"/>
          </w:tcPr>
          <w:p>
            <w:r>
              <w:rPr>
                <w:rFonts w:ascii="Meiryo UI" w:hAnsi="Meiryo UI"/>
                <w:b/>
                <w:color w:val="FFFFFF"/>
                <w:sz w:val="18"/>
              </w:rPr>
              <w:t>四半期営業利益影響</w:t>
            </w:r>
          </w:p>
        </w:tc>
        <w:tc>
          <w:tcPr>
            <w:tcW w:type="dxa" w:w="2351"/>
            <w:shd w:val="clear" w:color="auto" w:fill="2E74B5"/>
          </w:tcPr>
          <w:p>
            <w:r>
              <w:rPr>
                <w:rFonts w:ascii="Meiryo UI" w:hAnsi="Meiryo UI"/>
                <w:b/>
                <w:color w:val="FFFFFF"/>
                <w:sz w:val="18"/>
              </w:rPr>
              <w:t>EPS換算影響</w:t>
            </w:r>
          </w:p>
        </w:tc>
      </w:tr>
      <w:tr>
        <w:tc>
          <w:tcPr>
            <w:tcW w:type="dxa" w:w="2351"/>
          </w:tcPr>
          <w:p>
            <w:r>
              <w:rPr>
                <w:rFonts w:ascii="Meiryo UI" w:hAnsi="Meiryo UI"/>
                <w:sz w:val="18"/>
              </w:rPr>
              <w:t>軽微（1〜2件、2〜4週間）</w:t>
            </w:r>
          </w:p>
        </w:tc>
        <w:tc>
          <w:tcPr>
            <w:tcW w:type="dxa" w:w="2351"/>
          </w:tcPr>
          <w:p>
            <w:r>
              <w:rPr>
                <w:rFonts w:ascii="Meiryo UI" w:hAnsi="Meiryo UI"/>
                <w:sz w:val="18"/>
              </w:rPr>
              <w:t>¥15〜30億円</w:t>
            </w:r>
          </w:p>
        </w:tc>
        <w:tc>
          <w:tcPr>
            <w:tcW w:type="dxa" w:w="2351"/>
          </w:tcPr>
          <w:p>
            <w:r>
              <w:rPr>
                <w:rFonts w:ascii="Meiryo UI" w:hAnsi="Meiryo UI"/>
                <w:sz w:val="18"/>
              </w:rPr>
              <w:t>▲¥0.5〜1.5億円</w:t>
            </w:r>
          </w:p>
        </w:tc>
        <w:tc>
          <w:tcPr>
            <w:tcW w:type="dxa" w:w="2351"/>
          </w:tcPr>
          <w:p>
            <w:r>
              <w:rPr>
                <w:rFonts w:ascii="Meiryo UI" w:hAnsi="Meiryo UI"/>
                <w:sz w:val="18"/>
              </w:rPr>
              <w:t>▲¥2〜6</w:t>
            </w:r>
          </w:p>
        </w:tc>
      </w:tr>
      <w:tr>
        <w:tc>
          <w:tcPr>
            <w:tcW w:type="dxa" w:w="2351"/>
            <w:shd w:val="clear" w:color="auto" w:fill="DDEBF7"/>
          </w:tcPr>
          <w:p>
            <w:r>
              <w:rPr>
                <w:rFonts w:ascii="Meiryo UI" w:hAnsi="Meiryo UI"/>
                <w:sz w:val="18"/>
              </w:rPr>
              <w:t>中程度（5〜8件、4〜8週間）</w:t>
            </w:r>
          </w:p>
        </w:tc>
        <w:tc>
          <w:tcPr>
            <w:tcW w:type="dxa" w:w="2351"/>
            <w:shd w:val="clear" w:color="auto" w:fill="DDEBF7"/>
          </w:tcPr>
          <w:p>
            <w:r>
              <w:rPr>
                <w:rFonts w:ascii="Meiryo UI" w:hAnsi="Meiryo UI"/>
                <w:sz w:val="18"/>
              </w:rPr>
              <w:t>¥50〜80億円</w:t>
            </w:r>
          </w:p>
        </w:tc>
        <w:tc>
          <w:tcPr>
            <w:tcW w:type="dxa" w:w="2351"/>
            <w:shd w:val="clear" w:color="auto" w:fill="DDEBF7"/>
          </w:tcPr>
          <w:p>
            <w:r>
              <w:rPr>
                <w:rFonts w:ascii="Meiryo UI" w:hAnsi="Meiryo UI"/>
                <w:sz w:val="18"/>
              </w:rPr>
              <w:t>▲¥2〜5億円</w:t>
            </w:r>
          </w:p>
        </w:tc>
        <w:tc>
          <w:tcPr>
            <w:tcW w:type="dxa" w:w="2351"/>
            <w:shd w:val="clear" w:color="auto" w:fill="DDEBF7"/>
          </w:tcPr>
          <w:p>
            <w:r>
              <w:rPr>
                <w:rFonts w:ascii="Meiryo UI" w:hAnsi="Meiryo UI"/>
                <w:sz w:val="18"/>
              </w:rPr>
              <w:t>▲¥8〜19</w:t>
            </w:r>
          </w:p>
        </w:tc>
      </w:tr>
      <w:tr>
        <w:tc>
          <w:tcPr>
            <w:tcW w:type="dxa" w:w="2351"/>
          </w:tcPr>
          <w:p>
            <w:r>
              <w:rPr>
                <w:rFonts w:ascii="Meiryo UI" w:hAnsi="Meiryo UI"/>
                <w:sz w:val="18"/>
              </w:rPr>
              <w:t>深刻（10件以上、8週間超）</w:t>
            </w:r>
          </w:p>
        </w:tc>
        <w:tc>
          <w:tcPr>
            <w:tcW w:type="dxa" w:w="2351"/>
          </w:tcPr>
          <w:p>
            <w:r>
              <w:rPr>
                <w:rFonts w:ascii="Meiryo UI" w:hAnsi="Meiryo UI"/>
                <w:sz w:val="18"/>
              </w:rPr>
              <w:t>¥100億円超</w:t>
            </w:r>
          </w:p>
        </w:tc>
        <w:tc>
          <w:tcPr>
            <w:tcW w:type="dxa" w:w="2351"/>
          </w:tcPr>
          <w:p>
            <w:r>
              <w:rPr>
                <w:rFonts w:ascii="Meiryo UI" w:hAnsi="Meiryo UI"/>
                <w:sz w:val="18"/>
              </w:rPr>
              <w:t>▲¥5〜10億円</w:t>
            </w:r>
          </w:p>
        </w:tc>
        <w:tc>
          <w:tcPr>
            <w:tcW w:type="dxa" w:w="2351"/>
          </w:tcPr>
          <w:p>
            <w:r>
              <w:rPr>
                <w:rFonts w:ascii="Meiryo UI" w:hAnsi="Meiryo UI"/>
                <w:sz w:val="18"/>
              </w:rPr>
              <w:t>▲¥19〜38</w:t>
            </w:r>
          </w:p>
        </w:tc>
      </w:tr>
    </w:tbl>
    <w:p/>
    <w:p>
      <w:r>
        <w:t>──────────────────────────────────────────────────</w:t>
      </w:r>
    </w:p>
    <w:p/>
    <w:p>
      <w:pPr>
        <w:pStyle w:val="Heading3"/>
      </w:pPr>
      <w:r>
        <w:rPr>
          <w:rFonts w:ascii="Meiryo UI" w:hAnsi="Meiryo UI"/>
          <w:color w:val="2E74B5"/>
        </w:rPr>
        <w:t>2-2. 【最重要②】固定価格請負の構造リスク詳細分析</w:t>
      </w:r>
    </w:p>
    <w:p/>
    <w:p>
      <w:pPr>
        <w:pStyle w:val="Heading4"/>
      </w:pPr>
      <w:r>
        <w:rPr>
          <w:rFonts w:ascii="Meiryo UI" w:hAnsi="Meiryo UI"/>
          <w:color w:val="2E74B5"/>
        </w:rPr>
        <w:t>2-2-A. 受注残（バックログ）の規模と価格固定時期</w:t>
      </w:r>
    </w:p>
    <w:p/>
    <w:p>
      <w:r>
        <w:rPr>
          <w:rFonts w:ascii="Meiryo UI" w:hAnsi="Meiryo UI"/>
          <w:sz w:val="20"/>
        </w:rPr>
        <w:t>大本組の受注残（バックログ）は推定¥400〜500億円（売上高の約0.7〜0.8年分）。</w:t>
      </w:r>
    </w:p>
    <w:p/>
    <w:p>
      <w:r>
        <w:rPr>
          <w:rFonts w:ascii="Meiryo UI" w:hAnsi="Meiryo UI"/>
          <w:sz w:val="20"/>
        </w:rPr>
        <w:t>問題は「いつ価格を固定したか」: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受注時期</w:t>
            </w:r>
          </w:p>
        </w:tc>
        <w:tc>
          <w:tcPr>
            <w:tcW w:type="dxa" w:w="3135"/>
            <w:shd w:val="clear" w:color="auto" w:fill="2E74B5"/>
          </w:tcPr>
          <w:p>
            <w:r>
              <w:rPr>
                <w:rFonts w:ascii="Meiryo UI" w:hAnsi="Meiryo UI"/>
                <w:b/>
                <w:color w:val="FFFFFF"/>
                <w:sz w:val="18"/>
              </w:rPr>
              <w:t>建材価格環境</w:t>
            </w:r>
          </w:p>
        </w:tc>
        <w:tc>
          <w:tcPr>
            <w:tcW w:type="dxa" w:w="3135"/>
            <w:shd w:val="clear" w:color="auto" w:fill="2E74B5"/>
          </w:tcPr>
          <w:p>
            <w:r>
              <w:rPr>
                <w:rFonts w:ascii="Meiryo UI" w:hAnsi="Meiryo UI"/>
                <w:b/>
                <w:color w:val="FFFFFF"/>
                <w:sz w:val="18"/>
              </w:rPr>
              <w:t>リスク評価</w:t>
            </w:r>
          </w:p>
        </w:tc>
      </w:tr>
      <w:tr>
        <w:tc>
          <w:tcPr>
            <w:tcW w:type="dxa" w:w="3135"/>
          </w:tcPr>
          <w:p>
            <w:r>
              <w:rPr>
                <w:rFonts w:ascii="Meiryo UI" w:hAnsi="Meiryo UI"/>
                <w:sz w:val="18"/>
              </w:rPr>
              <w:t>2022年以前</w:t>
            </w:r>
          </w:p>
        </w:tc>
        <w:tc>
          <w:tcPr>
            <w:tcW w:type="dxa" w:w="3135"/>
          </w:tcPr>
          <w:p>
            <w:r>
              <w:rPr>
                <w:rFonts w:ascii="Meiryo UI" w:hAnsi="Meiryo UI"/>
                <w:sz w:val="18"/>
              </w:rPr>
              <w:t>建材高騰前（低価格固定）</w:t>
            </w:r>
          </w:p>
        </w:tc>
        <w:tc>
          <w:tcPr>
            <w:tcW w:type="dxa" w:w="3135"/>
          </w:tcPr>
          <w:p>
            <w:r>
              <w:rPr>
                <w:rFonts w:ascii="Meiryo UI" w:hAnsi="Meiryo UI"/>
                <w:sz w:val="18"/>
              </w:rPr>
              <w:t>最高リスク（既に損失工事化している可能性大）</w:t>
            </w:r>
          </w:p>
        </w:tc>
      </w:tr>
      <w:tr>
        <w:tc>
          <w:tcPr>
            <w:tcW w:type="dxa" w:w="3135"/>
            <w:shd w:val="clear" w:color="auto" w:fill="DDEBF7"/>
          </w:tcPr>
          <w:p>
            <w:r>
              <w:rPr>
                <w:rFonts w:ascii="Meiryo UI" w:hAnsi="Meiryo UI"/>
                <w:sz w:val="18"/>
              </w:rPr>
              <w:t>2022〜2023年</w:t>
            </w:r>
          </w:p>
        </w:tc>
        <w:tc>
          <w:tcPr>
            <w:tcW w:type="dxa" w:w="3135"/>
            <w:shd w:val="clear" w:color="auto" w:fill="DDEBF7"/>
          </w:tcPr>
          <w:p>
            <w:r>
              <w:rPr>
                <w:rFonts w:ascii="Meiryo UI" w:hAnsi="Meiryo UI"/>
                <w:sz w:val="18"/>
              </w:rPr>
              <w:t>第1次ウッドショック・鋼材高騰期（高価格固定or転嫁条項あり）</w:t>
            </w:r>
          </w:p>
        </w:tc>
        <w:tc>
          <w:tcPr>
            <w:tcW w:type="dxa" w:w="3135"/>
            <w:shd w:val="clear" w:color="auto" w:fill="DDEBF7"/>
          </w:tcPr>
          <w:p>
            <w:r>
              <w:rPr>
                <w:rFonts w:ascii="Meiryo UI" w:hAnsi="Meiryo UI"/>
                <w:sz w:val="18"/>
              </w:rPr>
              <w:t>中程度リスク（一部は転嫁条項あり）</w:t>
            </w:r>
          </w:p>
        </w:tc>
      </w:tr>
      <w:tr>
        <w:tc>
          <w:tcPr>
            <w:tcW w:type="dxa" w:w="3135"/>
          </w:tcPr>
          <w:p>
            <w:r>
              <w:rPr>
                <w:rFonts w:ascii="Meiryo UI" w:hAnsi="Meiryo UI"/>
                <w:sz w:val="18"/>
              </w:rPr>
              <w:t>2024〜2025年</w:t>
            </w:r>
          </w:p>
        </w:tc>
        <w:tc>
          <w:tcPr>
            <w:tcW w:type="dxa" w:w="3135"/>
          </w:tcPr>
          <w:p>
            <w:r>
              <w:rPr>
                <w:rFonts w:ascii="Meiryo UI" w:hAnsi="Meiryo UI"/>
                <w:sz w:val="18"/>
              </w:rPr>
              <w:t>建材高騰継続期（受注単価引き上げ可否が焦点）</w:t>
            </w:r>
          </w:p>
        </w:tc>
        <w:tc>
          <w:tcPr>
            <w:tcW w:type="dxa" w:w="3135"/>
          </w:tcPr>
          <w:p>
            <w:r>
              <w:rPr>
                <w:rFonts w:ascii="Meiryo UI" w:hAnsi="Meiryo UI"/>
                <w:sz w:val="18"/>
              </w:rPr>
              <w:t>要確認（コスト転嫁が不完全な可能性）</w:t>
            </w:r>
          </w:p>
        </w:tc>
      </w:tr>
      <w:tr>
        <w:tc>
          <w:tcPr>
            <w:tcW w:type="dxa" w:w="3135"/>
            <w:shd w:val="clear" w:color="auto" w:fill="DDEBF7"/>
          </w:tcPr>
          <w:p>
            <w:r>
              <w:rPr>
                <w:rFonts w:ascii="Meiryo UI" w:hAnsi="Meiryo UI"/>
                <w:sz w:val="18"/>
              </w:rPr>
              <w:t>2025年後半〜現在</w:t>
            </w:r>
          </w:p>
        </w:tc>
        <w:tc>
          <w:tcPr>
            <w:tcW w:type="dxa" w:w="3135"/>
            <w:shd w:val="clear" w:color="auto" w:fill="DDEBF7"/>
          </w:tcPr>
          <w:p>
            <w:r>
              <w:rPr>
                <w:rFonts w:ascii="Meiryo UI" w:hAnsi="Meiryo UI"/>
                <w:sz w:val="18"/>
              </w:rPr>
              <w:t>最新価格での積算が可能</w:t>
            </w:r>
          </w:p>
        </w:tc>
        <w:tc>
          <w:tcPr>
            <w:tcW w:type="dxa" w:w="3135"/>
            <w:shd w:val="clear" w:color="auto" w:fill="DDEBF7"/>
          </w:tcPr>
          <w:p>
            <w:r>
              <w:rPr>
                <w:rFonts w:ascii="Meiryo UI" w:hAnsi="Meiryo UI"/>
                <w:sz w:val="18"/>
              </w:rPr>
              <w:t>低リスク（新規受注は現実的コストを反映）</w:t>
            </w:r>
          </w:p>
        </w:tc>
      </w:tr>
    </w:tbl>
    <w:p/>
    <w:p>
      <w:r>
        <w:rPr>
          <w:rFonts w:ascii="Meiryo UI" w:hAnsi="Meiryo UI"/>
          <w:sz w:val="20"/>
        </w:rPr>
        <w:t>深刻な問題: バックログ¥400〜500億円の中に、2022年以前受注の「建材高騰前価格固定工事」が推定20〜30%（¥80〜150億円）含まれている可能性がある。</w:t>
      </w:r>
    </w:p>
    <w:p/>
    <w:p>
      <w:pPr>
        <w:pStyle w:val="Heading4"/>
      </w:pPr>
      <w:r>
        <w:rPr>
          <w:rFonts w:ascii="Meiryo UI" w:hAnsi="Meiryo UI"/>
          <w:color w:val="2E74B5"/>
        </w:rPr>
        <w:t>2-2-B. 固定価格請負比率vs変動価格比率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契約形態</w:t>
            </w:r>
          </w:p>
        </w:tc>
        <w:tc>
          <w:tcPr>
            <w:tcW w:type="dxa" w:w="3135"/>
            <w:shd w:val="clear" w:color="auto" w:fill="2E74B5"/>
          </w:tcPr>
          <w:p>
            <w:r>
              <w:rPr>
                <w:rFonts w:ascii="Meiryo UI" w:hAnsi="Meiryo UI"/>
                <w:b/>
                <w:color w:val="FFFFFF"/>
                <w:sz w:val="18"/>
              </w:rPr>
              <w:t>推定比率</w:t>
            </w:r>
          </w:p>
        </w:tc>
        <w:tc>
          <w:tcPr>
            <w:tcW w:type="dxa" w:w="3135"/>
            <w:shd w:val="clear" w:color="auto" w:fill="2E74B5"/>
          </w:tcPr>
          <w:p>
            <w:r>
              <w:rPr>
                <w:rFonts w:ascii="Meiryo UI" w:hAnsi="Meiryo UI"/>
                <w:b/>
                <w:color w:val="FFFFFF"/>
                <w:sz w:val="18"/>
              </w:rPr>
              <w:t>コスト転嫁可否</w:t>
            </w:r>
          </w:p>
        </w:tc>
      </w:tr>
      <w:tr>
        <w:tc>
          <w:tcPr>
            <w:tcW w:type="dxa" w:w="3135"/>
          </w:tcPr>
          <w:p>
            <w:r>
              <w:rPr>
                <w:rFonts w:ascii="Meiryo UI" w:hAnsi="Meiryo UI"/>
                <w:sz w:val="18"/>
              </w:rPr>
              <w:t>固定価格請負（民間工事）</w:t>
            </w:r>
          </w:p>
        </w:tc>
        <w:tc>
          <w:tcPr>
            <w:tcW w:type="dxa" w:w="3135"/>
          </w:tcPr>
          <w:p>
            <w:r>
              <w:rPr>
                <w:rFonts w:ascii="Meiryo UI" w:hAnsi="Meiryo UI"/>
                <w:sz w:val="18"/>
              </w:rPr>
              <w:t>45〜55%</w:t>
            </w:r>
          </w:p>
        </w:tc>
        <w:tc>
          <w:tcPr>
            <w:tcW w:type="dxa" w:w="3135"/>
          </w:tcPr>
          <w:p>
            <w:r>
              <w:rPr>
                <w:rFonts w:ascii="Meiryo UI" w:hAnsi="Meiryo UI"/>
                <w:sz w:val="18"/>
              </w:rPr>
              <w:t>不可（原則として施主交渉次第）</w:t>
            </w:r>
          </w:p>
        </w:tc>
      </w:tr>
      <w:tr>
        <w:tc>
          <w:tcPr>
            <w:tcW w:type="dxa" w:w="3135"/>
            <w:shd w:val="clear" w:color="auto" w:fill="DDEBF7"/>
          </w:tcPr>
          <w:p>
            <w:r>
              <w:rPr>
                <w:rFonts w:ascii="Meiryo UI" w:hAnsi="Meiryo UI"/>
                <w:sz w:val="18"/>
              </w:rPr>
              <w:t>固定価格請負（公共工事・通常）</w:t>
            </w:r>
          </w:p>
        </w:tc>
        <w:tc>
          <w:tcPr>
            <w:tcW w:type="dxa" w:w="3135"/>
            <w:shd w:val="clear" w:color="auto" w:fill="DDEBF7"/>
          </w:tcPr>
          <w:p>
            <w:r>
              <w:rPr>
                <w:rFonts w:ascii="Meiryo UI" w:hAnsi="Meiryo UI"/>
                <w:sz w:val="18"/>
              </w:rPr>
              <w:t>20〜25%</w:t>
            </w:r>
          </w:p>
        </w:tc>
        <w:tc>
          <w:tcPr>
            <w:tcW w:type="dxa" w:w="3135"/>
            <w:shd w:val="clear" w:color="auto" w:fill="DDEBF7"/>
          </w:tcPr>
          <w:p>
            <w:r>
              <w:rPr>
                <w:rFonts w:ascii="Meiryo UI" w:hAnsi="Meiryo UI"/>
                <w:sz w:val="18"/>
              </w:rPr>
              <w:t>部分可（設計変更・スライド条項適用）</w:t>
            </w:r>
          </w:p>
        </w:tc>
      </w:tr>
      <w:tr>
        <w:tc>
          <w:tcPr>
            <w:tcW w:type="dxa" w:w="3135"/>
          </w:tcPr>
          <w:p>
            <w:r>
              <w:rPr>
                <w:rFonts w:ascii="Meiryo UI" w:hAnsi="Meiryo UI"/>
                <w:sz w:val="18"/>
              </w:rPr>
              <w:t>スライド条項付き公共工事</w:t>
            </w:r>
          </w:p>
        </w:tc>
        <w:tc>
          <w:tcPr>
            <w:tcW w:type="dxa" w:w="3135"/>
          </w:tcPr>
          <w:p>
            <w:r>
              <w:rPr>
                <w:rFonts w:ascii="Meiryo UI" w:hAnsi="Meiryo UI"/>
                <w:sz w:val="18"/>
              </w:rPr>
              <w:t>10〜15%</w:t>
            </w:r>
          </w:p>
        </w:tc>
        <w:tc>
          <w:tcPr>
            <w:tcW w:type="dxa" w:w="3135"/>
          </w:tcPr>
          <w:p>
            <w:r>
              <w:rPr>
                <w:rFonts w:ascii="Meiryo UI" w:hAnsi="Meiryo UI"/>
                <w:sz w:val="18"/>
              </w:rPr>
              <w:t>可（一定条件下で転嫁可能）</w:t>
            </w:r>
          </w:p>
        </w:tc>
      </w:tr>
      <w:tr>
        <w:tc>
          <w:tcPr>
            <w:tcW w:type="dxa" w:w="3135"/>
            <w:shd w:val="clear" w:color="auto" w:fill="DDEBF7"/>
          </w:tcPr>
          <w:p>
            <w:r>
              <w:rPr>
                <w:rFonts w:ascii="Meiryo UI" w:hAnsi="Meiryo UI"/>
                <w:sz w:val="18"/>
              </w:rPr>
              <w:t>実費精算・GMP型</w:t>
            </w:r>
          </w:p>
        </w:tc>
        <w:tc>
          <w:tcPr>
            <w:tcW w:type="dxa" w:w="3135"/>
            <w:shd w:val="clear" w:color="auto" w:fill="DDEBF7"/>
          </w:tcPr>
          <w:p>
            <w:r>
              <w:rPr>
                <w:rFonts w:ascii="Meiryo UI" w:hAnsi="Meiryo UI"/>
                <w:sz w:val="18"/>
              </w:rPr>
              <w:t>5〜10%</w:t>
            </w:r>
          </w:p>
        </w:tc>
        <w:tc>
          <w:tcPr>
            <w:tcW w:type="dxa" w:w="3135"/>
            <w:shd w:val="clear" w:color="auto" w:fill="DDEBF7"/>
          </w:tcPr>
          <w:p>
            <w:r>
              <w:rPr>
                <w:rFonts w:ascii="Meiryo UI" w:hAnsi="Meiryo UI"/>
                <w:sz w:val="18"/>
              </w:rPr>
              <w:t>可（コスト変動を施主が負担）</w:t>
            </w:r>
          </w:p>
        </w:tc>
      </w:tr>
    </w:tbl>
    <w:p/>
    <w:p>
      <w:r>
        <w:rPr>
          <w:rFonts w:ascii="Meiryo UI" w:hAnsi="Meiryo UI"/>
          <w:sz w:val="20"/>
        </w:rPr>
        <w:t>&gt; スライド条項（公共工事）: 工期中に資材価格が一定率以上上昇した場合に請負金額を見直せる制度。国土交通省が2022〜2024年に活用を推奨しているが、中堅ゼネコンの活用率はまだ50〜70%程度と言われる。</w:t>
      </w:r>
    </w:p>
    <w:p/>
    <w:p>
      <w:pPr>
        <w:pStyle w:val="Heading4"/>
      </w:pPr>
      <w:r>
        <w:rPr>
          <w:rFonts w:ascii="Meiryo UI" w:hAnsi="Meiryo UI"/>
          <w:color w:val="2E74B5"/>
        </w:rPr>
        <w:t>2-2-C. 施主への追加費用請求交渉力</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発注者タイプ</w:t>
            </w:r>
          </w:p>
        </w:tc>
        <w:tc>
          <w:tcPr>
            <w:tcW w:type="dxa" w:w="3135"/>
            <w:shd w:val="clear" w:color="auto" w:fill="2E74B5"/>
          </w:tcPr>
          <w:p>
            <w:r>
              <w:rPr>
                <w:rFonts w:ascii="Meiryo UI" w:hAnsi="Meiryo UI"/>
                <w:b/>
                <w:color w:val="FFFFFF"/>
                <w:sz w:val="18"/>
              </w:rPr>
              <w:t>交渉力</w:t>
            </w:r>
          </w:p>
        </w:tc>
        <w:tc>
          <w:tcPr>
            <w:tcW w:type="dxa" w:w="3135"/>
            <w:shd w:val="clear" w:color="auto" w:fill="2E74B5"/>
          </w:tcPr>
          <w:p>
            <w:r>
              <w:rPr>
                <w:rFonts w:ascii="Meiryo UI" w:hAnsi="Meiryo UI"/>
                <w:b/>
                <w:color w:val="FFFFFF"/>
                <w:sz w:val="18"/>
              </w:rPr>
              <w:t>実態</w:t>
            </w:r>
          </w:p>
        </w:tc>
      </w:tr>
      <w:tr>
        <w:tc>
          <w:tcPr>
            <w:tcW w:type="dxa" w:w="3135"/>
          </w:tcPr>
          <w:p>
            <w:r>
              <w:rPr>
                <w:rFonts w:ascii="Meiryo UI" w:hAnsi="Meiryo UI"/>
                <w:sz w:val="18"/>
              </w:rPr>
              <w:t>国・地方自治体（公共工事）</w:t>
            </w:r>
          </w:p>
        </w:tc>
        <w:tc>
          <w:tcPr>
            <w:tcW w:type="dxa" w:w="3135"/>
          </w:tcPr>
          <w:p>
            <w:r>
              <w:rPr>
                <w:rFonts w:ascii="Meiryo UI" w:hAnsi="Meiryo UI"/>
                <w:sz w:val="18"/>
              </w:rPr>
              <w:t>中〜高</w:t>
            </w:r>
          </w:p>
        </w:tc>
        <w:tc>
          <w:tcPr>
            <w:tcW w:type="dxa" w:w="3135"/>
          </w:tcPr>
          <w:p>
            <w:r>
              <w:rPr>
                <w:rFonts w:ascii="Meiryo UI" w:hAnsi="Meiryo UI"/>
                <w:sz w:val="18"/>
              </w:rPr>
              <w:t>スライド条項の法的根拠あり。ただし手続きが煩雑で時間がかかる</w:t>
            </w:r>
          </w:p>
        </w:tc>
      </w:tr>
      <w:tr>
        <w:tc>
          <w:tcPr>
            <w:tcW w:type="dxa" w:w="3135"/>
            <w:shd w:val="clear" w:color="auto" w:fill="DDEBF7"/>
          </w:tcPr>
          <w:p>
            <w:r>
              <w:rPr>
                <w:rFonts w:ascii="Meiryo UI" w:hAnsi="Meiryo UI"/>
                <w:sz w:val="18"/>
              </w:rPr>
              <w:t>大企業民間（メーカー・デベロッパー）</w:t>
            </w:r>
          </w:p>
        </w:tc>
        <w:tc>
          <w:tcPr>
            <w:tcW w:type="dxa" w:w="3135"/>
            <w:shd w:val="clear" w:color="auto" w:fill="DDEBF7"/>
          </w:tcPr>
          <w:p>
            <w:r>
              <w:rPr>
                <w:rFonts w:ascii="Meiryo UI" w:hAnsi="Meiryo UI"/>
                <w:sz w:val="18"/>
              </w:rPr>
              <w:t>低〜中</w:t>
            </w:r>
          </w:p>
        </w:tc>
        <w:tc>
          <w:tcPr>
            <w:tcW w:type="dxa" w:w="3135"/>
            <w:shd w:val="clear" w:color="auto" w:fill="DDEBF7"/>
          </w:tcPr>
          <w:p>
            <w:r>
              <w:rPr>
                <w:rFonts w:ascii="Meiryo UI" w:hAnsi="Meiryo UI"/>
                <w:sz w:val="18"/>
              </w:rPr>
              <w:t>価格改定を要請しても断られるケースが多数。「契約通り」が原則</w:t>
            </w:r>
          </w:p>
        </w:tc>
      </w:tr>
      <w:tr>
        <w:tc>
          <w:tcPr>
            <w:tcW w:type="dxa" w:w="3135"/>
          </w:tcPr>
          <w:p>
            <w:r>
              <w:rPr>
                <w:rFonts w:ascii="Meiryo UI" w:hAnsi="Meiryo UI"/>
                <w:sz w:val="18"/>
              </w:rPr>
              <w:t>中小企業民間</w:t>
            </w:r>
          </w:p>
        </w:tc>
        <w:tc>
          <w:tcPr>
            <w:tcW w:type="dxa" w:w="3135"/>
          </w:tcPr>
          <w:p>
            <w:r>
              <w:rPr>
                <w:rFonts w:ascii="Meiryo UI" w:hAnsi="Meiryo UI"/>
                <w:sz w:val="18"/>
              </w:rPr>
              <w:t>低</w:t>
            </w:r>
          </w:p>
        </w:tc>
        <w:tc>
          <w:tcPr>
            <w:tcW w:type="dxa" w:w="3135"/>
          </w:tcPr>
          <w:p>
            <w:r>
              <w:rPr>
                <w:rFonts w:ascii="Meiryo UI" w:hAnsi="Meiryo UI"/>
                <w:sz w:val="18"/>
              </w:rPr>
              <w:t>交渉力ゼロに近い。施主側も自社の利益を優先</w:t>
            </w:r>
          </w:p>
        </w:tc>
      </w:tr>
      <w:tr>
        <w:tc>
          <w:tcPr>
            <w:tcW w:type="dxa" w:w="3135"/>
            <w:shd w:val="clear" w:color="auto" w:fill="DDEBF7"/>
          </w:tcPr>
          <w:p>
            <w:r>
              <w:rPr>
                <w:rFonts w:ascii="Meiryo UI" w:hAnsi="Meiryo UI"/>
                <w:sz w:val="18"/>
              </w:rPr>
              <w:t>大手発注者でも業界慣行</w:t>
            </w:r>
          </w:p>
        </w:tc>
        <w:tc>
          <w:tcPr>
            <w:tcW w:type="dxa" w:w="3135"/>
            <w:shd w:val="clear" w:color="auto" w:fill="DDEBF7"/>
          </w:tcPr>
          <w:p>
            <w:r>
              <w:rPr>
                <w:rFonts w:ascii="Meiryo UI" w:hAnsi="Meiryo UI"/>
                <w:sz w:val="18"/>
              </w:rPr>
              <w:t>極低</w:t>
            </w:r>
          </w:p>
        </w:tc>
        <w:tc>
          <w:tcPr>
            <w:tcW w:type="dxa" w:w="3135"/>
            <w:shd w:val="clear" w:color="auto" w:fill="DDEBF7"/>
          </w:tcPr>
          <w:p>
            <w:r>
              <w:rPr>
                <w:rFonts w:ascii="Meiryo UI" w:hAnsi="Meiryo UI"/>
                <w:sz w:val="18"/>
              </w:rPr>
              <w:t>中堅ゼネコンは立場が弱く、追加費用請求が関係悪化を招くリスクがある</w:t>
            </w:r>
          </w:p>
        </w:tc>
      </w:tr>
    </w:tbl>
    <w:p/>
    <w:p>
      <w:r>
        <w:rPr>
          <w:rFonts w:ascii="Meiryo UI" w:hAnsi="Meiryo UI"/>
          <w:sz w:val="20"/>
        </w:rPr>
        <w:t>大本組の特性: 中国・四国の地域密着ゆえ、施主との長期関係を重視するあまり、「追加費用請求を自制する」文化的インセンティブが働く可能性がある。これは長期的な関係構築には寄与するが、今回のような急激なコスト上昇期には利益を大きく毀損させる。</w:t>
      </w:r>
    </w:p>
    <w:p/>
    <w:p>
      <w:pPr>
        <w:pStyle w:val="Heading4"/>
      </w:pPr>
      <w:r>
        <w:rPr>
          <w:rFonts w:ascii="Meiryo UI" w:hAnsi="Meiryo UI"/>
          <w:color w:val="2E74B5"/>
        </w:rPr>
        <w:t>2-2-D. 最悪ケース：赤字工事化試算</w:t>
      </w:r>
    </w:p>
    <w:p/>
    <w:p>
      <w:r>
        <w:rPr>
          <w:rFonts w:ascii="Meiryo UI" w:hAnsi="Meiryo UI"/>
          <w:sz w:val="20"/>
        </w:rPr>
        <w:t>受注残¥450億円（中央値想定）に対する赤字工事化シナリオ: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赤字工事化比率</w:t>
            </w:r>
          </w:p>
        </w:tc>
        <w:tc>
          <w:tcPr>
            <w:tcW w:type="dxa" w:w="1881"/>
            <w:shd w:val="clear" w:color="auto" w:fill="2E74B5"/>
          </w:tcPr>
          <w:p>
            <w:r>
              <w:rPr>
                <w:rFonts w:ascii="Meiryo UI" w:hAnsi="Meiryo UI"/>
                <w:b/>
                <w:color w:val="FFFFFF"/>
                <w:sz w:val="18"/>
              </w:rPr>
              <w:t>赤字工事の利益率</w:t>
            </w:r>
          </w:p>
        </w:tc>
        <w:tc>
          <w:tcPr>
            <w:tcW w:type="dxa" w:w="1881"/>
            <w:shd w:val="clear" w:color="auto" w:fill="2E74B5"/>
          </w:tcPr>
          <w:p>
            <w:r>
              <w:rPr>
                <w:rFonts w:ascii="Meiryo UI" w:hAnsi="Meiryo UI"/>
                <w:b/>
                <w:color w:val="FFFFFF"/>
                <w:sz w:val="18"/>
              </w:rPr>
              <w:t>損失額</w:t>
            </w:r>
          </w:p>
        </w:tc>
        <w:tc>
          <w:tcPr>
            <w:tcW w:type="dxa" w:w="1881"/>
            <w:shd w:val="clear" w:color="auto" w:fill="2E74B5"/>
          </w:tcPr>
          <w:p>
            <w:r>
              <w:rPr>
                <w:rFonts w:ascii="Meiryo UI" w:hAnsi="Meiryo UI"/>
                <w:b/>
                <w:color w:val="FFFFFF"/>
                <w:sz w:val="18"/>
              </w:rPr>
              <w:t>EPS影響</w:t>
            </w:r>
          </w:p>
        </w:tc>
      </w:tr>
      <w:tr>
        <w:tc>
          <w:tcPr>
            <w:tcW w:type="dxa" w:w="1881"/>
          </w:tcPr>
          <w:p>
            <w:r>
              <w:rPr>
                <w:rFonts w:ascii="Meiryo UI" w:hAnsi="Meiryo UI"/>
                <w:sz w:val="18"/>
              </w:rPr>
              <w:t>楽観</w:t>
            </w:r>
          </w:p>
        </w:tc>
        <w:tc>
          <w:tcPr>
            <w:tcW w:type="dxa" w:w="1881"/>
          </w:tcPr>
          <w:p>
            <w:r>
              <w:rPr>
                <w:rFonts w:ascii="Meiryo UI" w:hAnsi="Meiryo UI"/>
                <w:sz w:val="18"/>
              </w:rPr>
              <w:t>5%</w:t>
            </w:r>
          </w:p>
        </w:tc>
        <w:tc>
          <w:tcPr>
            <w:tcW w:type="dxa" w:w="1881"/>
          </w:tcPr>
          <w:p>
            <w:r>
              <w:rPr>
                <w:rFonts w:ascii="Meiryo UI" w:hAnsi="Meiryo UI"/>
                <w:sz w:val="18"/>
              </w:rPr>
              <w:t>▲3%</w:t>
            </w:r>
          </w:p>
        </w:tc>
        <w:tc>
          <w:tcPr>
            <w:tcW w:type="dxa" w:w="1881"/>
          </w:tcPr>
          <w:p>
            <w:r>
              <w:rPr>
                <w:rFonts w:ascii="Meiryo UI" w:hAnsi="Meiryo UI"/>
                <w:sz w:val="18"/>
              </w:rPr>
              <w:t>¥0.7億円</w:t>
            </w:r>
          </w:p>
        </w:tc>
        <w:tc>
          <w:tcPr>
            <w:tcW w:type="dxa" w:w="1881"/>
          </w:tcPr>
          <w:p>
            <w:r>
              <w:rPr>
                <w:rFonts w:ascii="Meiryo UI" w:hAnsi="Meiryo UI"/>
                <w:sz w:val="18"/>
              </w:rPr>
              <w:t>▲¥3</w:t>
            </w:r>
          </w:p>
        </w:tc>
      </w:tr>
      <w:tr>
        <w:tc>
          <w:tcPr>
            <w:tcW w:type="dxa" w:w="1881"/>
            <w:shd w:val="clear" w:color="auto" w:fill="DDEBF7"/>
          </w:tcPr>
          <w:p>
            <w:r>
              <w:rPr>
                <w:rFonts w:ascii="Meiryo UI" w:hAnsi="Meiryo UI"/>
                <w:sz w:val="18"/>
              </w:rPr>
              <w:t>基本</w:t>
            </w:r>
          </w:p>
        </w:tc>
        <w:tc>
          <w:tcPr>
            <w:tcW w:type="dxa" w:w="1881"/>
            <w:shd w:val="clear" w:color="auto" w:fill="DDEBF7"/>
          </w:tcPr>
          <w:p>
            <w:r>
              <w:rPr>
                <w:rFonts w:ascii="Meiryo UI" w:hAnsi="Meiryo UI"/>
                <w:sz w:val="18"/>
              </w:rPr>
              <w:t>10〜15%</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¥2.3〜3.4億円</w:t>
            </w:r>
          </w:p>
        </w:tc>
        <w:tc>
          <w:tcPr>
            <w:tcW w:type="dxa" w:w="1881"/>
            <w:shd w:val="clear" w:color="auto" w:fill="DDEBF7"/>
          </w:tcPr>
          <w:p>
            <w:r>
              <w:rPr>
                <w:rFonts w:ascii="Meiryo UI" w:hAnsi="Meiryo UI"/>
                <w:sz w:val="18"/>
              </w:rPr>
              <w:t>▲¥9〜13</w:t>
            </w:r>
          </w:p>
        </w:tc>
      </w:tr>
      <w:tr>
        <w:tc>
          <w:tcPr>
            <w:tcW w:type="dxa" w:w="1881"/>
          </w:tcPr>
          <w:p>
            <w:r>
              <w:rPr>
                <w:rFonts w:ascii="Meiryo UI" w:hAnsi="Meiryo UI"/>
                <w:sz w:val="18"/>
              </w:rPr>
              <w:t>悲観</w:t>
            </w:r>
          </w:p>
        </w:tc>
        <w:tc>
          <w:tcPr>
            <w:tcW w:type="dxa" w:w="1881"/>
          </w:tcPr>
          <w:p>
            <w:r>
              <w:rPr>
                <w:rFonts w:ascii="Meiryo UI" w:hAnsi="Meiryo UI"/>
                <w:sz w:val="18"/>
              </w:rPr>
              <w:t>20〜25%</w:t>
            </w:r>
          </w:p>
        </w:tc>
        <w:tc>
          <w:tcPr>
            <w:tcW w:type="dxa" w:w="1881"/>
          </w:tcPr>
          <w:p>
            <w:r>
              <w:rPr>
                <w:rFonts w:ascii="Meiryo UI" w:hAnsi="Meiryo UI"/>
                <w:sz w:val="18"/>
              </w:rPr>
              <w:t>▲8〜10%</w:t>
            </w:r>
          </w:p>
        </w:tc>
        <w:tc>
          <w:tcPr>
            <w:tcW w:type="dxa" w:w="1881"/>
          </w:tcPr>
          <w:p>
            <w:r>
              <w:rPr>
                <w:rFonts w:ascii="Meiryo UI" w:hAnsi="Meiryo UI"/>
                <w:sz w:val="18"/>
              </w:rPr>
              <w:t>¥7.2〜11.3億円</w:t>
            </w:r>
          </w:p>
        </w:tc>
        <w:tc>
          <w:tcPr>
            <w:tcW w:type="dxa" w:w="1881"/>
          </w:tcPr>
          <w:p>
            <w:r>
              <w:rPr>
                <w:rFonts w:ascii="Meiryo UI" w:hAnsi="Meiryo UI"/>
                <w:sz w:val="18"/>
              </w:rPr>
              <w:t>▲¥28〜43</w:t>
            </w:r>
          </w:p>
        </w:tc>
      </w:tr>
      <w:tr>
        <w:tc>
          <w:tcPr>
            <w:tcW w:type="dxa" w:w="1881"/>
            <w:shd w:val="clear" w:color="auto" w:fill="DDEBF7"/>
          </w:tcPr>
          <w:p>
            <w:r>
              <w:rPr>
                <w:rFonts w:ascii="Meiryo UI" w:hAnsi="Meiryo UI"/>
                <w:sz w:val="18"/>
              </w:rPr>
              <w:t>最悪</w:t>
            </w:r>
          </w:p>
        </w:tc>
        <w:tc>
          <w:tcPr>
            <w:tcW w:type="dxa" w:w="1881"/>
            <w:shd w:val="clear" w:color="auto" w:fill="DDEBF7"/>
          </w:tcPr>
          <w:p>
            <w:r>
              <w:rPr>
                <w:rFonts w:ascii="Meiryo UI" w:hAnsi="Meiryo UI"/>
                <w:sz w:val="18"/>
              </w:rPr>
              <w:t>30%超</w:t>
            </w:r>
          </w:p>
        </w:tc>
        <w:tc>
          <w:tcPr>
            <w:tcW w:type="dxa" w:w="1881"/>
            <w:shd w:val="clear" w:color="auto" w:fill="DDEBF7"/>
          </w:tcPr>
          <w:p>
            <w:r>
              <w:rPr>
                <w:rFonts w:ascii="Meiryo UI" w:hAnsi="Meiryo UI"/>
                <w:sz w:val="18"/>
              </w:rPr>
              <w:t>▲10〜15%</w:t>
            </w:r>
          </w:p>
        </w:tc>
        <w:tc>
          <w:tcPr>
            <w:tcW w:type="dxa" w:w="1881"/>
            <w:shd w:val="clear" w:color="auto" w:fill="DDEBF7"/>
          </w:tcPr>
          <w:p>
            <w:r>
              <w:rPr>
                <w:rFonts w:ascii="Meiryo UI" w:hAnsi="Meiryo UI"/>
                <w:sz w:val="18"/>
              </w:rPr>
              <w:t>¥13.5〜20億円以上</w:t>
            </w:r>
          </w:p>
        </w:tc>
        <w:tc>
          <w:tcPr>
            <w:tcW w:type="dxa" w:w="1881"/>
            <w:shd w:val="clear" w:color="auto" w:fill="DDEBF7"/>
          </w:tcPr>
          <w:p>
            <w:r>
              <w:rPr>
                <w:rFonts w:ascii="Meiryo UI" w:hAnsi="Meiryo UI"/>
                <w:sz w:val="18"/>
              </w:rPr>
              <w:t>▲¥52〜77</w:t>
            </w:r>
          </w:p>
        </w:tc>
      </w:tr>
    </w:tbl>
    <w:p/>
    <w:p>
      <w:r>
        <w:rPr>
          <w:rFonts w:ascii="Meiryo UI" w:hAnsi="Meiryo UI"/>
          <w:sz w:val="20"/>
        </w:rPr>
        <w:t>&gt; 深井コメント（重要）: EPS¥50に対して最悪シナリオではEPS¥0〜マイナス転落すら排除できない。この場合PER32.4倍という指標は完全に崩壊し、純資産価値（BPS¥1,405）への収束圧力が高まる。</w:t>
      </w:r>
    </w:p>
    <w:p/>
    <w:p>
      <w:r>
        <w:t>──────────────────────────────────────────────────</w:t>
      </w:r>
    </w:p>
    <w:p/>
    <w:p>
      <w:pPr>
        <w:pStyle w:val="Heading3"/>
      </w:pPr>
      <w:r>
        <w:rPr>
          <w:rFonts w:ascii="Meiryo UI" w:hAnsi="Meiryo UI"/>
          <w:color w:val="2E74B5"/>
        </w:rPr>
        <w:t>2-3. 【最重要③】株価▲20.5%（¥2,018→¥1,604）の原因分解</w:t>
      </w:r>
    </w:p>
    <w:p/>
    <w:p>
      <w:pPr>
        <w:pStyle w:val="Heading4"/>
      </w:pPr>
      <w:r>
        <w:rPr>
          <w:rFonts w:ascii="Meiryo UI" w:hAnsi="Meiryo UI"/>
          <w:color w:val="2E74B5"/>
        </w:rPr>
        <w:t>2-3-A. タイムライン照合（推定）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イベント</w:t>
            </w:r>
          </w:p>
        </w:tc>
        <w:tc>
          <w:tcPr>
            <w:tcW w:type="dxa" w:w="3135"/>
            <w:shd w:val="clear" w:color="auto" w:fill="2E74B5"/>
          </w:tcPr>
          <w:p>
            <w:r>
              <w:rPr>
                <w:rFonts w:ascii="Meiryo UI" w:hAnsi="Meiryo UI"/>
                <w:b/>
                <w:color w:val="FFFFFF"/>
                <w:sz w:val="18"/>
              </w:rPr>
              <w:t>株価への影響</w:t>
            </w:r>
          </w:p>
        </w:tc>
      </w:tr>
      <w:tr>
        <w:tc>
          <w:tcPr>
            <w:tcW w:type="dxa" w:w="3135"/>
          </w:tcPr>
          <w:p>
            <w:r>
              <w:rPr>
                <w:rFonts w:ascii="Meiryo UI" w:hAnsi="Meiryo UI"/>
                <w:sz w:val="18"/>
              </w:rPr>
              <w:t>2026年1〜2月</w:t>
            </w:r>
          </w:p>
        </w:tc>
        <w:tc>
          <w:tcPr>
            <w:tcW w:type="dxa" w:w="3135"/>
          </w:tcPr>
          <w:p>
            <w:r>
              <w:rPr>
                <w:rFonts w:ascii="Meiryo UI" w:hAnsi="Meiryo UI"/>
                <w:sz w:val="18"/>
              </w:rPr>
              <w:t>建設コスト指数の高止まり継続報道</w:t>
            </w:r>
          </w:p>
        </w:tc>
        <w:tc>
          <w:tcPr>
            <w:tcW w:type="dxa" w:w="3135"/>
          </w:tcPr>
          <w:p>
            <w:r>
              <w:rPr>
                <w:rFonts w:ascii="Meiryo UI" w:hAnsi="Meiryo UI"/>
                <w:sz w:val="18"/>
              </w:rPr>
              <w:t>軽微（¥1,900〜¥2,000台）</w:t>
            </w:r>
          </w:p>
        </w:tc>
      </w:tr>
      <w:tr>
        <w:tc>
          <w:tcPr>
            <w:tcW w:type="dxa" w:w="3135"/>
            <w:shd w:val="clear" w:color="auto" w:fill="DDEBF7"/>
          </w:tcPr>
          <w:p>
            <w:r>
              <w:rPr>
                <w:rFonts w:ascii="Meiryo UI" w:hAnsi="Meiryo UI"/>
                <w:sz w:val="18"/>
              </w:rPr>
              <w:t>2026年3月初</w:t>
            </w:r>
          </w:p>
        </w:tc>
        <w:tc>
          <w:tcPr>
            <w:tcW w:type="dxa" w:w="3135"/>
            <w:shd w:val="clear" w:color="auto" w:fill="DDEBF7"/>
          </w:tcPr>
          <w:p>
            <w:r>
              <w:rPr>
                <w:rFonts w:ascii="Meiryo UI" w:hAnsi="Meiryo UI"/>
                <w:sz w:val="18"/>
              </w:rPr>
              <w:t>株価ピーク¥2,018</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2026年3月中旬</w:t>
            </w:r>
          </w:p>
        </w:tc>
        <w:tc>
          <w:tcPr>
            <w:tcW w:type="dxa" w:w="3135"/>
          </w:tcPr>
          <w:p>
            <w:r>
              <w:rPr>
                <w:rFonts w:ascii="Meiryo UI" w:hAnsi="Meiryo UI"/>
                <w:sz w:val="18"/>
              </w:rPr>
              <w:t>鋼材メーカー各社が建設向け価格改定通知</w:t>
            </w:r>
          </w:p>
        </w:tc>
        <w:tc>
          <w:tcPr>
            <w:tcW w:type="dxa" w:w="3135"/>
          </w:tcPr>
          <w:p>
            <w:r>
              <w:rPr>
                <w:rFonts w:ascii="Meiryo UI" w:hAnsi="Meiryo UI"/>
                <w:sz w:val="18"/>
              </w:rPr>
              <w:t>下落開始（¥1,900台割れ）</w:t>
            </w:r>
          </w:p>
        </w:tc>
      </w:tr>
      <w:tr>
        <w:tc>
          <w:tcPr>
            <w:tcW w:type="dxa" w:w="3135"/>
            <w:shd w:val="clear" w:color="auto" w:fill="DDEBF7"/>
          </w:tcPr>
          <w:p>
            <w:r>
              <w:rPr>
                <w:rFonts w:ascii="Meiryo UI" w:hAnsi="Meiryo UI"/>
                <w:sz w:val="18"/>
              </w:rPr>
              <w:t>2026年3月下旬</w:t>
            </w:r>
          </w:p>
        </w:tc>
        <w:tc>
          <w:tcPr>
            <w:tcW w:type="dxa" w:w="3135"/>
            <w:shd w:val="clear" w:color="auto" w:fill="DDEBF7"/>
          </w:tcPr>
          <w:p>
            <w:r>
              <w:rPr>
                <w:rFonts w:ascii="Meiryo UI" w:hAnsi="Meiryo UI"/>
                <w:sz w:val="18"/>
              </w:rPr>
              <w:t>2024年問題（時間外労働規制）の建設業本格適用の影響が業界で話題化</w:t>
            </w:r>
          </w:p>
        </w:tc>
        <w:tc>
          <w:tcPr>
            <w:tcW w:type="dxa" w:w="3135"/>
            <w:shd w:val="clear" w:color="auto" w:fill="DDEBF7"/>
          </w:tcPr>
          <w:p>
            <w:r>
              <w:rPr>
                <w:rFonts w:ascii="Meiryo UI" w:hAnsi="Meiryo UI"/>
                <w:sz w:val="18"/>
              </w:rPr>
              <w:t>¥1,800台へ下落</w:t>
            </w:r>
          </w:p>
        </w:tc>
      </w:tr>
      <w:tr>
        <w:tc>
          <w:tcPr>
            <w:tcW w:type="dxa" w:w="3135"/>
          </w:tcPr>
          <w:p>
            <w:r>
              <w:rPr>
                <w:rFonts w:ascii="Meiryo UI" w:hAnsi="Meiryo UI"/>
                <w:sz w:val="18"/>
              </w:rPr>
              <w:t>2026年4月</w:t>
            </w:r>
          </w:p>
        </w:tc>
        <w:tc>
          <w:tcPr>
            <w:tcW w:type="dxa" w:w="3135"/>
          </w:tcPr>
          <w:p>
            <w:r>
              <w:rPr>
                <w:rFonts w:ascii="Meiryo UI" w:hAnsi="Meiryo UI"/>
                <w:sz w:val="18"/>
              </w:rPr>
              <w:t>WTI原油$90超・ブレント$98水準での高止まり明確化</w:t>
            </w:r>
          </w:p>
        </w:tc>
        <w:tc>
          <w:tcPr>
            <w:tcW w:type="dxa" w:w="3135"/>
          </w:tcPr>
          <w:p>
            <w:r>
              <w:rPr>
                <w:rFonts w:ascii="Meiryo UI" w:hAnsi="Meiryo UI"/>
                <w:sz w:val="18"/>
              </w:rPr>
              <w:t>¥1,604（現在、▲20.5%）</w:t>
            </w:r>
          </w:p>
        </w:tc>
      </w:tr>
    </w:tbl>
    <w:p/>
    <w:p>
      <w:r>
        <w:rPr>
          <w:rFonts w:ascii="Meiryo UI" w:hAnsi="Meiryo UI"/>
          <w:sz w:val="20"/>
        </w:rPr>
        <w:t>&gt; 照合結論: 株価下落タイミングと「建材価格改定通知→2024年問題本格化→原油高止まり」の連続イベントが高い相関性を示す。下落は合理的な情報処理の結果であり、パニック売りではない。</w:t>
      </w:r>
    </w:p>
    <w:p/>
    <w:p>
      <w:pPr>
        <w:pStyle w:val="Heading4"/>
      </w:pPr>
      <w:r>
        <w:rPr>
          <w:rFonts w:ascii="Meiryo UI" w:hAnsi="Meiryo UI"/>
          <w:color w:val="2E74B5"/>
        </w:rPr>
        <w:t>2-3-B. 同業他社との相対パフォーマンス比較（推定）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企業</w:t>
            </w:r>
          </w:p>
        </w:tc>
        <w:tc>
          <w:tcPr>
            <w:tcW w:type="dxa" w:w="2351"/>
            <w:shd w:val="clear" w:color="auto" w:fill="2E74B5"/>
          </w:tcPr>
          <w:p>
            <w:r>
              <w:rPr>
                <w:rFonts w:ascii="Meiryo UI" w:hAnsi="Meiryo UI"/>
                <w:b/>
                <w:color w:val="FFFFFF"/>
                <w:sz w:val="18"/>
              </w:rPr>
              <w:t>3月以降パフォーマンス推定</w:t>
            </w:r>
          </w:p>
        </w:tc>
        <w:tc>
          <w:tcPr>
            <w:tcW w:type="dxa" w:w="2351"/>
            <w:shd w:val="clear" w:color="auto" w:fill="2E74B5"/>
          </w:tcPr>
          <w:p>
            <w:r>
              <w:rPr>
                <w:rFonts w:ascii="Meiryo UI" w:hAnsi="Meiryo UI"/>
                <w:b/>
                <w:color w:val="FFFFFF"/>
                <w:sz w:val="18"/>
              </w:rPr>
              <w:t>規模</w:t>
            </w:r>
          </w:p>
        </w:tc>
        <w:tc>
          <w:tcPr>
            <w:tcW w:type="dxa" w:w="2351"/>
            <w:shd w:val="clear" w:color="auto" w:fill="2E74B5"/>
          </w:tcPr>
          <w:p>
            <w:r>
              <w:rPr>
                <w:rFonts w:ascii="Meiryo UI" w:hAnsi="Meiryo UI"/>
                <w:b/>
                <w:color w:val="FFFFFF"/>
                <w:sz w:val="18"/>
              </w:rPr>
              <w:t>コメント</w:t>
            </w:r>
          </w:p>
        </w:tc>
      </w:tr>
      <w:tr>
        <w:tc>
          <w:tcPr>
            <w:tcW w:type="dxa" w:w="2351"/>
          </w:tcPr>
          <w:p>
            <w:r>
              <w:rPr>
                <w:rFonts w:ascii="Meiryo UI" w:hAnsi="Meiryo UI"/>
                <w:sz w:val="18"/>
              </w:rPr>
              <w:t>大本組（1793）</w:t>
            </w:r>
          </w:p>
        </w:tc>
        <w:tc>
          <w:tcPr>
            <w:tcW w:type="dxa" w:w="2351"/>
          </w:tcPr>
          <w:p>
            <w:r>
              <w:rPr>
                <w:rFonts w:ascii="Meiryo UI" w:hAnsi="Meiryo UI"/>
                <w:sz w:val="18"/>
              </w:rPr>
              <w:t>▲20.5%</w:t>
            </w:r>
          </w:p>
        </w:tc>
        <w:tc>
          <w:tcPr>
            <w:tcW w:type="dxa" w:w="2351"/>
          </w:tcPr>
          <w:p>
            <w:r>
              <w:rPr>
                <w:rFonts w:ascii="Meiryo UI" w:hAnsi="Meiryo UI"/>
                <w:sz w:val="18"/>
              </w:rPr>
              <w:t>中堅小型</w:t>
            </w:r>
          </w:p>
        </w:tc>
        <w:tc>
          <w:tcPr>
            <w:tcW w:type="dxa" w:w="2351"/>
          </w:tcPr>
          <w:p>
            <w:r>
              <w:rPr>
                <w:rFonts w:ascii="Meiryo UI" w:hAnsi="Meiryo UI"/>
                <w:sz w:val="18"/>
              </w:rPr>
              <w:t>今回分析対象</w:t>
            </w:r>
          </w:p>
        </w:tc>
      </w:tr>
      <w:tr>
        <w:tc>
          <w:tcPr>
            <w:tcW w:type="dxa" w:w="2351"/>
            <w:shd w:val="clear" w:color="auto" w:fill="DDEBF7"/>
          </w:tcPr>
          <w:p>
            <w:r>
              <w:rPr>
                <w:rFonts w:ascii="Meiryo UI" w:hAnsi="Meiryo UI"/>
                <w:sz w:val="18"/>
              </w:rPr>
              <w:t>東急建設（1909）推定</w:t>
            </w:r>
          </w:p>
        </w:tc>
        <w:tc>
          <w:tcPr>
            <w:tcW w:type="dxa" w:w="2351"/>
            <w:shd w:val="clear" w:color="auto" w:fill="DDEBF7"/>
          </w:tcPr>
          <w:p>
            <w:r>
              <w:rPr>
                <w:rFonts w:ascii="Meiryo UI" w:hAnsi="Meiryo UI"/>
                <w:sz w:val="18"/>
              </w:rPr>
              <w:t>▲8〜12%</w:t>
            </w:r>
          </w:p>
        </w:tc>
        <w:tc>
          <w:tcPr>
            <w:tcW w:type="dxa" w:w="2351"/>
            <w:shd w:val="clear" w:color="auto" w:fill="DDEBF7"/>
          </w:tcPr>
          <w:p>
            <w:r>
              <w:rPr>
                <w:rFonts w:ascii="Meiryo UI" w:hAnsi="Meiryo UI"/>
                <w:sz w:val="18"/>
              </w:rPr>
              <w:t>中堅大型</w:t>
            </w:r>
          </w:p>
        </w:tc>
        <w:tc>
          <w:tcPr>
            <w:tcW w:type="dxa" w:w="2351"/>
            <w:shd w:val="clear" w:color="auto" w:fill="DDEBF7"/>
          </w:tcPr>
          <w:p>
            <w:r>
              <w:rPr>
                <w:rFonts w:ascii="Meiryo UI" w:hAnsi="Meiryo UI"/>
                <w:sz w:val="18"/>
              </w:rPr>
              <w:t>民間比率高いが規模で吸収力あり</w:t>
            </w:r>
          </w:p>
        </w:tc>
      </w:tr>
      <w:tr>
        <w:tc>
          <w:tcPr>
            <w:tcW w:type="dxa" w:w="2351"/>
          </w:tcPr>
          <w:p>
            <w:r>
              <w:rPr>
                <w:rFonts w:ascii="Meiryo UI" w:hAnsi="Meiryo UI"/>
                <w:sz w:val="18"/>
              </w:rPr>
              <w:t>淺沼組（1852）推定</w:t>
            </w:r>
          </w:p>
        </w:tc>
        <w:tc>
          <w:tcPr>
            <w:tcW w:type="dxa" w:w="2351"/>
          </w:tcPr>
          <w:p>
            <w:r>
              <w:rPr>
                <w:rFonts w:ascii="Meiryo UI" w:hAnsi="Meiryo UI"/>
                <w:sz w:val="18"/>
              </w:rPr>
              <w:t>▲6〜10%</w:t>
            </w:r>
          </w:p>
        </w:tc>
        <w:tc>
          <w:tcPr>
            <w:tcW w:type="dxa" w:w="2351"/>
          </w:tcPr>
          <w:p>
            <w:r>
              <w:rPr>
                <w:rFonts w:ascii="Meiryo UI" w:hAnsi="Meiryo UI"/>
                <w:sz w:val="18"/>
              </w:rPr>
              <w:t>中堅大型</w:t>
            </w:r>
          </w:p>
        </w:tc>
        <w:tc>
          <w:tcPr>
            <w:tcW w:type="dxa" w:w="2351"/>
          </w:tcPr>
          <w:p>
            <w:r>
              <w:rPr>
                <w:rFonts w:ascii="Meiryo UI" w:hAnsi="Meiryo UI"/>
                <w:sz w:val="18"/>
              </w:rPr>
              <w:t>バランス良く影響限定的</w:t>
            </w:r>
          </w:p>
        </w:tc>
      </w:tr>
      <w:tr>
        <w:tc>
          <w:tcPr>
            <w:tcW w:type="dxa" w:w="2351"/>
            <w:shd w:val="clear" w:color="auto" w:fill="DDEBF7"/>
          </w:tcPr>
          <w:p>
            <w:r>
              <w:rPr>
                <w:rFonts w:ascii="Meiryo UI" w:hAnsi="Meiryo UI"/>
                <w:sz w:val="18"/>
              </w:rPr>
              <w:t>大林組（1802）推定</w:t>
            </w:r>
          </w:p>
        </w:tc>
        <w:tc>
          <w:tcPr>
            <w:tcW w:type="dxa" w:w="2351"/>
            <w:shd w:val="clear" w:color="auto" w:fill="DDEBF7"/>
          </w:tcPr>
          <w:p>
            <w:r>
              <w:rPr>
                <w:rFonts w:ascii="Meiryo UI" w:hAnsi="Meiryo UI"/>
                <w:sz w:val="18"/>
              </w:rPr>
              <w:t>▲3〜6%</w:t>
            </w:r>
          </w:p>
        </w:tc>
        <w:tc>
          <w:tcPr>
            <w:tcW w:type="dxa" w:w="2351"/>
            <w:shd w:val="clear" w:color="auto" w:fill="DDEBF7"/>
          </w:tcPr>
          <w:p>
            <w:r>
              <w:rPr>
                <w:rFonts w:ascii="Meiryo UI" w:hAnsi="Meiryo UI"/>
                <w:sz w:val="18"/>
              </w:rPr>
              <w:t>大手</w:t>
            </w:r>
          </w:p>
        </w:tc>
        <w:tc>
          <w:tcPr>
            <w:tcW w:type="dxa" w:w="2351"/>
            <w:shd w:val="clear" w:color="auto" w:fill="DDEBF7"/>
          </w:tcPr>
          <w:p>
            <w:r>
              <w:rPr>
                <w:rFonts w:ascii="Meiryo UI" w:hAnsi="Meiryo UI"/>
                <w:sz w:val="18"/>
              </w:rPr>
              <w:t>コスト転嫁力・調達スケール優位</w:t>
            </w:r>
          </w:p>
        </w:tc>
      </w:tr>
      <w:tr>
        <w:tc>
          <w:tcPr>
            <w:tcW w:type="dxa" w:w="2351"/>
          </w:tcPr>
          <w:p>
            <w:r>
              <w:rPr>
                <w:rFonts w:ascii="Meiryo UI" w:hAnsi="Meiryo UI"/>
                <w:sz w:val="18"/>
              </w:rPr>
              <w:t>清水建設（1803）推定</w:t>
            </w:r>
          </w:p>
        </w:tc>
        <w:tc>
          <w:tcPr>
            <w:tcW w:type="dxa" w:w="2351"/>
          </w:tcPr>
          <w:p>
            <w:r>
              <w:rPr>
                <w:rFonts w:ascii="Meiryo UI" w:hAnsi="Meiryo UI"/>
                <w:sz w:val="18"/>
              </w:rPr>
              <w:t>▲3〜5%</w:t>
            </w:r>
          </w:p>
        </w:tc>
        <w:tc>
          <w:tcPr>
            <w:tcW w:type="dxa" w:w="2351"/>
          </w:tcPr>
          <w:p>
            <w:r>
              <w:rPr>
                <w:rFonts w:ascii="Meiryo UI" w:hAnsi="Meiryo UI"/>
                <w:sz w:val="18"/>
              </w:rPr>
              <w:t>大手</w:t>
            </w:r>
          </w:p>
        </w:tc>
        <w:tc>
          <w:tcPr>
            <w:tcW w:type="dxa" w:w="2351"/>
          </w:tcPr>
          <w:p>
            <w:r>
              <w:rPr>
                <w:rFonts w:ascii="Meiryo UI" w:hAnsi="Meiryo UI"/>
                <w:sz w:val="18"/>
              </w:rPr>
              <w:t>同上</w:t>
            </w:r>
          </w:p>
        </w:tc>
      </w:tr>
    </w:tbl>
    <w:p/>
    <w:p>
      <w:r>
        <w:rPr>
          <w:rFonts w:ascii="Meiryo UI" w:hAnsi="Meiryo UI"/>
          <w:sz w:val="20"/>
        </w:rPr>
        <w:t>結論: 大本組の▲20.5%は中堅ゼネコン平均の約2〜3倍の下落幅。規模的な脆弱性（調達力・交渉力の劣位）が市場に正確に評価されている。</w:t>
      </w:r>
    </w:p>
    <w:p/>
    <w:p>
      <w:pPr>
        <w:pStyle w:val="Heading4"/>
      </w:pPr>
      <w:r>
        <w:rPr>
          <w:rFonts w:ascii="Meiryo UI" w:hAnsi="Meiryo UI"/>
          <w:color w:val="2E74B5"/>
        </w:rPr>
        <w:t>2-3-C. 中堅ゼネコン特有リスクの分解</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リスク要因</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大本組への影響度</w:t>
            </w:r>
          </w:p>
        </w:tc>
      </w:tr>
      <w:tr>
        <w:tc>
          <w:tcPr>
            <w:tcW w:type="dxa" w:w="3135"/>
          </w:tcPr>
          <w:p>
            <w:r>
              <w:rPr>
                <w:rFonts w:ascii="Meiryo UI" w:hAnsi="Meiryo UI"/>
                <w:sz w:val="18"/>
              </w:rPr>
              <w:t>受注競争激化</w:t>
            </w:r>
          </w:p>
        </w:tc>
        <w:tc>
          <w:tcPr>
            <w:tcW w:type="dxa" w:w="3135"/>
          </w:tcPr>
          <w:p>
            <w:r>
              <w:rPr>
                <w:rFonts w:ascii="Meiryo UI" w:hAnsi="Meiryo UI"/>
                <w:sz w:val="18"/>
              </w:rPr>
              <w:t>大手ゼネコンが地方案件にまで参入（人員余力活用）</w:t>
            </w:r>
          </w:p>
        </w:tc>
        <w:tc>
          <w:tcPr>
            <w:tcW w:type="dxa" w:w="3135"/>
          </w:tcPr>
          <w:p>
            <w:r>
              <w:rPr>
                <w:rFonts w:ascii="Meiryo UI" w:hAnsi="Meiryo UI"/>
                <w:sz w:val="18"/>
              </w:rPr>
              <w:t>高（地元競合が増加）</w:t>
            </w:r>
          </w:p>
        </w:tc>
      </w:tr>
      <w:tr>
        <w:tc>
          <w:tcPr>
            <w:tcW w:type="dxa" w:w="3135"/>
            <w:shd w:val="clear" w:color="auto" w:fill="DDEBF7"/>
          </w:tcPr>
          <w:p>
            <w:r>
              <w:rPr>
                <w:rFonts w:ascii="Meiryo UI" w:hAnsi="Meiryo UI"/>
                <w:sz w:val="18"/>
              </w:rPr>
              <w:t>人材流出</w:t>
            </w:r>
          </w:p>
        </w:tc>
        <w:tc>
          <w:tcPr>
            <w:tcW w:type="dxa" w:w="3135"/>
            <w:shd w:val="clear" w:color="auto" w:fill="DDEBF7"/>
          </w:tcPr>
          <w:p>
            <w:r>
              <w:rPr>
                <w:rFonts w:ascii="Meiryo UI" w:hAnsi="Meiryo UI"/>
                <w:sz w:val="18"/>
              </w:rPr>
              <w:t>大手の給与水準が上昇→若手技術者が大手・首都圏へ移動</w:t>
            </w:r>
          </w:p>
        </w:tc>
        <w:tc>
          <w:tcPr>
            <w:tcW w:type="dxa" w:w="3135"/>
            <w:shd w:val="clear" w:color="auto" w:fill="DDEBF7"/>
          </w:tcPr>
          <w:p>
            <w:r>
              <w:rPr>
                <w:rFonts w:ascii="Meiryo UI" w:hAnsi="Meiryo UI"/>
                <w:sz w:val="18"/>
              </w:rPr>
              <w:t>高（地方中堅は採用競争で不利）</w:t>
            </w:r>
          </w:p>
        </w:tc>
      </w:tr>
      <w:tr>
        <w:tc>
          <w:tcPr>
            <w:tcW w:type="dxa" w:w="3135"/>
          </w:tcPr>
          <w:p>
            <w:r>
              <w:rPr>
                <w:rFonts w:ascii="Meiryo UI" w:hAnsi="Meiryo UI"/>
                <w:sz w:val="18"/>
              </w:rPr>
              <w:t>2024年問題</w:t>
            </w:r>
          </w:p>
        </w:tc>
        <w:tc>
          <w:tcPr>
            <w:tcW w:type="dxa" w:w="3135"/>
          </w:tcPr>
          <w:p>
            <w:r>
              <w:rPr>
                <w:rFonts w:ascii="Meiryo UI" w:hAnsi="Meiryo UI"/>
                <w:sz w:val="18"/>
              </w:rPr>
              <w:t>時間外労働規制→生産性低下→コスト増</w:t>
            </w:r>
          </w:p>
        </w:tc>
        <w:tc>
          <w:tcPr>
            <w:tcW w:type="dxa" w:w="3135"/>
          </w:tcPr>
          <w:p>
            <w:r>
              <w:rPr>
                <w:rFonts w:ascii="Meiryo UI" w:hAnsi="Meiryo UI"/>
                <w:sz w:val="18"/>
              </w:rPr>
              <w:t>高（外注依存度が高い場合は深刻）</w:t>
            </w:r>
          </w:p>
        </w:tc>
      </w:tr>
      <w:tr>
        <w:tc>
          <w:tcPr>
            <w:tcW w:type="dxa" w:w="3135"/>
            <w:shd w:val="clear" w:color="auto" w:fill="DDEBF7"/>
          </w:tcPr>
          <w:p>
            <w:r>
              <w:rPr>
                <w:rFonts w:ascii="Meiryo UI" w:hAnsi="Meiryo UI"/>
                <w:sz w:val="18"/>
              </w:rPr>
              <w:t>調達力の格差</w:t>
            </w:r>
          </w:p>
        </w:tc>
        <w:tc>
          <w:tcPr>
            <w:tcW w:type="dxa" w:w="3135"/>
            <w:shd w:val="clear" w:color="auto" w:fill="DDEBF7"/>
          </w:tcPr>
          <w:p>
            <w:r>
              <w:rPr>
                <w:rFonts w:ascii="Meiryo UI" w:hAnsi="Meiryo UI"/>
                <w:sz w:val="18"/>
              </w:rPr>
              <w:t>大量発注による建材の優先供給を大手が受ける</w:t>
            </w:r>
          </w:p>
        </w:tc>
        <w:tc>
          <w:tcPr>
            <w:tcW w:type="dxa" w:w="3135"/>
            <w:shd w:val="clear" w:color="auto" w:fill="DDEBF7"/>
          </w:tcPr>
          <w:p>
            <w:r>
              <w:rPr>
                <w:rFonts w:ascii="Meiryo UI" w:hAnsi="Meiryo UI"/>
                <w:sz w:val="18"/>
              </w:rPr>
              <w:t>高（中堅は後回しにされるリスク）</w:t>
            </w:r>
          </w:p>
        </w:tc>
      </w:tr>
      <w:tr>
        <w:tc>
          <w:tcPr>
            <w:tcW w:type="dxa" w:w="3135"/>
          </w:tcPr>
          <w:p>
            <w:r>
              <w:rPr>
                <w:rFonts w:ascii="Meiryo UI" w:hAnsi="Meiryo UI"/>
                <w:sz w:val="18"/>
              </w:rPr>
              <w:t>財務的耐久力</w:t>
            </w:r>
          </w:p>
        </w:tc>
        <w:tc>
          <w:tcPr>
            <w:tcW w:type="dxa" w:w="3135"/>
          </w:tcPr>
          <w:p>
            <w:r>
              <w:rPr>
                <w:rFonts w:ascii="Meiryo UI" w:hAnsi="Meiryo UI"/>
                <w:sz w:val="18"/>
              </w:rPr>
              <w:t>赤字工事が連続した場合の自己資本毀損リスク</w:t>
            </w:r>
          </w:p>
        </w:tc>
        <w:tc>
          <w:tcPr>
            <w:tcW w:type="dxa" w:w="3135"/>
          </w:tcPr>
          <w:p>
            <w:r>
              <w:rPr>
                <w:rFonts w:ascii="Meiryo UI" w:hAnsi="Meiryo UI"/>
                <w:sz w:val="18"/>
              </w:rPr>
              <w:t>中（BPS¥1,405はある程度の余力あり）</w:t>
            </w:r>
          </w:p>
        </w:tc>
      </w:tr>
    </w:tbl>
    <w:p/>
    <w:p>
      <w:pPr>
        <w:pStyle w:val="Heading4"/>
      </w:pPr>
      <w:r>
        <w:rPr>
          <w:rFonts w:ascii="Meiryo UI" w:hAnsi="Meiryo UI"/>
          <w:color w:val="2E74B5"/>
        </w:rPr>
        <w:t>2-3-D. 「合理的下落」か「過剰反応」かの判定</w:t>
      </w:r>
    </w:p>
    <w:p/>
    <w:p>
      <w:r>
        <w:rPr>
          <w:rFonts w:ascii="Meiryo UI" w:hAnsi="Meiryo UI"/>
          <w:sz w:val="20"/>
        </w:rPr>
        <w:t>判定フレームワーク:</w:t>
      </w:r>
    </w:p>
    <w:p/>
    <w:p>
      <w:pPr>
        <w:pStyle w:val="ListBullet"/>
      </w:pPr>
      <w:r>
        <w:rPr>
          <w:rFonts w:ascii="Meiryo UI" w:hAnsi="Meiryo UI"/>
          <w:sz w:val="20"/>
        </w:rPr>
        <w:t>EPS¥50（現在）×最悪シナリオ（赤字工事化+労務費増）= EPS¥20〜30</w:t>
      </w:r>
    </w:p>
    <w:p>
      <w:pPr>
        <w:pStyle w:val="ListBullet"/>
      </w:pPr>
      <w:r>
        <w:rPr>
          <w:rFonts w:ascii="Meiryo UI" w:hAnsi="Meiryo UI"/>
          <w:sz w:val="20"/>
        </w:rPr>
        <w:t>EPS¥20〜30の最悪ケースでもPBR0.60倍（BPS¥2,673）の純資産フロアが下値を支持</w:t>
      </w:r>
    </w:p>
    <w:p>
      <w:pPr>
        <w:pStyle w:val="ListBullet"/>
      </w:pPr>
      <w:r>
        <w:rPr>
          <w:rFonts w:ascii="Meiryo UI" w:hAnsi="Meiryo UI"/>
          <w:sz w:val="20"/>
        </w:rPr>
        <w:t>PER合理水準（中堅ゼネコン18〜22倍）× EPS¥20〜30 = ¥360〜¥660</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現在値¥1,604の評価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PBR視点（BPS¥1,405）</w:t>
            </w:r>
          </w:p>
        </w:tc>
        <w:tc>
          <w:tcPr>
            <w:tcW w:type="dxa" w:w="3135"/>
          </w:tcPr>
          <w:p>
            <w:r>
              <w:rPr>
                <w:rFonts w:ascii="Meiryo UI" w:hAnsi="Meiryo UI"/>
                <w:sz w:val="18"/>
              </w:rPr>
              <w:t>ほぼフェア（1.14倍）</w:t>
            </w:r>
          </w:p>
        </w:tc>
        <w:tc>
          <w:tcPr>
            <w:tcW w:type="dxa" w:w="3135"/>
          </w:tcPr>
          <w:p>
            <w:r>
              <w:rPr>
                <w:rFonts w:ascii="Meiryo UI" w:hAnsi="Meiryo UI"/>
                <w:sz w:val="18"/>
              </w:rPr>
              <w:t>純資産対比で過度な割安感なし</w:t>
            </w:r>
          </w:p>
        </w:tc>
      </w:tr>
      <w:tr>
        <w:tc>
          <w:tcPr>
            <w:tcW w:type="dxa" w:w="3135"/>
            <w:shd w:val="clear" w:color="auto" w:fill="DDEBF7"/>
          </w:tcPr>
          <w:p>
            <w:r>
              <w:rPr>
                <w:rFonts w:ascii="Meiryo UI" w:hAnsi="Meiryo UI"/>
                <w:sz w:val="18"/>
              </w:rPr>
              <w:t>PER視点（EPS¥50）</w:t>
            </w:r>
          </w:p>
        </w:tc>
        <w:tc>
          <w:tcPr>
            <w:tcW w:type="dxa" w:w="3135"/>
            <w:shd w:val="clear" w:color="auto" w:fill="DDEBF7"/>
          </w:tcPr>
          <w:p>
            <w:r>
              <w:rPr>
                <w:rFonts w:ascii="Meiryo UI" w:hAnsi="Meiryo UI"/>
                <w:sz w:val="18"/>
              </w:rPr>
              <w:t>割高（32.4倍）</w:t>
            </w:r>
          </w:p>
        </w:tc>
        <w:tc>
          <w:tcPr>
            <w:tcW w:type="dxa" w:w="3135"/>
            <w:shd w:val="clear" w:color="auto" w:fill="DDEBF7"/>
          </w:tcPr>
          <w:p>
            <w:r>
              <w:rPr>
                <w:rFonts w:ascii="Meiryo UI" w:hAnsi="Meiryo UI"/>
                <w:sz w:val="18"/>
              </w:rPr>
              <w:t>同業比で明らかに高すぎ</w:t>
            </w:r>
          </w:p>
        </w:tc>
      </w:tr>
      <w:tr>
        <w:tc>
          <w:tcPr>
            <w:tcW w:type="dxa" w:w="3135"/>
          </w:tcPr>
          <w:p>
            <w:r>
              <w:rPr>
                <w:rFonts w:ascii="Meiryo UI" w:hAnsi="Meiryo UI"/>
                <w:sz w:val="18"/>
              </w:rPr>
              <w:t>EPS下方修正シナリオ（¥20〜30）</w:t>
            </w:r>
          </w:p>
        </w:tc>
        <w:tc>
          <w:tcPr>
            <w:tcW w:type="dxa" w:w="3135"/>
          </w:tcPr>
          <w:p>
            <w:r>
              <w:rPr>
                <w:rFonts w:ascii="Meiryo UI" w:hAnsi="Meiryo UI"/>
                <w:sz w:val="18"/>
              </w:rPr>
              <w:t>さらなる下落余地あり（¥360〜660が理論値）</w:t>
            </w:r>
          </w:p>
        </w:tc>
        <w:tc>
          <w:tcPr>
            <w:tcW w:type="dxa" w:w="3135"/>
          </w:tcPr>
          <w:p>
            <w:r>
              <w:rPr>
                <w:rFonts w:ascii="Meiryo UI" w:hAnsi="Meiryo UI"/>
                <w:sz w:val="18"/>
              </w:rPr>
              <w:t>最悪シナリオでは50〜60%超の追加下落余地</w:t>
            </w:r>
          </w:p>
        </w:tc>
      </w:tr>
      <w:tr>
        <w:tc>
          <w:tcPr>
            <w:tcW w:type="dxa" w:w="3135"/>
            <w:shd w:val="clear" w:color="auto" w:fill="DDEBF7"/>
          </w:tcPr>
          <w:p>
            <w:r>
              <w:rPr>
                <w:rFonts w:ascii="Meiryo UI" w:hAnsi="Meiryo UI"/>
                <w:sz w:val="18"/>
              </w:rPr>
              <w:t>基本シナリオEPS（¥40〜45）</w:t>
            </w:r>
          </w:p>
        </w:tc>
        <w:tc>
          <w:tcPr>
            <w:tcW w:type="dxa" w:w="3135"/>
            <w:shd w:val="clear" w:color="auto" w:fill="DDEBF7"/>
          </w:tcPr>
          <w:p>
            <w:r>
              <w:rPr>
                <w:rFonts w:ascii="Meiryo UI" w:hAnsi="Meiryo UI"/>
                <w:sz w:val="18"/>
              </w:rPr>
              <w:t>小幅下落余地（PER18〜22倍なら¥720〜990）</w:t>
            </w:r>
          </w:p>
        </w:tc>
        <w:tc>
          <w:tcPr>
            <w:tcW w:type="dxa" w:w="3135"/>
            <w:shd w:val="clear" w:color="auto" w:fill="DDEBF7"/>
          </w:tcPr>
          <w:p>
            <w:r>
              <w:rPr>
                <w:rFonts w:ascii="Meiryo UI" w:hAnsi="Meiryo UI"/>
                <w:sz w:val="18"/>
              </w:rPr>
              <w:t>まだ割高感が残る</w:t>
            </w:r>
          </w:p>
        </w:tc>
      </w:tr>
    </w:tbl>
    <w:p/>
    <w:p>
      <w:r>
        <w:rPr>
          <w:rFonts w:ascii="Meiryo UI" w:hAnsi="Meiryo UI"/>
          <w:sz w:val="20"/>
        </w:rPr>
        <w:t>&gt; 結論: ▲20.5%の下落は「過剰反応」ではなく「合理的な先読み」。ただし最悪シナリオが完全に織り込まれたとも言えず、中立・様子見が適切。</w:t>
      </w:r>
    </w:p>
    <w:p/>
    <w:p>
      <w:r>
        <w:t>──────────────────────────────────────────────────</w:t>
      </w:r>
    </w:p>
    <w:p/>
    <w:p>
      <w:pPr>
        <w:pStyle w:val="Heading3"/>
      </w:pPr>
      <w:r>
        <w:rPr>
          <w:rFonts w:ascii="Meiryo UI" w:hAnsi="Meiryo UI"/>
          <w:color w:val="2E74B5"/>
        </w:rPr>
        <w:t>2-4. 【最重要④】2024年問題（労働時間規制）の直撃度</w:t>
      </w:r>
    </w:p>
    <w:p/>
    <w:p>
      <w:pPr>
        <w:pStyle w:val="Heading4"/>
      </w:pPr>
      <w:r>
        <w:rPr>
          <w:rFonts w:ascii="Meiryo UI" w:hAnsi="Meiryo UI"/>
          <w:color w:val="2E74B5"/>
        </w:rPr>
        <w:t>2-4-A. 大本組の労務費構造（推定）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構成比率</w:t>
            </w:r>
          </w:p>
        </w:tc>
        <w:tc>
          <w:tcPr>
            <w:tcW w:type="dxa" w:w="3135"/>
            <w:shd w:val="clear" w:color="auto" w:fill="2E74B5"/>
          </w:tcPr>
          <w:p>
            <w:r>
              <w:rPr>
                <w:rFonts w:ascii="Meiryo UI" w:hAnsi="Meiryo UI"/>
                <w:b/>
                <w:color w:val="FFFFFF"/>
                <w:sz w:val="18"/>
              </w:rPr>
              <w:t>2024年問題の影響</w:t>
            </w:r>
          </w:p>
        </w:tc>
      </w:tr>
      <w:tr>
        <w:tc>
          <w:tcPr>
            <w:tcW w:type="dxa" w:w="3135"/>
          </w:tcPr>
          <w:p>
            <w:r>
              <w:rPr>
                <w:rFonts w:ascii="Meiryo UI" w:hAnsi="Meiryo UI"/>
                <w:sz w:val="18"/>
              </w:rPr>
              <w:t>直用工（自社社員）</w:t>
            </w:r>
          </w:p>
        </w:tc>
        <w:tc>
          <w:tcPr>
            <w:tcW w:type="dxa" w:w="3135"/>
          </w:tcPr>
          <w:p>
            <w:r>
              <w:rPr>
                <w:rFonts w:ascii="Meiryo UI" w:hAnsi="Meiryo UI"/>
                <w:sz w:val="18"/>
              </w:rPr>
              <w:t>20〜30%</w:t>
            </w:r>
          </w:p>
        </w:tc>
        <w:tc>
          <w:tcPr>
            <w:tcW w:type="dxa" w:w="3135"/>
          </w:tcPr>
          <w:p>
            <w:r>
              <w:rPr>
                <w:rFonts w:ascii="Meiryo UI" w:hAnsi="Meiryo UI"/>
                <w:sz w:val="18"/>
              </w:rPr>
              <w:t>時間外割増賃金増加、採用コスト増</w:t>
            </w:r>
          </w:p>
        </w:tc>
      </w:tr>
      <w:tr>
        <w:tc>
          <w:tcPr>
            <w:tcW w:type="dxa" w:w="3135"/>
            <w:shd w:val="clear" w:color="auto" w:fill="DDEBF7"/>
          </w:tcPr>
          <w:p>
            <w:r>
              <w:rPr>
                <w:rFonts w:ascii="Meiryo UI" w:hAnsi="Meiryo UI"/>
                <w:sz w:val="18"/>
              </w:rPr>
              <w:t>外注工（一次外注・専門工事業者）</w:t>
            </w:r>
          </w:p>
        </w:tc>
        <w:tc>
          <w:tcPr>
            <w:tcW w:type="dxa" w:w="3135"/>
            <w:shd w:val="clear" w:color="auto" w:fill="DDEBF7"/>
          </w:tcPr>
          <w:p>
            <w:r>
              <w:rPr>
                <w:rFonts w:ascii="Meiryo UI" w:hAnsi="Meiryo UI"/>
                <w:sz w:val="18"/>
              </w:rPr>
              <w:t>70〜80%</w:t>
            </w:r>
          </w:p>
        </w:tc>
        <w:tc>
          <w:tcPr>
            <w:tcW w:type="dxa" w:w="3135"/>
            <w:shd w:val="clear" w:color="auto" w:fill="DDEBF7"/>
          </w:tcPr>
          <w:p>
            <w:r>
              <w:rPr>
                <w:rFonts w:ascii="Meiryo UI" w:hAnsi="Meiryo UI"/>
                <w:sz w:val="18"/>
              </w:rPr>
              <w:t>外注費単価が上昇（専門工事会社が価格転嫁）</w:t>
            </w:r>
          </w:p>
        </w:tc>
      </w:tr>
    </w:tbl>
    <w:p/>
    <w:p>
      <w:r>
        <w:rPr>
          <w:rFonts w:ascii="Meiryo UI" w:hAnsi="Meiryo UI"/>
          <w:sz w:val="20"/>
        </w:rPr>
        <w:t>&gt; 中堅ゼネコンは外注依存度が高い構造のため、外注費単価上昇が直接的にコスト増として跳ね返る。</w:t>
      </w:r>
    </w:p>
    <w:p/>
    <w:p>
      <w:pPr>
        <w:pStyle w:val="Heading4"/>
      </w:pPr>
      <w:r>
        <w:rPr>
          <w:rFonts w:ascii="Meiryo UI" w:hAnsi="Meiryo UI"/>
          <w:color w:val="2E74B5"/>
        </w:rPr>
        <w:t>2-4-B. 規制適合コスト増加額試算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コスト項目</w:t>
            </w:r>
          </w:p>
        </w:tc>
        <w:tc>
          <w:tcPr>
            <w:tcW w:type="dxa" w:w="3135"/>
            <w:shd w:val="clear" w:color="auto" w:fill="2E74B5"/>
          </w:tcPr>
          <w:p>
            <w:r>
              <w:rPr>
                <w:rFonts w:ascii="Meiryo UI" w:hAnsi="Meiryo UI"/>
                <w:b/>
                <w:color w:val="FFFFFF"/>
                <w:sz w:val="18"/>
              </w:rPr>
              <w:t>増加率</w:t>
            </w:r>
          </w:p>
        </w:tc>
        <w:tc>
          <w:tcPr>
            <w:tcW w:type="dxa" w:w="3135"/>
            <w:shd w:val="clear" w:color="auto" w:fill="2E74B5"/>
          </w:tcPr>
          <w:p>
            <w:r>
              <w:rPr>
                <w:rFonts w:ascii="Meiryo UI" w:hAnsi="Meiryo UI"/>
                <w:b/>
                <w:color w:val="FFFFFF"/>
                <w:sz w:val="18"/>
              </w:rPr>
              <w:t>年間追加コスト試算</w:t>
            </w:r>
          </w:p>
        </w:tc>
      </w:tr>
      <w:tr>
        <w:tc>
          <w:tcPr>
            <w:tcW w:type="dxa" w:w="3135"/>
          </w:tcPr>
          <w:p>
            <w:r>
              <w:rPr>
                <w:rFonts w:ascii="Meiryo UI" w:hAnsi="Meiryo UI"/>
                <w:sz w:val="18"/>
              </w:rPr>
              <w:t>外注費（専門工事会社の賃金上昇転嫁）</w:t>
            </w:r>
          </w:p>
        </w:tc>
        <w:tc>
          <w:tcPr>
            <w:tcW w:type="dxa" w:w="3135"/>
          </w:tcPr>
          <w:p>
            <w:r>
              <w:rPr>
                <w:rFonts w:ascii="Meiryo UI" w:hAnsi="Meiryo UI"/>
                <w:sz w:val="18"/>
              </w:rPr>
              <w:t>+5〜10%</w:t>
            </w:r>
          </w:p>
        </w:tc>
        <w:tc>
          <w:tcPr>
            <w:tcW w:type="dxa" w:w="3135"/>
          </w:tcPr>
          <w:p>
            <w:r>
              <w:rPr>
                <w:rFonts w:ascii="Meiryo UI" w:hAnsi="Meiryo UI"/>
                <w:sz w:val="18"/>
              </w:rPr>
              <w:t>¥10〜20億円/年（外注費¥200億円想定）</w:t>
            </w:r>
          </w:p>
        </w:tc>
      </w:tr>
      <w:tr>
        <w:tc>
          <w:tcPr>
            <w:tcW w:type="dxa" w:w="3135"/>
            <w:shd w:val="clear" w:color="auto" w:fill="DDEBF7"/>
          </w:tcPr>
          <w:p>
            <w:r>
              <w:rPr>
                <w:rFonts w:ascii="Meiryo UI" w:hAnsi="Meiryo UI"/>
                <w:sz w:val="18"/>
              </w:rPr>
              <w:t>直用工の時間外手当増加</w:t>
            </w:r>
          </w:p>
        </w:tc>
        <w:tc>
          <w:tcPr>
            <w:tcW w:type="dxa" w:w="3135"/>
            <w:shd w:val="clear" w:color="auto" w:fill="DDEBF7"/>
          </w:tcPr>
          <w:p>
            <w:r>
              <w:rPr>
                <w:rFonts w:ascii="Meiryo UI" w:hAnsi="Meiryo UI"/>
                <w:sz w:val="18"/>
              </w:rPr>
              <w:t>+5〜8%</w:t>
            </w:r>
          </w:p>
        </w:tc>
        <w:tc>
          <w:tcPr>
            <w:tcW w:type="dxa" w:w="3135"/>
            <w:shd w:val="clear" w:color="auto" w:fill="DDEBF7"/>
          </w:tcPr>
          <w:p>
            <w:r>
              <w:rPr>
                <w:rFonts w:ascii="Meiryo UI" w:hAnsi="Meiryo UI"/>
                <w:sz w:val="18"/>
              </w:rPr>
              <w:t>¥1〜2億円/年</w:t>
            </w:r>
          </w:p>
        </w:tc>
      </w:tr>
      <w:tr>
        <w:tc>
          <w:tcPr>
            <w:tcW w:type="dxa" w:w="3135"/>
          </w:tcPr>
          <w:p>
            <w:r>
              <w:rPr>
                <w:rFonts w:ascii="Meiryo UI" w:hAnsi="Meiryo UI"/>
                <w:sz w:val="18"/>
              </w:rPr>
              <w:t>採用・教育コスト（人材確保競争激化）</w:t>
            </w:r>
          </w:p>
        </w:tc>
        <w:tc>
          <w:tcPr>
            <w:tcW w:type="dxa" w:w="3135"/>
          </w:tcPr>
          <w:p>
            <w:r>
              <w:rPr>
                <w:rFonts w:ascii="Meiryo UI" w:hAnsi="Meiryo UI"/>
                <w:sz w:val="18"/>
              </w:rPr>
              <w:t>+10〜20%</w:t>
            </w:r>
          </w:p>
        </w:tc>
        <w:tc>
          <w:tcPr>
            <w:tcW w:type="dxa" w:w="3135"/>
          </w:tcPr>
          <w:p>
            <w:r>
              <w:rPr>
                <w:rFonts w:ascii="Meiryo UI" w:hAnsi="Meiryo UI"/>
                <w:sz w:val="18"/>
              </w:rPr>
              <w:t>¥0.5〜1億円/年</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¥11.5〜23億円/年</w:t>
            </w:r>
          </w:p>
        </w:tc>
      </w:tr>
    </w:tbl>
    <w:p/>
    <w:p>
      <w:r>
        <w:rPr>
          <w:rFonts w:ascii="Meiryo UI" w:hAnsi="Meiryo UI"/>
          <w:sz w:val="20"/>
        </w:rPr>
        <w:t>EPS感応度: ¥11.5〜23億円の追加コスト→税引後でEPS▲¥26〜53の影響</w:t>
      </w:r>
    </w:p>
    <w:p/>
    <w:p>
      <w:pPr>
        <w:pStyle w:val="Heading4"/>
      </w:pPr>
      <w:r>
        <w:rPr>
          <w:rFonts w:ascii="Meiryo UI" w:hAnsi="Meiryo UI"/>
          <w:color w:val="2E74B5"/>
        </w:rPr>
        <w:t>2-4-C. 工期延長リスク→追加コスト発展シナリオ</w:t>
      </w:r>
    </w:p>
    <w:p/>
    <w:p>
      <w:pPr>
        <w:shd w:val="clear" w:color="auto" w:fill="F2F2F2"/>
      </w:pPr>
      <w:r>
        <w:rPr>
          <w:rFonts w:ascii="Courier New" w:hAnsi="Courier New"/>
          <w:sz w:val="16"/>
        </w:rPr>
        <w:t>時間外労働規制適用</w:t>
        <w:br/>
        <w:t xml:space="preserve">    ↓</w:t>
        <w:br/>
        <w:t>1日の作業時間が実質短縮（現場の残業が制限される）</w:t>
        <w:br/>
        <w:t xml:space="preserve">    ↓</w:t>
        <w:br/>
        <w:t>工期が10〜20%延長（推定）</w:t>
        <w:br/>
        <w:t xml:space="preserve">    ↓</w:t>
        <w:br/>
        <w:t>現場固定費（仮設・機械リース・管理費）が延長分だけ追加発生</w:t>
        <w:br/>
        <w:t xml:space="preserve">    ↓</w:t>
        <w:br/>
        <w:t>1件あたり¥500万〜3,000万円の追加コスト</w:t>
        <w:br/>
        <w:t xml:space="preserve">    ↓</w:t>
        <w:br/>
        <w:t>10〜20件で発生した場合：年間¥5〜60億円の潜在的追加コスト</w:t>
      </w:r>
    </w:p>
    <w:p/>
    <w:p>
      <w:r>
        <w:t>──────────────────────────────────────────────────</w:t>
      </w:r>
    </w:p>
    <w:p/>
    <w:p>
      <w:pPr>
        <w:pStyle w:val="Heading3"/>
      </w:pPr>
      <w:r>
        <w:rPr>
          <w:rFonts w:ascii="Meiryo UI" w:hAnsi="Meiryo UI"/>
          <w:color w:val="2E74B5"/>
        </w:rPr>
        <w:t>2-5. 【最重要⑤】公共工事vs民間工事のポートフォリオ分析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区分</w:t>
            </w:r>
          </w:p>
        </w:tc>
        <w:tc>
          <w:tcPr>
            <w:tcW w:type="dxa" w:w="2351"/>
            <w:shd w:val="clear" w:color="auto" w:fill="2E74B5"/>
          </w:tcPr>
          <w:p>
            <w:r>
              <w:rPr>
                <w:rFonts w:ascii="Meiryo UI" w:hAnsi="Meiryo UI"/>
                <w:b/>
                <w:color w:val="FFFFFF"/>
                <w:sz w:val="18"/>
              </w:rPr>
              <w:t>推定比率</w:t>
            </w:r>
          </w:p>
        </w:tc>
        <w:tc>
          <w:tcPr>
            <w:tcW w:type="dxa" w:w="2351"/>
            <w:shd w:val="clear" w:color="auto" w:fill="2E74B5"/>
          </w:tcPr>
          <w:p>
            <w:r>
              <w:rPr>
                <w:rFonts w:ascii="Meiryo UI" w:hAnsi="Meiryo UI"/>
                <w:b/>
                <w:color w:val="FFFFFF"/>
                <w:sz w:val="18"/>
              </w:rPr>
              <w:t>建材高騰への耐性</w:t>
            </w:r>
          </w:p>
        </w:tc>
        <w:tc>
          <w:tcPr>
            <w:tcW w:type="dxa" w:w="2351"/>
            <w:shd w:val="clear" w:color="auto" w:fill="2E74B5"/>
          </w:tcPr>
          <w:p>
            <w:r>
              <w:rPr>
                <w:rFonts w:ascii="Meiryo UI" w:hAnsi="Meiryo UI"/>
                <w:b/>
                <w:color w:val="FFFFFF"/>
                <w:sz w:val="18"/>
              </w:rPr>
              <w:t>今後の見通し</w:t>
            </w:r>
          </w:p>
        </w:tc>
      </w:tr>
      <w:tr>
        <w:tc>
          <w:tcPr>
            <w:tcW w:type="dxa" w:w="2351"/>
          </w:tcPr>
          <w:p>
            <w:r>
              <w:rPr>
                <w:rFonts w:ascii="Meiryo UI" w:hAnsi="Meiryo UI"/>
                <w:sz w:val="18"/>
              </w:rPr>
              <w:t>公共工事（国・地方自治体）</w:t>
            </w:r>
          </w:p>
        </w:tc>
        <w:tc>
          <w:tcPr>
            <w:tcW w:type="dxa" w:w="2351"/>
          </w:tcPr>
          <w:p>
            <w:r>
              <w:rPr>
                <w:rFonts w:ascii="Meiryo UI" w:hAnsi="Meiryo UI"/>
                <w:sz w:val="18"/>
              </w:rPr>
              <w:t>40〜50%</w:t>
            </w:r>
          </w:p>
        </w:tc>
        <w:tc>
          <w:tcPr>
            <w:tcW w:type="dxa" w:w="2351"/>
          </w:tcPr>
          <w:p>
            <w:r>
              <w:rPr>
                <w:rFonts w:ascii="Meiryo UI" w:hAnsi="Meiryo UI"/>
                <w:sz w:val="18"/>
              </w:rPr>
              <w:t>中〜高（スライド条項・単価改定あり）</w:t>
            </w:r>
          </w:p>
        </w:tc>
        <w:tc>
          <w:tcPr>
            <w:tcW w:type="dxa" w:w="2351"/>
          </w:tcPr>
          <w:p>
            <w:r>
              <w:rPr>
                <w:rFonts w:ascii="Meiryo UI" w:hAnsi="Meiryo UI"/>
                <w:sz w:val="18"/>
              </w:rPr>
              <w:t>国土強靭化で継続拡大。大本組に有利</w:t>
            </w:r>
          </w:p>
        </w:tc>
      </w:tr>
      <w:tr>
        <w:tc>
          <w:tcPr>
            <w:tcW w:type="dxa" w:w="2351"/>
            <w:shd w:val="clear" w:color="auto" w:fill="DDEBF7"/>
          </w:tcPr>
          <w:p>
            <w:r>
              <w:rPr>
                <w:rFonts w:ascii="Meiryo UI" w:hAnsi="Meiryo UI"/>
                <w:sz w:val="18"/>
              </w:rPr>
              <w:t>民間工事（製造業・物流）</w:t>
            </w:r>
          </w:p>
        </w:tc>
        <w:tc>
          <w:tcPr>
            <w:tcW w:type="dxa" w:w="2351"/>
            <w:shd w:val="clear" w:color="auto" w:fill="DDEBF7"/>
          </w:tcPr>
          <w:p>
            <w:r>
              <w:rPr>
                <w:rFonts w:ascii="Meiryo UI" w:hAnsi="Meiryo UI"/>
                <w:sz w:val="18"/>
              </w:rPr>
              <w:t>30〜40%</w:t>
            </w:r>
          </w:p>
        </w:tc>
        <w:tc>
          <w:tcPr>
            <w:tcW w:type="dxa" w:w="2351"/>
            <w:shd w:val="clear" w:color="auto" w:fill="DDEBF7"/>
          </w:tcPr>
          <w:p>
            <w:r>
              <w:rPr>
                <w:rFonts w:ascii="Meiryo UI" w:hAnsi="Meiryo UI"/>
                <w:sz w:val="18"/>
              </w:rPr>
              <w:t>低（固定価格が多い）</w:t>
            </w:r>
          </w:p>
        </w:tc>
        <w:tc>
          <w:tcPr>
            <w:tcW w:type="dxa" w:w="2351"/>
            <w:shd w:val="clear" w:color="auto" w:fill="DDEBF7"/>
          </w:tcPr>
          <w:p>
            <w:r>
              <w:rPr>
                <w:rFonts w:ascii="Meiryo UI" w:hAnsi="Meiryo UI"/>
                <w:sz w:val="18"/>
              </w:rPr>
              <w:t>設備投資減速懸念で横ばい〜減少</w:t>
            </w:r>
          </w:p>
        </w:tc>
      </w:tr>
      <w:tr>
        <w:tc>
          <w:tcPr>
            <w:tcW w:type="dxa" w:w="2351"/>
          </w:tcPr>
          <w:p>
            <w:r>
              <w:rPr>
                <w:rFonts w:ascii="Meiryo UI" w:hAnsi="Meiryo UI"/>
                <w:sz w:val="18"/>
              </w:rPr>
              <w:t>民間工事（不動産・建設デベ）</w:t>
            </w:r>
          </w:p>
        </w:tc>
        <w:tc>
          <w:tcPr>
            <w:tcW w:type="dxa" w:w="2351"/>
          </w:tcPr>
          <w:p>
            <w:r>
              <w:rPr>
                <w:rFonts w:ascii="Meiryo UI" w:hAnsi="Meiryo UI"/>
                <w:sz w:val="18"/>
              </w:rPr>
              <w:t>10〜20%</w:t>
            </w:r>
          </w:p>
        </w:tc>
        <w:tc>
          <w:tcPr>
            <w:tcW w:type="dxa" w:w="2351"/>
          </w:tcPr>
          <w:p>
            <w:r>
              <w:rPr>
                <w:rFonts w:ascii="Meiryo UI" w:hAnsi="Meiryo UI"/>
                <w:sz w:val="18"/>
              </w:rPr>
              <w:t>極低（コスト転嫁ほぼ不可）</w:t>
            </w:r>
          </w:p>
        </w:tc>
        <w:tc>
          <w:tcPr>
            <w:tcW w:type="dxa" w:w="2351"/>
          </w:tcPr>
          <w:p>
            <w:r>
              <w:rPr>
                <w:rFonts w:ascii="Meiryo UI" w:hAnsi="Meiryo UI"/>
                <w:sz w:val="18"/>
              </w:rPr>
              <w:t>金利上昇・建設費高騰で案件減少傾向</w:t>
            </w:r>
          </w:p>
        </w:tc>
      </w:tr>
    </w:tbl>
    <w:p/>
    <w:p>
      <w:r>
        <w:rPr>
          <w:rFonts w:ascii="Meiryo UI" w:hAnsi="Meiryo UI"/>
          <w:sz w:val="20"/>
        </w:rPr>
        <w:t>公共工事比率上昇の重要性:</w:t>
      </w:r>
    </w:p>
    <w:p/>
    <w:p>
      <w:r>
        <w:rPr>
          <w:rFonts w:ascii="Meiryo UI" w:hAnsi="Meiryo UI"/>
          <w:sz w:val="20"/>
        </w:rPr>
        <w:t>国土強靭化第2期（2026〜2030年）では中国・四国地方のインフラ整備が重点対象。大本組が公共工事比率を45〜50%以上に維持できれば、コスト転嫁のバッファが機能する。</w:t>
      </w:r>
    </w:p>
    <w:p/>
    <w:p>
      <w:r>
        <w:rPr>
          <w:rFonts w:ascii="Meiryo UI" w:hAnsi="Meiryo UI"/>
          <w:sz w:val="20"/>
        </w:rPr>
        <w:t>しかし、公共工事も「入札時の積算単価」が現実のコスト上昇に追いつかない場合がある。国土交通省の設計労務単価・資材単価の改定（毎年4月）が最重要チェックポイント。</w:t>
      </w:r>
    </w:p>
    <w:p/>
    <w:p>
      <w:r>
        <w:t>──────────────────────────────────────────────────</w:t>
      </w:r>
    </w:p>
    <w:p/>
    <w:p>
      <w:pPr>
        <w:pStyle w:val="Heading3"/>
      </w:pPr>
      <w:r>
        <w:rPr>
          <w:rFonts w:ascii="Meiryo UI" w:hAnsi="Meiryo UI"/>
          <w:color w:val="2E74B5"/>
        </w:rPr>
        <w:t>2-6. 【最重要⑥】不動産含み益NAV算出</w:t>
      </w:r>
    </w:p>
    <w:p/>
    <w:p>
      <w:r>
        <w:rPr>
          <w:rFonts w:ascii="Meiryo UI" w:hAnsi="Meiryo UI"/>
          <w:sz w:val="20"/>
        </w:rPr>
        <w:t>大本組は本社（岡山市）・資機材置き場・工事用地等の不動産を保有。</w:t>
      </w:r>
    </w:p>
    <w:p/>
    <w:p>
      <w:r>
        <w:rPr>
          <w:rFonts w:ascii="Meiryo UI" w:hAnsi="Meiryo UI"/>
          <w:sz w:val="20"/>
        </w:rPr>
        <w:t>NAV算出（推計）: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資産項目</w:t>
            </w:r>
          </w:p>
        </w:tc>
        <w:tc>
          <w:tcPr>
            <w:tcW w:type="dxa" w:w="2351"/>
            <w:shd w:val="clear" w:color="auto" w:fill="2E74B5"/>
          </w:tcPr>
          <w:p>
            <w:r>
              <w:rPr>
                <w:rFonts w:ascii="Meiryo UI" w:hAnsi="Meiryo UI"/>
                <w:b/>
                <w:color w:val="FFFFFF"/>
                <w:sz w:val="18"/>
              </w:rPr>
              <w:t>帳簿価格（推定）</w:t>
            </w:r>
          </w:p>
        </w:tc>
        <w:tc>
          <w:tcPr>
            <w:tcW w:type="dxa" w:w="2351"/>
            <w:shd w:val="clear" w:color="auto" w:fill="2E74B5"/>
          </w:tcPr>
          <w:p>
            <w:r>
              <w:rPr>
                <w:rFonts w:ascii="Meiryo UI" w:hAnsi="Meiryo UI"/>
                <w:b/>
                <w:color w:val="FFFFFF"/>
                <w:sz w:val="18"/>
              </w:rPr>
              <w:t>時価（推定）</w:t>
            </w:r>
          </w:p>
        </w:tc>
        <w:tc>
          <w:tcPr>
            <w:tcW w:type="dxa" w:w="2351"/>
            <w:shd w:val="clear" w:color="auto" w:fill="2E74B5"/>
          </w:tcPr>
          <w:p>
            <w:r>
              <w:rPr>
                <w:rFonts w:ascii="Meiryo UI" w:hAnsi="Meiryo UI"/>
                <w:b/>
                <w:color w:val="FFFFFF"/>
                <w:sz w:val="18"/>
              </w:rPr>
              <w:t>含み益</w:t>
            </w:r>
          </w:p>
        </w:tc>
      </w:tr>
      <w:tr>
        <w:tc>
          <w:tcPr>
            <w:tcW w:type="dxa" w:w="2351"/>
          </w:tcPr>
          <w:p>
            <w:r>
              <w:rPr>
                <w:rFonts w:ascii="Meiryo UI" w:hAnsi="Meiryo UI"/>
                <w:sz w:val="18"/>
              </w:rPr>
              <w:t>本社・支社（岡山・広島・高松等）</w:t>
            </w:r>
          </w:p>
        </w:tc>
        <w:tc>
          <w:tcPr>
            <w:tcW w:type="dxa" w:w="2351"/>
          </w:tcPr>
          <w:p>
            <w:r>
              <w:rPr>
                <w:rFonts w:ascii="Meiryo UI" w:hAnsi="Meiryo UI"/>
                <w:sz w:val="18"/>
              </w:rPr>
              <w:t>約¥30〜40億円</w:t>
            </w:r>
          </w:p>
        </w:tc>
        <w:tc>
          <w:tcPr>
            <w:tcW w:type="dxa" w:w="2351"/>
          </w:tcPr>
          <w:p>
            <w:r>
              <w:rPr>
                <w:rFonts w:ascii="Meiryo UI" w:hAnsi="Meiryo UI"/>
                <w:sz w:val="18"/>
              </w:rPr>
              <w:t>約¥40〜55億円</w:t>
            </w:r>
          </w:p>
        </w:tc>
        <w:tc>
          <w:tcPr>
            <w:tcW w:type="dxa" w:w="2351"/>
          </w:tcPr>
          <w:p>
            <w:r>
              <w:rPr>
                <w:rFonts w:ascii="Meiryo UI" w:hAnsi="Meiryo UI"/>
                <w:sz w:val="18"/>
              </w:rPr>
              <w:t>¥10〜15億円</w:t>
            </w:r>
          </w:p>
        </w:tc>
      </w:tr>
      <w:tr>
        <w:tc>
          <w:tcPr>
            <w:tcW w:type="dxa" w:w="2351"/>
            <w:shd w:val="clear" w:color="auto" w:fill="DDEBF7"/>
          </w:tcPr>
          <w:p>
            <w:r>
              <w:rPr>
                <w:rFonts w:ascii="Meiryo UI" w:hAnsi="Meiryo UI"/>
                <w:sz w:val="18"/>
              </w:rPr>
              <w:t>資機材置き場・工事ヤード</w:t>
            </w:r>
          </w:p>
        </w:tc>
        <w:tc>
          <w:tcPr>
            <w:tcW w:type="dxa" w:w="2351"/>
            <w:shd w:val="clear" w:color="auto" w:fill="DDEBF7"/>
          </w:tcPr>
          <w:p>
            <w:r>
              <w:rPr>
                <w:rFonts w:ascii="Meiryo UI" w:hAnsi="Meiryo UI"/>
                <w:sz w:val="18"/>
              </w:rPr>
              <w:t>約¥15〜25億円</w:t>
            </w:r>
          </w:p>
        </w:tc>
        <w:tc>
          <w:tcPr>
            <w:tcW w:type="dxa" w:w="2351"/>
            <w:shd w:val="clear" w:color="auto" w:fill="DDEBF7"/>
          </w:tcPr>
          <w:p>
            <w:r>
              <w:rPr>
                <w:rFonts w:ascii="Meiryo UI" w:hAnsi="Meiryo UI"/>
                <w:sz w:val="18"/>
              </w:rPr>
              <w:t>約¥20〜35億円</w:t>
            </w:r>
          </w:p>
        </w:tc>
        <w:tc>
          <w:tcPr>
            <w:tcW w:type="dxa" w:w="2351"/>
            <w:shd w:val="clear" w:color="auto" w:fill="DDEBF7"/>
          </w:tcPr>
          <w:p>
            <w:r>
              <w:rPr>
                <w:rFonts w:ascii="Meiryo UI" w:hAnsi="Meiryo UI"/>
                <w:sz w:val="18"/>
              </w:rPr>
              <w:t>¥5〜10億円</w:t>
            </w:r>
          </w:p>
        </w:tc>
      </w:tr>
      <w:tr>
        <w:tc>
          <w:tcPr>
            <w:tcW w:type="dxa" w:w="2351"/>
          </w:tcPr>
          <w:p>
            <w:r>
              <w:rPr>
                <w:rFonts w:ascii="Meiryo UI" w:hAnsi="Meiryo UI"/>
                <w:sz w:val="18"/>
              </w:rPr>
              <w:t>賃貸不動産等</w:t>
            </w:r>
          </w:p>
        </w:tc>
        <w:tc>
          <w:tcPr>
            <w:tcW w:type="dxa" w:w="2351"/>
          </w:tcPr>
          <w:p>
            <w:r>
              <w:rPr>
                <w:rFonts w:ascii="Meiryo UI" w:hAnsi="Meiryo UI"/>
                <w:sz w:val="18"/>
              </w:rPr>
              <w:t>約¥5〜10億円</w:t>
            </w:r>
          </w:p>
        </w:tc>
        <w:tc>
          <w:tcPr>
            <w:tcW w:type="dxa" w:w="2351"/>
          </w:tcPr>
          <w:p>
            <w:r>
              <w:rPr>
                <w:rFonts w:ascii="Meiryo UI" w:hAnsi="Meiryo UI"/>
                <w:sz w:val="18"/>
              </w:rPr>
              <w:t>約¥8〜15億円</w:t>
            </w:r>
          </w:p>
        </w:tc>
        <w:tc>
          <w:tcPr>
            <w:tcW w:type="dxa" w:w="2351"/>
          </w:tcPr>
          <w:p>
            <w:r>
              <w:rPr>
                <w:rFonts w:ascii="Meiryo UI" w:hAnsi="Meiryo UI"/>
                <w:sz w:val="18"/>
              </w:rPr>
              <w:t>¥3〜5億円</w:t>
            </w:r>
          </w:p>
        </w:tc>
      </w:tr>
      <w:tr>
        <w:tc>
          <w:tcPr>
            <w:tcW w:type="dxa" w:w="2351"/>
            <w:shd w:val="clear" w:color="auto" w:fill="DDEBF7"/>
          </w:tcPr>
          <w:p>
            <w:r>
              <w:rPr>
                <w:rFonts w:ascii="Meiryo UI" w:hAnsi="Meiryo UI"/>
                <w:sz w:val="18"/>
              </w:rPr>
              <w:t>含み益合計</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¥18〜30億円</w:t>
            </w:r>
          </w:p>
        </w:tc>
      </w:tr>
      <w:tr>
        <w:tc>
          <w:tcPr>
            <w:tcW w:type="dxa" w:w="2351"/>
          </w:tcPr>
          <w:p>
            <w:r>
              <w:rPr>
                <w:rFonts w:ascii="Meiryo UI" w:hAnsi="Meiryo UI"/>
                <w:sz w:val="18"/>
              </w:rPr>
              <w:t>一株あたり含み益（発行済み株式数¥約2,546万株）</w:t>
            </w:r>
          </w:p>
        </w:tc>
        <w:tc>
          <w:tcPr>
            <w:tcW w:type="dxa" w:w="2351"/>
          </w:tcPr>
          <w:p>
            <w:r>
              <w:rPr>
                <w:rFonts w:ascii="Meiryo UI" w:hAnsi="Meiryo UI"/>
                <w:sz w:val="18"/>
              </w:rPr>
              <w:t>—</w:t>
            </w:r>
          </w:p>
        </w:tc>
        <w:tc>
          <w:tcPr>
            <w:tcW w:type="dxa" w:w="2351"/>
          </w:tcPr>
          <w:p>
            <w:r>
              <w:rPr>
                <w:rFonts w:ascii="Meiryo UI" w:hAnsi="Meiryo UI"/>
                <w:sz w:val="18"/>
              </w:rPr>
              <w:t>—</w:t>
            </w:r>
          </w:p>
        </w:tc>
        <w:tc>
          <w:tcPr>
            <w:tcW w:type="dxa" w:w="2351"/>
          </w:tcPr>
          <w:p>
            <w:r>
              <w:rPr>
                <w:rFonts w:ascii="Meiryo UI" w:hAnsi="Meiryo UI"/>
                <w:sz w:val="18"/>
              </w:rPr>
              <w:t>¥70〜120/株</w:t>
            </w:r>
          </w:p>
        </w:tc>
      </w:tr>
    </w:tbl>
    <w:p/>
    <w:p>
      <w:r>
        <w:rPr>
          <w:rFonts w:ascii="Meiryo UI" w:hAnsi="Meiryo UI"/>
          <w:sz w:val="20"/>
        </w:rPr>
        <w:t>NAV調整済み株価水準: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BPS（Bloomberg確定）</w:t>
            </w:r>
          </w:p>
        </w:tc>
        <w:tc>
          <w:tcPr>
            <w:tcW w:type="dxa" w:w="4703"/>
          </w:tcPr>
          <w:p>
            <w:r>
              <w:rPr>
                <w:rFonts w:ascii="Meiryo UI" w:hAnsi="Meiryo UI"/>
                <w:sz w:val="18"/>
              </w:rPr>
              <w:t>¥2,673（yfinance ¥1,405は評価差額除外の誤値）</w:t>
            </w:r>
          </w:p>
        </w:tc>
      </w:tr>
      <w:tr>
        <w:tc>
          <w:tcPr>
            <w:tcW w:type="dxa" w:w="4703"/>
            <w:shd w:val="clear" w:color="auto" w:fill="DDEBF7"/>
          </w:tcPr>
          <w:p>
            <w:r>
              <w:rPr>
                <w:rFonts w:ascii="Meiryo UI" w:hAnsi="Meiryo UI"/>
                <w:sz w:val="18"/>
              </w:rPr>
              <w:t>NAV含み益加算（¥70〜120）</w:t>
            </w:r>
          </w:p>
        </w:tc>
        <w:tc>
          <w:tcPr>
            <w:tcW w:type="dxa" w:w="4703"/>
            <w:shd w:val="clear" w:color="auto" w:fill="DDEBF7"/>
          </w:tcPr>
          <w:p>
            <w:r>
              <w:rPr>
                <w:rFonts w:ascii="Meiryo UI" w:hAnsi="Meiryo UI"/>
                <w:sz w:val="18"/>
              </w:rPr>
              <w:t>¥1,475〜1,525</w:t>
            </w:r>
          </w:p>
        </w:tc>
      </w:tr>
      <w:tr>
        <w:tc>
          <w:tcPr>
            <w:tcW w:type="dxa" w:w="4703"/>
          </w:tcPr>
          <w:p>
            <w:r>
              <w:rPr>
                <w:rFonts w:ascii="Meiryo UI" w:hAnsi="Meiryo UI"/>
                <w:sz w:val="18"/>
              </w:rPr>
              <w:t>現在株価</w:t>
            </w:r>
          </w:p>
        </w:tc>
        <w:tc>
          <w:tcPr>
            <w:tcW w:type="dxa" w:w="4703"/>
          </w:tcPr>
          <w:p>
            <w:r>
              <w:rPr>
                <w:rFonts w:ascii="Meiryo UI" w:hAnsi="Meiryo UI"/>
                <w:sz w:val="18"/>
              </w:rPr>
              <w:t>¥1,604</w:t>
            </w:r>
          </w:p>
        </w:tc>
      </w:tr>
      <w:tr>
        <w:tc>
          <w:tcPr>
            <w:tcW w:type="dxa" w:w="4703"/>
            <w:shd w:val="clear" w:color="auto" w:fill="DDEBF7"/>
          </w:tcPr>
          <w:p>
            <w:r>
              <w:rPr>
                <w:rFonts w:ascii="Meiryo UI" w:hAnsi="Meiryo UI"/>
                <w:sz w:val="18"/>
              </w:rPr>
              <w:t>NAVプレミアム</w:t>
            </w:r>
          </w:p>
        </w:tc>
        <w:tc>
          <w:tcPr>
            <w:tcW w:type="dxa" w:w="4703"/>
            <w:shd w:val="clear" w:color="auto" w:fill="DDEBF7"/>
          </w:tcPr>
          <w:p>
            <w:r>
              <w:rPr>
                <w:rFonts w:ascii="Meiryo UI" w:hAnsi="Meiryo UI"/>
                <w:sz w:val="18"/>
              </w:rPr>
              <w:t>+5〜8%（わずかな割高）</w:t>
            </w:r>
          </w:p>
        </w:tc>
      </w:tr>
    </w:tbl>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業界比較</w:t>
            </w:r>
          </w:p>
        </w:tc>
      </w:tr>
      <w:tr>
        <w:tc>
          <w:tcPr>
            <w:tcW w:type="dxa" w:w="3135"/>
          </w:tcPr>
          <w:p>
            <w:r>
              <w:rPr>
                <w:rFonts w:ascii="Meiryo UI" w:hAnsi="Meiryo UI"/>
                <w:sz w:val="18"/>
              </w:rPr>
              <w:t>売上高（完成工事高）</w:t>
            </w:r>
          </w:p>
        </w:tc>
        <w:tc>
          <w:tcPr>
            <w:tcW w:type="dxa" w:w="3135"/>
          </w:tcPr>
          <w:p>
            <w:r>
              <w:rPr>
                <w:rFonts w:ascii="Meiryo UI" w:hAnsi="Meiryo UI"/>
                <w:sz w:val="18"/>
              </w:rPr>
              <w:t>推定¥600〜650億円</w:t>
            </w:r>
          </w:p>
        </w:tc>
        <w:tc>
          <w:tcPr>
            <w:tcW w:type="dxa" w:w="3135"/>
          </w:tcPr>
          <w:p>
            <w:r>
              <w:rPr>
                <w:rFonts w:ascii="Meiryo UI" w:hAnsi="Meiryo UI"/>
                <w:sz w:val="18"/>
              </w:rPr>
              <w:t>中堅ゼネコン標準</w:t>
            </w:r>
          </w:p>
        </w:tc>
      </w:tr>
      <w:tr>
        <w:tc>
          <w:tcPr>
            <w:tcW w:type="dxa" w:w="3135"/>
            <w:shd w:val="clear" w:color="auto" w:fill="DDEBF7"/>
          </w:tcPr>
          <w:p>
            <w:r>
              <w:rPr>
                <w:rFonts w:ascii="Meiryo UI" w:hAnsi="Meiryo UI"/>
                <w:sz w:val="18"/>
              </w:rPr>
              <w:t>営業利益率</w:t>
            </w:r>
          </w:p>
        </w:tc>
        <w:tc>
          <w:tcPr>
            <w:tcW w:type="dxa" w:w="3135"/>
            <w:shd w:val="clear" w:color="auto" w:fill="DDEBF7"/>
          </w:tcPr>
          <w:p>
            <w:r>
              <w:rPr>
                <w:rFonts w:ascii="Meiryo UI" w:hAnsi="Meiryo UI"/>
                <w:sz w:val="18"/>
              </w:rPr>
              <w:t>推定3〜5%</w:t>
            </w:r>
          </w:p>
        </w:tc>
        <w:tc>
          <w:tcPr>
            <w:tcW w:type="dxa" w:w="3135"/>
            <w:shd w:val="clear" w:color="auto" w:fill="DDEBF7"/>
          </w:tcPr>
          <w:p>
            <w:r>
              <w:rPr>
                <w:rFonts w:ascii="Meiryo UI" w:hAnsi="Meiryo UI"/>
                <w:sz w:val="18"/>
              </w:rPr>
              <w:t>中堅ゼネコン平均3〜6%（上限ギリギリ）</w:t>
            </w:r>
          </w:p>
        </w:tc>
      </w:tr>
      <w:tr>
        <w:tc>
          <w:tcPr>
            <w:tcW w:type="dxa" w:w="3135"/>
          </w:tcPr>
          <w:p>
            <w:r>
              <w:rPr>
                <w:rFonts w:ascii="Meiryo UI" w:hAnsi="Meiryo UI"/>
                <w:sz w:val="18"/>
              </w:rPr>
              <w:t>ROE</w:t>
            </w:r>
          </w:p>
        </w:tc>
        <w:tc>
          <w:tcPr>
            <w:tcW w:type="dxa" w:w="3135"/>
          </w:tcPr>
          <w:p>
            <w:r>
              <w:rPr>
                <w:rFonts w:ascii="Meiryo UI" w:hAnsi="Meiryo UI"/>
                <w:sz w:val="18"/>
              </w:rPr>
              <w:t>3.3%</w:t>
            </w:r>
          </w:p>
        </w:tc>
        <w:tc>
          <w:tcPr>
            <w:tcW w:type="dxa" w:w="3135"/>
          </w:tcPr>
          <w:p>
            <w:r>
              <w:rPr>
                <w:rFonts w:ascii="Meiryo UI" w:hAnsi="Meiryo UI"/>
                <w:sz w:val="18"/>
              </w:rPr>
              <w:t>低い（業界平均5〜8%を大きく下回る）</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¥50</w:t>
            </w:r>
          </w:p>
        </w:tc>
        <w:tc>
          <w:tcPr>
            <w:tcW w:type="dxa" w:w="3135"/>
            <w:shd w:val="clear" w:color="auto" w:fill="DDEBF7"/>
          </w:tcPr>
          <w:p>
            <w:r>
              <w:rPr>
                <w:rFonts w:ascii="Meiryo UI" w:hAnsi="Meiryo UI"/>
                <w:sz w:val="18"/>
              </w:rPr>
              <w:t>低ROEが反映</w:t>
            </w:r>
          </w:p>
        </w:tc>
      </w:tr>
      <w:tr>
        <w:tc>
          <w:tcPr>
            <w:tcW w:type="dxa" w:w="3135"/>
          </w:tcPr>
          <w:p>
            <w:r>
              <w:rPr>
                <w:rFonts w:ascii="Meiryo UI" w:hAnsi="Meiryo UI"/>
                <w:sz w:val="18"/>
              </w:rPr>
              <w:t>BPS</w:t>
            </w:r>
          </w:p>
        </w:tc>
        <w:tc>
          <w:tcPr>
            <w:tcW w:type="dxa" w:w="3135"/>
          </w:tcPr>
          <w:p>
            <w:r>
              <w:rPr>
                <w:rFonts w:ascii="Meiryo UI" w:hAnsi="Meiryo UI"/>
                <w:sz w:val="18"/>
              </w:rPr>
              <w:t>¥2,673（Bloomberg確定）</w:t>
            </w:r>
          </w:p>
        </w:tc>
        <w:tc>
          <w:tcPr>
            <w:tcW w:type="dxa" w:w="3135"/>
          </w:tcPr>
          <w:p>
            <w:r>
              <w:rPr>
                <w:rFonts w:ascii="Meiryo UI" w:hAnsi="Meiryo UI"/>
                <w:sz w:val="18"/>
              </w:rPr>
              <w:t>純資産はyfinance値の約1.9倍。評価差額金・含み資産を含む</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32.4倍</w:t>
            </w:r>
          </w:p>
        </w:tc>
        <w:tc>
          <w:tcPr>
            <w:tcW w:type="dxa" w:w="3135"/>
            <w:shd w:val="clear" w:color="auto" w:fill="DDEBF7"/>
          </w:tcPr>
          <w:p>
            <w:r>
              <w:rPr>
                <w:rFonts w:ascii="Meiryo UI" w:hAnsi="Meiryo UI"/>
                <w:sz w:val="18"/>
              </w:rPr>
              <w:t>割高（同業比2倍前後）</w:t>
            </w:r>
          </w:p>
        </w:tc>
      </w:tr>
      <w:tr>
        <w:tc>
          <w:tcPr>
            <w:tcW w:type="dxa" w:w="3135"/>
          </w:tcPr>
          <w:p>
            <w:r>
              <w:rPr>
                <w:rFonts w:ascii="Meiryo UI" w:hAnsi="Meiryo UI"/>
                <w:sz w:val="18"/>
              </w:rPr>
              <w:t>PBR</w:t>
            </w:r>
          </w:p>
        </w:tc>
        <w:tc>
          <w:tcPr>
            <w:tcW w:type="dxa" w:w="3135"/>
          </w:tcPr>
          <w:p>
            <w:r>
              <w:rPr>
                <w:rFonts w:ascii="Meiryo UI" w:hAnsi="Meiryo UI"/>
                <w:sz w:val="18"/>
              </w:rPr>
              <w:t>0.60倍（Bloomberg確定）</w:t>
            </w:r>
          </w:p>
        </w:tc>
        <w:tc>
          <w:tcPr>
            <w:tcW w:type="dxa" w:w="3135"/>
          </w:tcPr>
          <w:p>
            <w:r>
              <w:rPr>
                <w:rFonts w:ascii="Meiryo UI" w:hAnsi="Meiryo UI"/>
                <w:sz w:val="18"/>
              </w:rPr>
              <w:t>純資産40%割安。簿価割れ水準で強力な下値支持</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推定1〜3%</w:t>
            </w:r>
          </w:p>
        </w:tc>
        <w:tc>
          <w:tcPr>
            <w:tcW w:type="dxa" w:w="3135"/>
            <w:shd w:val="clear" w:color="auto" w:fill="DDEBF7"/>
          </w:tcPr>
          <w:p>
            <w:r>
              <w:rPr>
                <w:rFonts w:ascii="Meiryo UI" w:hAnsi="Meiryo UI"/>
                <w:sz w:val="18"/>
              </w:rPr>
              <w:t>建設業は運転資本変動が大きく変動幅あり</w:t>
            </w:r>
          </w:p>
        </w:tc>
      </w:tr>
    </w:tbl>
    <w:p/>
    <w:p>
      <w:pPr>
        <w:pStyle w:val="Heading3"/>
      </w:pPr>
      <w:r>
        <w:rPr>
          <w:rFonts w:ascii="Meiryo UI" w:hAnsi="Meiryo UI"/>
          <w:color w:val="2E74B5"/>
        </w:rPr>
        <w:t>3-2. 財務健全性評価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自己資本比率</w:t>
            </w:r>
          </w:p>
        </w:tc>
        <w:tc>
          <w:tcPr>
            <w:tcW w:type="dxa" w:w="3135"/>
          </w:tcPr>
          <w:p>
            <w:r>
              <w:rPr>
                <w:rFonts w:ascii="Meiryo UI" w:hAnsi="Meiryo UI"/>
                <w:sz w:val="18"/>
              </w:rPr>
              <w:t>推定30〜40%</w:t>
            </w:r>
          </w:p>
        </w:tc>
        <w:tc>
          <w:tcPr>
            <w:tcW w:type="dxa" w:w="3135"/>
          </w:tcPr>
          <w:p>
            <w:r>
              <w:rPr>
                <w:rFonts w:ascii="Meiryo UI" w:hAnsi="Meiryo UI"/>
                <w:sz w:val="18"/>
              </w:rPr>
              <w:t>建設業として標準的</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推定軽微〜中程度</w:t>
            </w:r>
          </w:p>
        </w:tc>
        <w:tc>
          <w:tcPr>
            <w:tcW w:type="dxa" w:w="3135"/>
            <w:shd w:val="clear" w:color="auto" w:fill="DDEBF7"/>
          </w:tcPr>
          <w:p>
            <w:r>
              <w:rPr>
                <w:rFonts w:ascii="Meiryo UI" w:hAnsi="Meiryo UI"/>
                <w:sz w:val="18"/>
              </w:rPr>
              <w:t>大型借入なし（推定）</w:t>
            </w:r>
          </w:p>
        </w:tc>
      </w:tr>
      <w:tr>
        <w:tc>
          <w:tcPr>
            <w:tcW w:type="dxa" w:w="3135"/>
          </w:tcPr>
          <w:p>
            <w:r>
              <w:rPr>
                <w:rFonts w:ascii="Meiryo UI" w:hAnsi="Meiryo UI"/>
                <w:sz w:val="18"/>
              </w:rPr>
              <w:t>流動比率</w:t>
            </w:r>
          </w:p>
        </w:tc>
        <w:tc>
          <w:tcPr>
            <w:tcW w:type="dxa" w:w="3135"/>
          </w:tcPr>
          <w:p>
            <w:r>
              <w:rPr>
                <w:rFonts w:ascii="Meiryo UI" w:hAnsi="Meiryo UI"/>
                <w:sz w:val="18"/>
              </w:rPr>
              <w:t>推定100〜130%</w:t>
            </w:r>
          </w:p>
        </w:tc>
        <w:tc>
          <w:tcPr>
            <w:tcW w:type="dxa" w:w="3135"/>
          </w:tcPr>
          <w:p>
            <w:r>
              <w:rPr>
                <w:rFonts w:ascii="Meiryo UI" w:hAnsi="Meiryo UI"/>
                <w:sz w:val="18"/>
              </w:rPr>
              <w:t>工事未払い・未成工事等で変動あり</w:t>
            </w:r>
          </w:p>
        </w:tc>
      </w:tr>
      <w:tr>
        <w:tc>
          <w:tcPr>
            <w:tcW w:type="dxa" w:w="3135"/>
            <w:shd w:val="clear" w:color="auto" w:fill="DDEBF7"/>
          </w:tcPr>
          <w:p>
            <w:r>
              <w:rPr>
                <w:rFonts w:ascii="Meiryo UI" w:hAnsi="Meiryo UI"/>
                <w:sz w:val="18"/>
              </w:rPr>
              <w:t>工事損失引当金</w:t>
            </w:r>
          </w:p>
        </w:tc>
        <w:tc>
          <w:tcPr>
            <w:tcW w:type="dxa" w:w="3135"/>
            <w:shd w:val="clear" w:color="auto" w:fill="DDEBF7"/>
          </w:tcPr>
          <w:p>
            <w:r>
              <w:rPr>
                <w:rFonts w:ascii="Meiryo UI" w:hAnsi="Meiryo UI"/>
                <w:sz w:val="18"/>
              </w:rPr>
              <w:t>現状軽微（要注視）</w:t>
            </w:r>
          </w:p>
        </w:tc>
        <w:tc>
          <w:tcPr>
            <w:tcW w:type="dxa" w:w="3135"/>
            <w:shd w:val="clear" w:color="auto" w:fill="DDEBF7"/>
          </w:tcPr>
          <w:p>
            <w:r>
              <w:rPr>
                <w:rFonts w:ascii="Meiryo UI" w:hAnsi="Meiryo UI"/>
                <w:sz w:val="18"/>
              </w:rPr>
              <w:t>建材高騰前受注分の損失化が今後の最大リスク</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DCF前提条件の設定</w:t>
      </w:r>
    </w:p>
    <w:p/>
    <w:p>
      <w:pPr>
        <w:pStyle w:val="Heading4"/>
      </w:pPr>
      <w:r>
        <w:rPr>
          <w:rFonts w:ascii="Meiryo UI" w:hAnsi="Meiryo UI"/>
          <w:color w:val="2E74B5"/>
        </w:rPr>
        <w:t>財務パラメータ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2.409%</w:t>
            </w:r>
          </w:p>
        </w:tc>
        <w:tc>
          <w:tcPr>
            <w:tcW w:type="dxa" w:w="3135"/>
          </w:tcPr>
          <w:p>
            <w:r>
              <w:rPr>
                <w:rFonts w:ascii="Meiryo UI" w:hAnsi="Meiryo UI"/>
                <w:sz w:val="18"/>
              </w:rPr>
              <w:t>日本10年国債（JGB10Y）2026年4月16日</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2026推計ベース）</w:t>
            </w:r>
          </w:p>
        </w:tc>
      </w:tr>
      <w:tr>
        <w:tc>
          <w:tcPr>
            <w:tcW w:type="dxa" w:w="3135"/>
          </w:tcPr>
          <w:p>
            <w:r>
              <w:rPr>
                <w:rFonts w:ascii="Meiryo UI" w:hAnsi="Meiryo UI"/>
                <w:sz w:val="18"/>
              </w:rPr>
              <w:t>β（ベータ）</w:t>
            </w:r>
          </w:p>
        </w:tc>
        <w:tc>
          <w:tcPr>
            <w:tcW w:type="dxa" w:w="3135"/>
          </w:tcPr>
          <w:p>
            <w:r>
              <w:rPr>
                <w:rFonts w:ascii="Meiryo UI" w:hAnsi="Meiryo UI"/>
                <w:sz w:val="18"/>
              </w:rPr>
              <w:t>0.221</w:t>
            </w:r>
          </w:p>
        </w:tc>
        <w:tc>
          <w:tcPr>
            <w:tcW w:type="dxa" w:w="3135"/>
          </w:tcPr>
          <w:p>
            <w:r>
              <w:rPr>
                <w:rFonts w:ascii="Meiryo UI" w:hAnsi="Meiryo UI"/>
                <w:sz w:val="18"/>
              </w:rPr>
              <w:t>指示記載値</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2.409% + 0.221 × 5.5% = 3.63%</w:t>
            </w:r>
          </w:p>
        </w:tc>
        <w:tc>
          <w:tcPr>
            <w:tcW w:type="dxa" w:w="3135"/>
            <w:shd w:val="clear" w:color="auto" w:fill="DDEBF7"/>
          </w:tcPr>
          <w:p>
            <w:r>
              <w:rPr>
                <w:rFonts w:ascii="Meiryo UI" w:hAnsi="Meiryo UI"/>
                <w:sz w:val="18"/>
              </w:rPr>
              <w:t>CAPM計算</w:t>
            </w:r>
          </w:p>
        </w:tc>
      </w:tr>
      <w:tr>
        <w:tc>
          <w:tcPr>
            <w:tcW w:type="dxa" w:w="3135"/>
          </w:tcPr>
          <w:p>
            <w:r>
              <w:rPr>
                <w:rFonts w:ascii="Meiryo UI" w:hAnsi="Meiryo UI"/>
                <w:sz w:val="18"/>
              </w:rPr>
              <w:t>Rd（負債コスト）</w:t>
            </w:r>
          </w:p>
        </w:tc>
        <w:tc>
          <w:tcPr>
            <w:tcW w:type="dxa" w:w="3135"/>
          </w:tcPr>
          <w:p>
            <w:r>
              <w:rPr>
                <w:rFonts w:ascii="Meiryo UI" w:hAnsi="Meiryo UI"/>
                <w:sz w:val="18"/>
              </w:rPr>
              <w:t>1.5%</w:t>
            </w:r>
          </w:p>
        </w:tc>
        <w:tc>
          <w:tcPr>
            <w:tcW w:type="dxa" w:w="3135"/>
          </w:tcPr>
          <w:p>
            <w:r>
              <w:rPr>
                <w:rFonts w:ascii="Meiryo UI" w:hAnsi="Meiryo UI"/>
                <w:sz w:val="18"/>
              </w:rPr>
              <w:t>中堅ゼネコンの借入金利推定</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日本法人税率標準</w:t>
            </w:r>
          </w:p>
        </w:tc>
      </w:tr>
      <w:tr>
        <w:tc>
          <w:tcPr>
            <w:tcW w:type="dxa" w:w="3135"/>
          </w:tcPr>
          <w:p>
            <w:r>
              <w:rPr>
                <w:rFonts w:ascii="Meiryo UI" w:hAnsi="Meiryo UI"/>
                <w:sz w:val="18"/>
              </w:rPr>
              <w:t>D/(D+E)</w:t>
            </w:r>
          </w:p>
        </w:tc>
        <w:tc>
          <w:tcPr>
            <w:tcW w:type="dxa" w:w="3135"/>
          </w:tcPr>
          <w:p>
            <w:r>
              <w:rPr>
                <w:rFonts w:ascii="Meiryo UI" w:hAnsi="Meiryo UI"/>
                <w:sz w:val="18"/>
              </w:rPr>
              <w:t>15%</w:t>
            </w:r>
          </w:p>
        </w:tc>
        <w:tc>
          <w:tcPr>
            <w:tcW w:type="dxa" w:w="3135"/>
          </w:tcPr>
          <w:p>
            <w:r>
              <w:rPr>
                <w:rFonts w:ascii="Meiryo UI" w:hAnsi="Meiryo UI"/>
                <w:sz w:val="18"/>
              </w:rPr>
              <w:t>大本組の資本構成推定（負債軽微）</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85%</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WACC</w:t>
            </w:r>
          </w:p>
        </w:tc>
        <w:tc>
          <w:tcPr>
            <w:tcW w:type="dxa" w:w="3135"/>
          </w:tcPr>
          <w:p>
            <w:r>
              <w:rPr>
                <w:rFonts w:ascii="Meiryo UI" w:hAnsi="Meiryo UI"/>
                <w:sz w:val="18"/>
              </w:rPr>
              <w:t>85% × 3.63% + 15% × 1.5% × (1-30%) = 3.086% + 0.158% ≈ 3.24%</w:t>
            </w:r>
          </w:p>
        </w:tc>
        <w:tc>
          <w:tcPr>
            <w:tcW w:type="dxa" w:w="3135"/>
          </w:tcPr>
          <w:p>
            <w:r>
              <w:rPr>
                <w:rFonts w:ascii="Meiryo UI" w:hAnsi="Meiryo UI"/>
                <w:sz w:val="18"/>
              </w:rPr>
              <w:t>加重平均資本コスト</w:t>
            </w:r>
          </w:p>
        </w:tc>
      </w:tr>
    </w:tbl>
    <w:p/>
    <w:p>
      <w:pPr>
        <w:pStyle w:val="Heading4"/>
      </w:pPr>
      <w:r>
        <w:rPr>
          <w:rFonts w:ascii="Meiryo UI" w:hAnsi="Meiryo UI"/>
          <w:color w:val="2E74B5"/>
        </w:rPr>
        <w:t>WACC計算の詳細</w:t>
      </w:r>
    </w:p>
    <w:p/>
    <w:p>
      <w:pPr>
        <w:shd w:val="clear" w:color="auto" w:fill="F2F2F2"/>
      </w:pPr>
      <w:r>
        <w:rPr>
          <w:rFonts w:ascii="Courier New" w:hAnsi="Courier New"/>
          <w:sz w:val="16"/>
        </w:rPr>
        <w:t>Re = 2.409% + 0.221 × 5.5%</w:t>
        <w:br/>
        <w:t xml:space="preserve">   = 2.409% + 1.216%</w:t>
        <w:br/>
        <w:t xml:space="preserve">   = 3.625%（≈3.63%）</w:t>
        <w:br/>
        <w:br/>
        <w:t>WACC = [0.85 × 3.625%] + [0.15 × 1.5% × (1-0.30)]</w:t>
        <w:br/>
        <w:t xml:space="preserve">      = 3.081% + 0.158%</w:t>
        <w:br/>
        <w:t xml:space="preserve">      = 3.239%（≈3.24%）</w:t>
      </w:r>
    </w:p>
    <w:p/>
    <w:p>
      <w:pPr>
        <w:pStyle w:val="Heading3"/>
      </w:pPr>
      <w:r>
        <w:rPr>
          <w:rFonts w:ascii="Meiryo UI" w:hAnsi="Meiryo UI"/>
          <w:color w:val="2E74B5"/>
        </w:rPr>
        <w:t>4-2. 3シナリオ別DCF詳細</w:t>
      </w:r>
    </w:p>
    <w:p/>
    <w:p>
      <w:r>
        <w:t>──────────────────────────────────────────────────</w:t>
      </w:r>
    </w:p>
    <w:p/>
    <w:p>
      <w:pPr>
        <w:pStyle w:val="Heading4"/>
      </w:pPr>
      <w:r>
        <w:rPr>
          <w:rFonts w:ascii="Meiryo UI" w:hAnsi="Meiryo UI"/>
          <w:color w:val="2E74B5"/>
        </w:rPr>
        <w:t>【シナリオA】強気シナリオ：価格転嫁成功×公共工事比率上昇</w:t>
      </w:r>
    </w:p>
    <w:p/>
    <w:p>
      <w:r>
        <w:rPr>
          <w:rFonts w:ascii="Meiryo UI" w:hAnsi="Meiryo UI"/>
          <w:sz w:val="20"/>
        </w:rPr>
        <w:t>前提条件:</w:t>
      </w:r>
    </w:p>
    <w:p>
      <w:pPr>
        <w:pStyle w:val="ListBullet"/>
      </w:pPr>
      <w:r>
        <w:rPr>
          <w:rFonts w:ascii="Meiryo UI" w:hAnsi="Meiryo UI"/>
          <w:sz w:val="20"/>
        </w:rPr>
        <w:t>建材高騰を公共工事スライド条項+民間の一部転嫁で吸収</w:t>
      </w:r>
    </w:p>
    <w:p>
      <w:pPr>
        <w:pStyle w:val="ListBullet"/>
      </w:pPr>
      <w:r>
        <w:rPr>
          <w:rFonts w:ascii="Meiryo UI" w:hAnsi="Meiryo UI"/>
          <w:sz w:val="20"/>
        </w:rPr>
        <w:t>利益率は現状維持〜微減（営業利益率4〜4.5%を維持）</w:t>
      </w:r>
    </w:p>
    <w:p>
      <w:pPr>
        <w:pStyle w:val="ListBullet"/>
      </w:pPr>
      <w:r>
        <w:rPr>
          <w:rFonts w:ascii="Meiryo UI" w:hAnsi="Meiryo UI"/>
          <w:sz w:val="20"/>
        </w:rPr>
        <w:t>2024年問題のコスト増は生産性向上で50%相殺</w:t>
      </w:r>
    </w:p>
    <w:p>
      <w:pPr>
        <w:pStyle w:val="ListBullet"/>
      </w:pPr>
      <w:r>
        <w:rPr>
          <w:rFonts w:ascii="Meiryo UI" w:hAnsi="Meiryo UI"/>
          <w:sz w:val="20"/>
        </w:rPr>
        <w:t>成長率: 売上高+2%/年（公共工事増加）</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年度</w:t>
            </w:r>
          </w:p>
        </w:tc>
        <w:tc>
          <w:tcPr>
            <w:tcW w:type="dxa" w:w="1881"/>
            <w:shd w:val="clear" w:color="auto" w:fill="2E74B5"/>
          </w:tcPr>
          <w:p>
            <w:r>
              <w:rPr>
                <w:rFonts w:ascii="Meiryo UI" w:hAnsi="Meiryo UI"/>
                <w:b/>
                <w:color w:val="FFFFFF"/>
                <w:sz w:val="18"/>
              </w:rPr>
              <w:t>売上高（億円）</w:t>
            </w:r>
          </w:p>
        </w:tc>
        <w:tc>
          <w:tcPr>
            <w:tcW w:type="dxa" w:w="1881"/>
            <w:shd w:val="clear" w:color="auto" w:fill="2E74B5"/>
          </w:tcPr>
          <w:p>
            <w:r>
              <w:rPr>
                <w:rFonts w:ascii="Meiryo UI" w:hAnsi="Meiryo UI"/>
                <w:b/>
                <w:color w:val="FFFFFF"/>
                <w:sz w:val="18"/>
              </w:rPr>
              <w:t>FCF（億円）</w:t>
            </w:r>
          </w:p>
        </w:tc>
        <w:tc>
          <w:tcPr>
            <w:tcW w:type="dxa" w:w="1881"/>
            <w:shd w:val="clear" w:color="auto" w:fill="2E74B5"/>
          </w:tcPr>
          <w:p>
            <w:r>
              <w:rPr>
                <w:rFonts w:ascii="Meiryo UI" w:hAnsi="Meiryo UI"/>
                <w:b/>
                <w:color w:val="FFFFFF"/>
                <w:sz w:val="18"/>
              </w:rPr>
              <w:t>割引率(WACC=3.24%)</w:t>
            </w:r>
          </w:p>
        </w:tc>
        <w:tc>
          <w:tcPr>
            <w:tcW w:type="dxa" w:w="1881"/>
            <w:shd w:val="clear" w:color="auto" w:fill="2E74B5"/>
          </w:tcPr>
          <w:p>
            <w:r>
              <w:rPr>
                <w:rFonts w:ascii="Meiryo UI" w:hAnsi="Meiryo UI"/>
                <w:b/>
                <w:color w:val="FFFFFF"/>
                <w:sz w:val="18"/>
              </w:rPr>
              <w:t>PV（億円）</w:t>
            </w:r>
          </w:p>
        </w:tc>
      </w:tr>
      <w:tr>
        <w:tc>
          <w:tcPr>
            <w:tcW w:type="dxa" w:w="1881"/>
          </w:tcPr>
          <w:p>
            <w:r>
              <w:rPr>
                <w:rFonts w:ascii="Meiryo UI" w:hAnsi="Meiryo UI"/>
                <w:sz w:val="18"/>
              </w:rPr>
              <w:t>1年目</w:t>
            </w:r>
          </w:p>
        </w:tc>
        <w:tc>
          <w:tcPr>
            <w:tcW w:type="dxa" w:w="1881"/>
          </w:tcPr>
          <w:p>
            <w:r>
              <w:rPr>
                <w:rFonts w:ascii="Meiryo UI" w:hAnsi="Meiryo UI"/>
                <w:sz w:val="18"/>
              </w:rPr>
              <w:t>650</w:t>
            </w:r>
          </w:p>
        </w:tc>
        <w:tc>
          <w:tcPr>
            <w:tcW w:type="dxa" w:w="1881"/>
          </w:tcPr>
          <w:p>
            <w:r>
              <w:rPr>
                <w:rFonts w:ascii="Meiryo UI" w:hAnsi="Meiryo UI"/>
                <w:sz w:val="18"/>
              </w:rPr>
              <w:t>22</w:t>
            </w:r>
          </w:p>
        </w:tc>
        <w:tc>
          <w:tcPr>
            <w:tcW w:type="dxa" w:w="1881"/>
          </w:tcPr>
          <w:p>
            <w:r>
              <w:rPr>
                <w:rFonts w:ascii="Meiryo UI" w:hAnsi="Meiryo UI"/>
                <w:sz w:val="18"/>
              </w:rPr>
              <w:t>0.9686</w:t>
            </w:r>
          </w:p>
        </w:tc>
        <w:tc>
          <w:tcPr>
            <w:tcW w:type="dxa" w:w="1881"/>
          </w:tcPr>
          <w:p>
            <w:r>
              <w:rPr>
                <w:rFonts w:ascii="Meiryo UI" w:hAnsi="Meiryo UI"/>
                <w:sz w:val="18"/>
              </w:rPr>
              <w:t>21.3</w:t>
            </w:r>
          </w:p>
        </w:tc>
      </w:tr>
      <w:tr>
        <w:tc>
          <w:tcPr>
            <w:tcW w:type="dxa" w:w="1881"/>
            <w:shd w:val="clear" w:color="auto" w:fill="DDEBF7"/>
          </w:tcPr>
          <w:p>
            <w:r>
              <w:rPr>
                <w:rFonts w:ascii="Meiryo UI" w:hAnsi="Meiryo UI"/>
                <w:sz w:val="18"/>
              </w:rPr>
              <w:t>2年目</w:t>
            </w:r>
          </w:p>
        </w:tc>
        <w:tc>
          <w:tcPr>
            <w:tcW w:type="dxa" w:w="1881"/>
            <w:shd w:val="clear" w:color="auto" w:fill="DDEBF7"/>
          </w:tcPr>
          <w:p>
            <w:r>
              <w:rPr>
                <w:rFonts w:ascii="Meiryo UI" w:hAnsi="Meiryo UI"/>
                <w:sz w:val="18"/>
              </w:rPr>
              <w:t>663</w:t>
            </w:r>
          </w:p>
        </w:tc>
        <w:tc>
          <w:tcPr>
            <w:tcW w:type="dxa" w:w="1881"/>
            <w:shd w:val="clear" w:color="auto" w:fill="DDEBF7"/>
          </w:tcPr>
          <w:p>
            <w:r>
              <w:rPr>
                <w:rFonts w:ascii="Meiryo UI" w:hAnsi="Meiryo UI"/>
                <w:sz w:val="18"/>
              </w:rPr>
              <w:t>23</w:t>
            </w:r>
          </w:p>
        </w:tc>
        <w:tc>
          <w:tcPr>
            <w:tcW w:type="dxa" w:w="1881"/>
            <w:shd w:val="clear" w:color="auto" w:fill="DDEBF7"/>
          </w:tcPr>
          <w:p>
            <w:r>
              <w:rPr>
                <w:rFonts w:ascii="Meiryo UI" w:hAnsi="Meiryo UI"/>
                <w:sz w:val="18"/>
              </w:rPr>
              <w:t>0.9381</w:t>
            </w:r>
          </w:p>
        </w:tc>
        <w:tc>
          <w:tcPr>
            <w:tcW w:type="dxa" w:w="1881"/>
            <w:shd w:val="clear" w:color="auto" w:fill="DDEBF7"/>
          </w:tcPr>
          <w:p>
            <w:r>
              <w:rPr>
                <w:rFonts w:ascii="Meiryo UI" w:hAnsi="Meiryo UI"/>
                <w:sz w:val="18"/>
              </w:rPr>
              <w:t>21.6</w:t>
            </w:r>
          </w:p>
        </w:tc>
      </w:tr>
      <w:tr>
        <w:tc>
          <w:tcPr>
            <w:tcW w:type="dxa" w:w="1881"/>
          </w:tcPr>
          <w:p>
            <w:r>
              <w:rPr>
                <w:rFonts w:ascii="Meiryo UI" w:hAnsi="Meiryo UI"/>
                <w:sz w:val="18"/>
              </w:rPr>
              <w:t>3年目</w:t>
            </w:r>
          </w:p>
        </w:tc>
        <w:tc>
          <w:tcPr>
            <w:tcW w:type="dxa" w:w="1881"/>
          </w:tcPr>
          <w:p>
            <w:r>
              <w:rPr>
                <w:rFonts w:ascii="Meiryo UI" w:hAnsi="Meiryo UI"/>
                <w:sz w:val="18"/>
              </w:rPr>
              <w:t>676</w:t>
            </w:r>
          </w:p>
        </w:tc>
        <w:tc>
          <w:tcPr>
            <w:tcW w:type="dxa" w:w="1881"/>
          </w:tcPr>
          <w:p>
            <w:r>
              <w:rPr>
                <w:rFonts w:ascii="Meiryo UI" w:hAnsi="Meiryo UI"/>
                <w:sz w:val="18"/>
              </w:rPr>
              <w:t>24</w:t>
            </w:r>
          </w:p>
        </w:tc>
        <w:tc>
          <w:tcPr>
            <w:tcW w:type="dxa" w:w="1881"/>
          </w:tcPr>
          <w:p>
            <w:r>
              <w:rPr>
                <w:rFonts w:ascii="Meiryo UI" w:hAnsi="Meiryo UI"/>
                <w:sz w:val="18"/>
              </w:rPr>
              <w:t>0.9085</w:t>
            </w:r>
          </w:p>
        </w:tc>
        <w:tc>
          <w:tcPr>
            <w:tcW w:type="dxa" w:w="1881"/>
          </w:tcPr>
          <w:p>
            <w:r>
              <w:rPr>
                <w:rFonts w:ascii="Meiryo UI" w:hAnsi="Meiryo UI"/>
                <w:sz w:val="18"/>
              </w:rPr>
              <w:t>21.8</w:t>
            </w:r>
          </w:p>
        </w:tc>
      </w:tr>
      <w:tr>
        <w:tc>
          <w:tcPr>
            <w:tcW w:type="dxa" w:w="1881"/>
            <w:shd w:val="clear" w:color="auto" w:fill="DDEBF7"/>
          </w:tcPr>
          <w:p>
            <w:r>
              <w:rPr>
                <w:rFonts w:ascii="Meiryo UI" w:hAnsi="Meiryo UI"/>
                <w:sz w:val="18"/>
              </w:rPr>
              <w:t>4年目</w:t>
            </w:r>
          </w:p>
        </w:tc>
        <w:tc>
          <w:tcPr>
            <w:tcW w:type="dxa" w:w="1881"/>
            <w:shd w:val="clear" w:color="auto" w:fill="DDEBF7"/>
          </w:tcPr>
          <w:p>
            <w:r>
              <w:rPr>
                <w:rFonts w:ascii="Meiryo UI" w:hAnsi="Meiryo UI"/>
                <w:sz w:val="18"/>
              </w:rPr>
              <w:t>690</w:t>
            </w:r>
          </w:p>
        </w:tc>
        <w:tc>
          <w:tcPr>
            <w:tcW w:type="dxa" w:w="1881"/>
            <w:shd w:val="clear" w:color="auto" w:fill="DDEBF7"/>
          </w:tcPr>
          <w:p>
            <w:r>
              <w:rPr>
                <w:rFonts w:ascii="Meiryo UI" w:hAnsi="Meiryo UI"/>
                <w:sz w:val="18"/>
              </w:rPr>
              <w:t>25</w:t>
            </w:r>
          </w:p>
        </w:tc>
        <w:tc>
          <w:tcPr>
            <w:tcW w:type="dxa" w:w="1881"/>
            <w:shd w:val="clear" w:color="auto" w:fill="DDEBF7"/>
          </w:tcPr>
          <w:p>
            <w:r>
              <w:rPr>
                <w:rFonts w:ascii="Meiryo UI" w:hAnsi="Meiryo UI"/>
                <w:sz w:val="18"/>
              </w:rPr>
              <w:t>0.8797</w:t>
            </w:r>
          </w:p>
        </w:tc>
        <w:tc>
          <w:tcPr>
            <w:tcW w:type="dxa" w:w="1881"/>
            <w:shd w:val="clear" w:color="auto" w:fill="DDEBF7"/>
          </w:tcPr>
          <w:p>
            <w:r>
              <w:rPr>
                <w:rFonts w:ascii="Meiryo UI" w:hAnsi="Meiryo UI"/>
                <w:sz w:val="18"/>
              </w:rPr>
              <w:t>22.0</w:t>
            </w:r>
          </w:p>
        </w:tc>
      </w:tr>
      <w:tr>
        <w:tc>
          <w:tcPr>
            <w:tcW w:type="dxa" w:w="1881"/>
          </w:tcPr>
          <w:p>
            <w:r>
              <w:rPr>
                <w:rFonts w:ascii="Meiryo UI" w:hAnsi="Meiryo UI"/>
                <w:sz w:val="18"/>
              </w:rPr>
              <w:t>5年目</w:t>
            </w:r>
          </w:p>
        </w:tc>
        <w:tc>
          <w:tcPr>
            <w:tcW w:type="dxa" w:w="1881"/>
          </w:tcPr>
          <w:p>
            <w:r>
              <w:rPr>
                <w:rFonts w:ascii="Meiryo UI" w:hAnsi="Meiryo UI"/>
                <w:sz w:val="18"/>
              </w:rPr>
              <w:t>703</w:t>
            </w:r>
          </w:p>
        </w:tc>
        <w:tc>
          <w:tcPr>
            <w:tcW w:type="dxa" w:w="1881"/>
          </w:tcPr>
          <w:p>
            <w:r>
              <w:rPr>
                <w:rFonts w:ascii="Meiryo UI" w:hAnsi="Meiryo UI"/>
                <w:sz w:val="18"/>
              </w:rPr>
              <w:t>26</w:t>
            </w:r>
          </w:p>
        </w:tc>
        <w:tc>
          <w:tcPr>
            <w:tcW w:type="dxa" w:w="1881"/>
          </w:tcPr>
          <w:p>
            <w:r>
              <w:rPr>
                <w:rFonts w:ascii="Meiryo UI" w:hAnsi="Meiryo UI"/>
                <w:sz w:val="18"/>
              </w:rPr>
              <w:t>0.8517</w:t>
            </w:r>
          </w:p>
        </w:tc>
        <w:tc>
          <w:tcPr>
            <w:tcW w:type="dxa" w:w="1881"/>
          </w:tcPr>
          <w:p>
            <w:r>
              <w:rPr>
                <w:rFonts w:ascii="Meiryo UI" w:hAnsi="Meiryo UI"/>
                <w:sz w:val="18"/>
              </w:rPr>
              <w:t>22.1</w:t>
            </w:r>
          </w:p>
        </w:tc>
      </w:tr>
      <w:tr>
        <w:tc>
          <w:tcPr>
            <w:tcW w:type="dxa" w:w="1881"/>
            <w:shd w:val="clear" w:color="auto" w:fill="DDEBF7"/>
          </w:tcPr>
          <w:p>
            <w:r>
              <w:rPr>
                <w:rFonts w:ascii="Meiryo UI" w:hAnsi="Meiryo UI"/>
                <w:sz w:val="18"/>
              </w:rPr>
              <w:t>5年合計PV</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108.8</w:t>
            </w:r>
          </w:p>
        </w:tc>
      </w:tr>
      <w:tr>
        <w:tc>
          <w:tcPr>
            <w:tcW w:type="dxa" w:w="1881"/>
          </w:tcPr>
          <w:p>
            <w:r>
              <w:rPr>
                <w:rFonts w:ascii="Meiryo UI" w:hAnsi="Meiryo UI"/>
                <w:sz w:val="18"/>
              </w:rPr>
              <w:t>ターミナルバリュー</w:t>
            </w:r>
          </w:p>
        </w:tc>
        <w:tc>
          <w:tcPr>
            <w:tcW w:type="dxa" w:w="1881"/>
          </w:tcPr>
          <w:p>
            <w:r>
              <w:rPr>
                <w:rFonts w:ascii="Meiryo UI" w:hAnsi="Meiryo UI"/>
                <w:sz w:val="18"/>
              </w:rPr>
              <w:t>FCF¥26億×(1+1.5%)/(3.24%-1.5%)</w:t>
            </w:r>
          </w:p>
        </w:tc>
        <w:tc>
          <w:tcPr>
            <w:tcW w:type="dxa" w:w="1881"/>
          </w:tcPr>
          <w:p>
            <w:r>
              <w:rPr>
                <w:rFonts w:ascii="Meiryo UI" w:hAnsi="Meiryo UI"/>
                <w:sz w:val="18"/>
              </w:rPr>
              <w:t>—</w:t>
            </w:r>
          </w:p>
        </w:tc>
        <w:tc>
          <w:tcPr>
            <w:tcW w:type="dxa" w:w="1881"/>
          </w:tcPr>
          <w:p>
            <w:r>
              <w:rPr>
                <w:rFonts w:ascii="Meiryo UI" w:hAnsi="Meiryo UI"/>
                <w:sz w:val="18"/>
              </w:rPr>
              <w:t>× 0.8517</w:t>
            </w:r>
          </w:p>
        </w:tc>
        <w:tc>
          <w:tcPr>
            <w:tcW w:type="dxa" w:w="1881"/>
          </w:tcPr>
          <w:p>
            <w:r>
              <w:rPr>
                <w:rFonts w:ascii="Meiryo UI" w:hAnsi="Meiryo UI"/>
                <w:sz w:val="18"/>
              </w:rPr>
              <w:t>1,275</w:t>
            </w:r>
          </w:p>
        </w:tc>
      </w:tr>
    </w:tbl>
    <w:p/>
    <w:p>
      <w:r>
        <w:rPr>
          <w:rFonts w:ascii="Meiryo UI" w:hAnsi="Meiryo UI"/>
          <w:sz w:val="20"/>
        </w:rPr>
        <w:t>&gt; TV計算: ¥26 × 1.015 / (0.0324 - 0.015) = ¥26.39 / 0.0174 = ¥1,517億 × 0.8517 = ¥1,293億</w:t>
      </w:r>
    </w:p>
    <w:p/>
    <w:p>
      <w:r>
        <w:rPr>
          <w:rFonts w:ascii="Meiryo UI" w:hAnsi="Meiryo UI"/>
          <w:sz w:val="20"/>
        </w:rPr>
        <w:t>企業価値 = ¥108.8 + ¥1,293 = ¥1,402億円</w:t>
      </w:r>
    </w:p>
    <w:p>
      <w:r>
        <w:rPr>
          <w:rFonts w:ascii="Meiryo UI" w:hAnsi="Meiryo UI"/>
          <w:sz w:val="20"/>
        </w:rPr>
        <w:t>純有利子負債控除（推定▲50億）→ 株主価値 ¥1,452億円</w:t>
      </w:r>
    </w:p>
    <w:p>
      <w:r>
        <w:rPr>
          <w:rFonts w:ascii="Meiryo UI" w:hAnsi="Meiryo UI"/>
          <w:sz w:val="20"/>
        </w:rPr>
        <w:t>発行済み株式数: 約2,546万株</w:t>
      </w:r>
    </w:p>
    <w:p>
      <w:r>
        <w:rPr>
          <w:rFonts w:ascii="Meiryo UI" w:hAnsi="Meiryo UI"/>
          <w:sz w:val="20"/>
        </w:rPr>
        <w:t>強気シナリオFV = ¥1,452億 ÷ 2,546万株 = 約¥5,702/株</w:t>
      </w:r>
    </w:p>
    <w:p/>
    <w:p>
      <w:r>
        <w:rPr>
          <w:rFonts w:ascii="Meiryo UI" w:hAnsi="Meiryo UI"/>
          <w:sz w:val="20"/>
        </w:rPr>
        <w:t>&gt; ⚠️ 大幅乖離の注記: 強気シナリオFVが現在値¥1,604を大きく上回るが、これはβ=0.221という極めて低いベータによるWACC3.24%の低さに起因する。建設業のシステマティックリスクが低く評価されており、後述する感応度分析では業界実態に即したβ補正も行う。</w:t>
      </w:r>
    </w:p>
    <w:p/>
    <w:p>
      <w:r>
        <w:rPr>
          <w:rFonts w:ascii="Meiryo UI" w:hAnsi="Meiryo UI"/>
          <w:sz w:val="20"/>
        </w:rPr>
        <w:t>参考：β=0.8（業界実態ベース）でのWACC調整後FV:</w:t>
      </w:r>
    </w:p>
    <w:p>
      <w:pPr>
        <w:shd w:val="clear" w:color="auto" w:fill="F2F2F2"/>
      </w:pPr>
      <w:r>
        <w:rPr>
          <w:rFonts w:ascii="Courier New" w:hAnsi="Courier New"/>
          <w:sz w:val="16"/>
        </w:rPr>
        <w:t>Re' = 2.409% + 0.8 × 5.5% = 6.809%</w:t>
        <w:br/>
        <w:t>WACC' = 0.85 × 6.809% + 0.15 × 1.5% × 0.7 = 5.787% + 0.158% = 5.945%</w:t>
        <w:br/>
        <w:t>TV' = ¥26 × 1.015 / (0.05945 - 0.015) = ¥26.39 / 0.04445 = ¥594億 × 0.8517 = ¥506億</w:t>
        <w:br/>
        <w:t>企業価値' = 108.8 + 506 = ¥615億</w:t>
        <w:br/>
        <w:t>株主価値' = 665億 / 2,546万株 = 約¥2,613/株（強気シナリオ・β=0.8調整）</w:t>
      </w:r>
    </w:p>
    <w:p/>
    <w:p>
      <w:r>
        <w:t>──────────────────────────────────────────────────</w:t>
      </w:r>
    </w:p>
    <w:p/>
    <w:p>
      <w:pPr>
        <w:pStyle w:val="Heading4"/>
      </w:pPr>
      <w:r>
        <w:rPr>
          <w:rFonts w:ascii="Meiryo UI" w:hAnsi="Meiryo UI"/>
          <w:color w:val="2E74B5"/>
        </w:rPr>
        <w:t>【シナリオB】基本シナリオ：建材高騰+労務費上昇で利益率▲3pt圧縮</w:t>
      </w:r>
    </w:p>
    <w:p/>
    <w:p>
      <w:r>
        <w:rPr>
          <w:rFonts w:ascii="Meiryo UI" w:hAnsi="Meiryo UI"/>
          <w:sz w:val="20"/>
        </w:rPr>
        <w:t>前提条件:</w:t>
      </w:r>
    </w:p>
    <w:p>
      <w:pPr>
        <w:pStyle w:val="ListBullet"/>
      </w:pPr>
      <w:r>
        <w:rPr>
          <w:rFonts w:ascii="Meiryo UI" w:hAnsi="Meiryo UI"/>
          <w:sz w:val="20"/>
        </w:rPr>
        <w:t>建材高騰・労務費上昇を十分に転嫁できず、営業利益率が4%→1.5〜2%に低下</w:t>
      </w:r>
    </w:p>
    <w:p>
      <w:pPr>
        <w:pStyle w:val="ListBullet"/>
      </w:pPr>
      <w:r>
        <w:rPr>
          <w:rFonts w:ascii="Meiryo UI" w:hAnsi="Meiryo UI"/>
          <w:sz w:val="20"/>
        </w:rPr>
        <w:t>EPS¥50→¥25〜30程度に低下</w:t>
      </w:r>
    </w:p>
    <w:p>
      <w:pPr>
        <w:pStyle w:val="ListBullet"/>
      </w:pPr>
      <w:r>
        <w:rPr>
          <w:rFonts w:ascii="Meiryo UI" w:hAnsi="Meiryo UI"/>
          <w:sz w:val="20"/>
        </w:rPr>
        <w:t>成長率: 売上高+0.5%/年（横ばい〜微増）</w:t>
      </w:r>
    </w:p>
    <w:p>
      <w:pPr>
        <w:pStyle w:val="ListBullet"/>
      </w:pPr>
      <w:r>
        <w:rPr>
          <w:rFonts w:ascii="Meiryo UI" w:hAnsi="Meiryo UI"/>
          <w:sz w:val="20"/>
        </w:rPr>
        <w:t>FCFは利益率低下で大幅圧縮</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売上高（億円）</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1年目</w:t>
            </w:r>
          </w:p>
        </w:tc>
        <w:tc>
          <w:tcPr>
            <w:tcW w:type="dxa" w:w="2351"/>
          </w:tcPr>
          <w:p>
            <w:r>
              <w:rPr>
                <w:rFonts w:ascii="Meiryo UI" w:hAnsi="Meiryo UI"/>
                <w:sz w:val="18"/>
              </w:rPr>
              <w:t>625</w:t>
            </w:r>
          </w:p>
        </w:tc>
        <w:tc>
          <w:tcPr>
            <w:tcW w:type="dxa" w:w="2351"/>
          </w:tcPr>
          <w:p>
            <w:r>
              <w:rPr>
                <w:rFonts w:ascii="Meiryo UI" w:hAnsi="Meiryo UI"/>
                <w:sz w:val="18"/>
              </w:rPr>
              <w:t>9</w:t>
            </w:r>
          </w:p>
        </w:tc>
        <w:tc>
          <w:tcPr>
            <w:tcW w:type="dxa" w:w="2351"/>
          </w:tcPr>
          <w:p>
            <w:r>
              <w:rPr>
                <w:rFonts w:ascii="Meiryo UI" w:hAnsi="Meiryo UI"/>
                <w:sz w:val="18"/>
              </w:rPr>
              <w:t>8.7</w:t>
            </w:r>
          </w:p>
        </w:tc>
      </w:tr>
      <w:tr>
        <w:tc>
          <w:tcPr>
            <w:tcW w:type="dxa" w:w="2351"/>
            <w:shd w:val="clear" w:color="auto" w:fill="DDEBF7"/>
          </w:tcPr>
          <w:p>
            <w:r>
              <w:rPr>
                <w:rFonts w:ascii="Meiryo UI" w:hAnsi="Meiryo UI"/>
                <w:sz w:val="18"/>
              </w:rPr>
              <w:t>2年目</w:t>
            </w:r>
          </w:p>
        </w:tc>
        <w:tc>
          <w:tcPr>
            <w:tcW w:type="dxa" w:w="2351"/>
            <w:shd w:val="clear" w:color="auto" w:fill="DDEBF7"/>
          </w:tcPr>
          <w:p>
            <w:r>
              <w:rPr>
                <w:rFonts w:ascii="Meiryo UI" w:hAnsi="Meiryo UI"/>
                <w:sz w:val="18"/>
              </w:rPr>
              <w:t>628</w:t>
            </w:r>
          </w:p>
        </w:tc>
        <w:tc>
          <w:tcPr>
            <w:tcW w:type="dxa" w:w="2351"/>
            <w:shd w:val="clear" w:color="auto" w:fill="DDEBF7"/>
          </w:tcPr>
          <w:p>
            <w:r>
              <w:rPr>
                <w:rFonts w:ascii="Meiryo UI" w:hAnsi="Meiryo UI"/>
                <w:sz w:val="18"/>
              </w:rPr>
              <w:t>9.5</w:t>
            </w:r>
          </w:p>
        </w:tc>
        <w:tc>
          <w:tcPr>
            <w:tcW w:type="dxa" w:w="2351"/>
            <w:shd w:val="clear" w:color="auto" w:fill="DDEBF7"/>
          </w:tcPr>
          <w:p>
            <w:r>
              <w:rPr>
                <w:rFonts w:ascii="Meiryo UI" w:hAnsi="Meiryo UI"/>
                <w:sz w:val="18"/>
              </w:rPr>
              <w:t>8.9</w:t>
            </w:r>
          </w:p>
        </w:tc>
      </w:tr>
      <w:tr>
        <w:tc>
          <w:tcPr>
            <w:tcW w:type="dxa" w:w="2351"/>
          </w:tcPr>
          <w:p>
            <w:r>
              <w:rPr>
                <w:rFonts w:ascii="Meiryo UI" w:hAnsi="Meiryo UI"/>
                <w:sz w:val="18"/>
              </w:rPr>
              <w:t>3年目</w:t>
            </w:r>
          </w:p>
        </w:tc>
        <w:tc>
          <w:tcPr>
            <w:tcW w:type="dxa" w:w="2351"/>
          </w:tcPr>
          <w:p>
            <w:r>
              <w:rPr>
                <w:rFonts w:ascii="Meiryo UI" w:hAnsi="Meiryo UI"/>
                <w:sz w:val="18"/>
              </w:rPr>
              <w:t>631</w:t>
            </w:r>
          </w:p>
        </w:tc>
        <w:tc>
          <w:tcPr>
            <w:tcW w:type="dxa" w:w="2351"/>
          </w:tcPr>
          <w:p>
            <w:r>
              <w:rPr>
                <w:rFonts w:ascii="Meiryo UI" w:hAnsi="Meiryo UI"/>
                <w:sz w:val="18"/>
              </w:rPr>
              <w:t>10</w:t>
            </w:r>
          </w:p>
        </w:tc>
        <w:tc>
          <w:tcPr>
            <w:tcW w:type="dxa" w:w="2351"/>
          </w:tcPr>
          <w:p>
            <w:r>
              <w:rPr>
                <w:rFonts w:ascii="Meiryo UI" w:hAnsi="Meiryo UI"/>
                <w:sz w:val="18"/>
              </w:rPr>
              <w:t>8.8</w:t>
            </w:r>
          </w:p>
        </w:tc>
      </w:tr>
      <w:tr>
        <w:tc>
          <w:tcPr>
            <w:tcW w:type="dxa" w:w="2351"/>
            <w:shd w:val="clear" w:color="auto" w:fill="DDEBF7"/>
          </w:tcPr>
          <w:p>
            <w:r>
              <w:rPr>
                <w:rFonts w:ascii="Meiryo UI" w:hAnsi="Meiryo UI"/>
                <w:sz w:val="18"/>
              </w:rPr>
              <w:t>4年目</w:t>
            </w:r>
          </w:p>
        </w:tc>
        <w:tc>
          <w:tcPr>
            <w:tcW w:type="dxa" w:w="2351"/>
            <w:shd w:val="clear" w:color="auto" w:fill="DDEBF7"/>
          </w:tcPr>
          <w:p>
            <w:r>
              <w:rPr>
                <w:rFonts w:ascii="Meiryo UI" w:hAnsi="Meiryo UI"/>
                <w:sz w:val="18"/>
              </w:rPr>
              <w:t>634</w:t>
            </w:r>
          </w:p>
        </w:tc>
        <w:tc>
          <w:tcPr>
            <w:tcW w:type="dxa" w:w="2351"/>
            <w:shd w:val="clear" w:color="auto" w:fill="DDEBF7"/>
          </w:tcPr>
          <w:p>
            <w:r>
              <w:rPr>
                <w:rFonts w:ascii="Meiryo UI" w:hAnsi="Meiryo UI"/>
                <w:sz w:val="18"/>
              </w:rPr>
              <w:t>10.5</w:t>
            </w:r>
          </w:p>
        </w:tc>
        <w:tc>
          <w:tcPr>
            <w:tcW w:type="dxa" w:w="2351"/>
            <w:shd w:val="clear" w:color="auto" w:fill="DDEBF7"/>
          </w:tcPr>
          <w:p>
            <w:r>
              <w:rPr>
                <w:rFonts w:ascii="Meiryo UI" w:hAnsi="Meiryo UI"/>
                <w:sz w:val="18"/>
              </w:rPr>
              <w:t>8.9</w:t>
            </w:r>
          </w:p>
        </w:tc>
      </w:tr>
      <w:tr>
        <w:tc>
          <w:tcPr>
            <w:tcW w:type="dxa" w:w="2351"/>
          </w:tcPr>
          <w:p>
            <w:r>
              <w:rPr>
                <w:rFonts w:ascii="Meiryo UI" w:hAnsi="Meiryo UI"/>
                <w:sz w:val="18"/>
              </w:rPr>
              <w:t>5年目</w:t>
            </w:r>
          </w:p>
        </w:tc>
        <w:tc>
          <w:tcPr>
            <w:tcW w:type="dxa" w:w="2351"/>
          </w:tcPr>
          <w:p>
            <w:r>
              <w:rPr>
                <w:rFonts w:ascii="Meiryo UI" w:hAnsi="Meiryo UI"/>
                <w:sz w:val="18"/>
              </w:rPr>
              <w:t>637</w:t>
            </w:r>
          </w:p>
        </w:tc>
        <w:tc>
          <w:tcPr>
            <w:tcW w:type="dxa" w:w="2351"/>
          </w:tcPr>
          <w:p>
            <w:r>
              <w:rPr>
                <w:rFonts w:ascii="Meiryo UI" w:hAnsi="Meiryo UI"/>
                <w:sz w:val="18"/>
              </w:rPr>
              <w:t>11</w:t>
            </w:r>
          </w:p>
        </w:tc>
        <w:tc>
          <w:tcPr>
            <w:tcW w:type="dxa" w:w="2351"/>
          </w:tcPr>
          <w:p>
            <w:r>
              <w:rPr>
                <w:rFonts w:ascii="Meiryo UI" w:hAnsi="Meiryo UI"/>
                <w:sz w:val="18"/>
              </w:rPr>
              <w:t>9.0</w:t>
            </w:r>
          </w:p>
        </w:tc>
      </w:tr>
      <w:tr>
        <w:tc>
          <w:tcPr>
            <w:tcW w:type="dxa" w:w="2351"/>
            <w:shd w:val="clear" w:color="auto" w:fill="DDEBF7"/>
          </w:tcPr>
          <w:p>
            <w:r>
              <w:rPr>
                <w:rFonts w:ascii="Meiryo UI" w:hAnsi="Meiryo UI"/>
                <w:sz w:val="18"/>
              </w:rPr>
              <w:t>5年合計PV</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44.3</w:t>
            </w:r>
          </w:p>
        </w:tc>
      </w:tr>
      <w:tr>
        <w:tc>
          <w:tcPr>
            <w:tcW w:type="dxa" w:w="2351"/>
          </w:tcPr>
          <w:p>
            <w:r>
              <w:rPr>
                <w:rFonts w:ascii="Meiryo UI" w:hAnsi="Meiryo UI"/>
                <w:sz w:val="18"/>
              </w:rPr>
              <w:t>ターミナルバリュー</w:t>
            </w:r>
          </w:p>
        </w:tc>
        <w:tc>
          <w:tcPr>
            <w:tcW w:type="dxa" w:w="2351"/>
          </w:tcPr>
          <w:p>
            <w:r>
              <w:rPr>
                <w:rFonts w:ascii="Meiryo UI" w:hAnsi="Meiryo UI"/>
                <w:sz w:val="18"/>
              </w:rPr>
              <w:t>¥11 × 1.01 / (0.0324-0.01) = ¥11.11/0.0224 = ¥496億 × 0.8517</w:t>
            </w:r>
          </w:p>
        </w:tc>
        <w:tc>
          <w:tcPr>
            <w:tcW w:type="dxa" w:w="2351"/>
          </w:tcPr>
          <w:p>
            <w:r>
              <w:rPr>
                <w:rFonts w:ascii="Meiryo UI" w:hAnsi="Meiryo UI"/>
                <w:sz w:val="18"/>
              </w:rPr>
              <w:t>—</w:t>
            </w:r>
          </w:p>
        </w:tc>
        <w:tc>
          <w:tcPr>
            <w:tcW w:type="dxa" w:w="2351"/>
          </w:tcPr>
          <w:p>
            <w:r>
              <w:rPr>
                <w:rFonts w:ascii="Meiryo UI" w:hAnsi="Meiryo UI"/>
                <w:sz w:val="18"/>
              </w:rPr>
              <w:t>422</w:t>
            </w:r>
          </w:p>
        </w:tc>
      </w:tr>
    </w:tbl>
    <w:p/>
    <w:p>
      <w:r>
        <w:rPr>
          <w:rFonts w:ascii="Meiryo UI" w:hAnsi="Meiryo UI"/>
          <w:sz w:val="20"/>
        </w:rPr>
        <w:t>企業価値 = ¥44.3 + ¥422 = ¥466億円</w:t>
      </w:r>
    </w:p>
    <w:p>
      <w:r>
        <w:rPr>
          <w:rFonts w:ascii="Meiryo UI" w:hAnsi="Meiryo UI"/>
          <w:sz w:val="20"/>
        </w:rPr>
        <w:t>純有利子負債控除後 → 株主価値 ¥516億円</w:t>
      </w:r>
    </w:p>
    <w:p>
      <w:r>
        <w:rPr>
          <w:rFonts w:ascii="Meiryo UI" w:hAnsi="Meiryo UI"/>
          <w:sz w:val="20"/>
        </w:rPr>
        <w:t>基本シナリオFV（β=0.221） = ¥516億 ÷ 2,546万株 = 約¥2,027/株</w:t>
      </w:r>
    </w:p>
    <w:p/>
    <w:p>
      <w:r>
        <w:rPr>
          <w:rFonts w:ascii="Meiryo UI" w:hAnsi="Meiryo UI"/>
          <w:sz w:val="20"/>
        </w:rPr>
        <w:t>β=0.8調整後（業界実態）:</w:t>
      </w:r>
    </w:p>
    <w:p>
      <w:pPr>
        <w:shd w:val="clear" w:color="auto" w:fill="F2F2F2"/>
      </w:pPr>
      <w:r>
        <w:rPr>
          <w:rFonts w:ascii="Courier New" w:hAnsi="Courier New"/>
          <w:sz w:val="16"/>
        </w:rPr>
        <w:t>TV'' = ¥11 × 1.01 / (0.05945-0.01) = ¥11.11/0.04945 = ¥225億 × 0.8517 = ¥192億</w:t>
        <w:br/>
        <w:t>企業価値'' = 44.3 + 192 = ¥236億</w:t>
        <w:br/>
        <w:t>株主価値'' = 286億 / 2,546万株 = 約¥1,124/株（基本シナリオ・β=0.8調整）</w:t>
      </w:r>
    </w:p>
    <w:p/>
    <w:p>
      <w:r>
        <w:rPr>
          <w:rFonts w:ascii="Meiryo UI" w:hAnsi="Meiryo UI"/>
          <w:sz w:val="20"/>
        </w:rPr>
        <w:t>→ β=0.221公式値ベース理論株価: ¥2,027 / β=0.8業界実態調整: ¥1,124</w:t>
      </w:r>
    </w:p>
    <w:p/>
    <w:p>
      <w:r>
        <w:t>──────────────────────────────────────────────────</w:t>
      </w:r>
    </w:p>
    <w:p/>
    <w:p>
      <w:pPr>
        <w:pStyle w:val="Heading4"/>
      </w:pPr>
      <w:r>
        <w:rPr>
          <w:rFonts w:ascii="Meiryo UI" w:hAnsi="Meiryo UI"/>
          <w:color w:val="2E74B5"/>
        </w:rPr>
        <w:t>【シナリオC】最悪シナリオ：建材調達難→工期遅延→損失工事発生</w:t>
      </w:r>
    </w:p>
    <w:p/>
    <w:p>
      <w:r>
        <w:rPr>
          <w:rFonts w:ascii="Meiryo UI" w:hAnsi="Meiryo UI"/>
          <w:sz w:val="20"/>
        </w:rPr>
        <w:t>前提条件:</w:t>
      </w:r>
    </w:p>
    <w:p>
      <w:pPr>
        <w:pStyle w:val="ListBullet"/>
      </w:pPr>
      <w:r>
        <w:rPr>
          <w:rFonts w:ascii="Meiryo UI" w:hAnsi="Meiryo UI"/>
          <w:sz w:val="20"/>
        </w:rPr>
        <w:t>受注残の20〜25%が赤字工事化</w:t>
      </w:r>
    </w:p>
    <w:p>
      <w:pPr>
        <w:pStyle w:val="ListBullet"/>
      </w:pPr>
      <w:r>
        <w:rPr>
          <w:rFonts w:ascii="Meiryo UI" w:hAnsi="Meiryo UI"/>
          <w:sz w:val="20"/>
        </w:rPr>
        <w:t>工事損失引当金の一括計上（年間¥10〜15億円）</w:t>
      </w:r>
    </w:p>
    <w:p>
      <w:pPr>
        <w:pStyle w:val="ListBullet"/>
      </w:pPr>
      <w:r>
        <w:rPr>
          <w:rFonts w:ascii="Meiryo UI" w:hAnsi="Meiryo UI"/>
          <w:sz w:val="20"/>
        </w:rPr>
        <w:t>EPS¥50→¥0〜▲¥10（一時的赤字転落）</w:t>
      </w:r>
    </w:p>
    <w:p>
      <w:pPr>
        <w:pStyle w:val="ListBullet"/>
      </w:pPr>
      <w:r>
        <w:rPr>
          <w:rFonts w:ascii="Meiryo UI" w:hAnsi="Meiryo UI"/>
          <w:sz w:val="20"/>
        </w:rPr>
        <w:t>2〜3年後に回復、利益率は1〜1.5%程度で推移</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売上高（億円）</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1年目</w:t>
            </w:r>
          </w:p>
        </w:tc>
        <w:tc>
          <w:tcPr>
            <w:tcW w:type="dxa" w:w="2351"/>
          </w:tcPr>
          <w:p>
            <w:r>
              <w:rPr>
                <w:rFonts w:ascii="Meiryo UI" w:hAnsi="Meiryo UI"/>
                <w:sz w:val="18"/>
              </w:rPr>
              <w:t>580</w:t>
            </w:r>
          </w:p>
        </w:tc>
        <w:tc>
          <w:tcPr>
            <w:tcW w:type="dxa" w:w="2351"/>
          </w:tcPr>
          <w:p>
            <w:r>
              <w:rPr>
                <w:rFonts w:ascii="Meiryo UI" w:hAnsi="Meiryo UI"/>
                <w:sz w:val="18"/>
              </w:rPr>
              <w:t>▲5（損失引当計上）</w:t>
            </w:r>
          </w:p>
        </w:tc>
        <w:tc>
          <w:tcPr>
            <w:tcW w:type="dxa" w:w="2351"/>
          </w:tcPr>
          <w:p>
            <w:r>
              <w:rPr>
                <w:rFonts w:ascii="Meiryo UI" w:hAnsi="Meiryo UI"/>
                <w:sz w:val="18"/>
              </w:rPr>
              <w:t>▲4.8</w:t>
            </w:r>
          </w:p>
        </w:tc>
      </w:tr>
      <w:tr>
        <w:tc>
          <w:tcPr>
            <w:tcW w:type="dxa" w:w="2351"/>
            <w:shd w:val="clear" w:color="auto" w:fill="DDEBF7"/>
          </w:tcPr>
          <w:p>
            <w:r>
              <w:rPr>
                <w:rFonts w:ascii="Meiryo UI" w:hAnsi="Meiryo UI"/>
                <w:sz w:val="18"/>
              </w:rPr>
              <w:t>2年目</w:t>
            </w:r>
          </w:p>
        </w:tc>
        <w:tc>
          <w:tcPr>
            <w:tcW w:type="dxa" w:w="2351"/>
            <w:shd w:val="clear" w:color="auto" w:fill="DDEBF7"/>
          </w:tcPr>
          <w:p>
            <w:r>
              <w:rPr>
                <w:rFonts w:ascii="Meiryo UI" w:hAnsi="Meiryo UI"/>
                <w:sz w:val="18"/>
              </w:rPr>
              <w:t>590</w:t>
            </w:r>
          </w:p>
        </w:tc>
        <w:tc>
          <w:tcPr>
            <w:tcW w:type="dxa" w:w="2351"/>
            <w:shd w:val="clear" w:color="auto" w:fill="DDEBF7"/>
          </w:tcPr>
          <w:p>
            <w:r>
              <w:rPr>
                <w:rFonts w:ascii="Meiryo UI" w:hAnsi="Meiryo UI"/>
                <w:sz w:val="18"/>
              </w:rPr>
              <w:t>3（回復途上）</w:t>
            </w:r>
          </w:p>
        </w:tc>
        <w:tc>
          <w:tcPr>
            <w:tcW w:type="dxa" w:w="2351"/>
            <w:shd w:val="clear" w:color="auto" w:fill="DDEBF7"/>
          </w:tcPr>
          <w:p>
            <w:r>
              <w:rPr>
                <w:rFonts w:ascii="Meiryo UI" w:hAnsi="Meiryo UI"/>
                <w:sz w:val="18"/>
              </w:rPr>
              <w:t>2.8</w:t>
            </w:r>
          </w:p>
        </w:tc>
      </w:tr>
      <w:tr>
        <w:tc>
          <w:tcPr>
            <w:tcW w:type="dxa" w:w="2351"/>
          </w:tcPr>
          <w:p>
            <w:r>
              <w:rPr>
                <w:rFonts w:ascii="Meiryo UI" w:hAnsi="Meiryo UI"/>
                <w:sz w:val="18"/>
              </w:rPr>
              <w:t>3年目</w:t>
            </w:r>
          </w:p>
        </w:tc>
        <w:tc>
          <w:tcPr>
            <w:tcW w:type="dxa" w:w="2351"/>
          </w:tcPr>
          <w:p>
            <w:r>
              <w:rPr>
                <w:rFonts w:ascii="Meiryo UI" w:hAnsi="Meiryo UI"/>
                <w:sz w:val="18"/>
              </w:rPr>
              <w:t>600</w:t>
            </w:r>
          </w:p>
        </w:tc>
        <w:tc>
          <w:tcPr>
            <w:tcW w:type="dxa" w:w="2351"/>
          </w:tcPr>
          <w:p>
            <w:r>
              <w:rPr>
                <w:rFonts w:ascii="Meiryo UI" w:hAnsi="Meiryo UI"/>
                <w:sz w:val="18"/>
              </w:rPr>
              <w:t>6</w:t>
            </w:r>
          </w:p>
        </w:tc>
        <w:tc>
          <w:tcPr>
            <w:tcW w:type="dxa" w:w="2351"/>
          </w:tcPr>
          <w:p>
            <w:r>
              <w:rPr>
                <w:rFonts w:ascii="Meiryo UI" w:hAnsi="Meiryo UI"/>
                <w:sz w:val="18"/>
              </w:rPr>
              <w:t>5.4</w:t>
            </w:r>
          </w:p>
        </w:tc>
      </w:tr>
      <w:tr>
        <w:tc>
          <w:tcPr>
            <w:tcW w:type="dxa" w:w="2351"/>
            <w:shd w:val="clear" w:color="auto" w:fill="DDEBF7"/>
          </w:tcPr>
          <w:p>
            <w:r>
              <w:rPr>
                <w:rFonts w:ascii="Meiryo UI" w:hAnsi="Meiryo UI"/>
                <w:sz w:val="18"/>
              </w:rPr>
              <w:t>4年目</w:t>
            </w:r>
          </w:p>
        </w:tc>
        <w:tc>
          <w:tcPr>
            <w:tcW w:type="dxa" w:w="2351"/>
            <w:shd w:val="clear" w:color="auto" w:fill="DDEBF7"/>
          </w:tcPr>
          <w:p>
            <w:r>
              <w:rPr>
                <w:rFonts w:ascii="Meiryo UI" w:hAnsi="Meiryo UI"/>
                <w:sz w:val="18"/>
              </w:rPr>
              <w:t>605</w:t>
            </w:r>
          </w:p>
        </w:tc>
        <w:tc>
          <w:tcPr>
            <w:tcW w:type="dxa" w:w="2351"/>
            <w:shd w:val="clear" w:color="auto" w:fill="DDEBF7"/>
          </w:tcPr>
          <w:p>
            <w:r>
              <w:rPr>
                <w:rFonts w:ascii="Meiryo UI" w:hAnsi="Meiryo UI"/>
                <w:sz w:val="18"/>
              </w:rPr>
              <w:t>7</w:t>
            </w:r>
          </w:p>
        </w:tc>
        <w:tc>
          <w:tcPr>
            <w:tcW w:type="dxa" w:w="2351"/>
            <w:shd w:val="clear" w:color="auto" w:fill="DDEBF7"/>
          </w:tcPr>
          <w:p>
            <w:r>
              <w:rPr>
                <w:rFonts w:ascii="Meiryo UI" w:hAnsi="Meiryo UI"/>
                <w:sz w:val="18"/>
              </w:rPr>
              <w:t>6.1</w:t>
            </w:r>
          </w:p>
        </w:tc>
      </w:tr>
      <w:tr>
        <w:tc>
          <w:tcPr>
            <w:tcW w:type="dxa" w:w="2351"/>
          </w:tcPr>
          <w:p>
            <w:r>
              <w:rPr>
                <w:rFonts w:ascii="Meiryo UI" w:hAnsi="Meiryo UI"/>
                <w:sz w:val="18"/>
              </w:rPr>
              <w:t>5年目</w:t>
            </w:r>
          </w:p>
        </w:tc>
        <w:tc>
          <w:tcPr>
            <w:tcW w:type="dxa" w:w="2351"/>
          </w:tcPr>
          <w:p>
            <w:r>
              <w:rPr>
                <w:rFonts w:ascii="Meiryo UI" w:hAnsi="Meiryo UI"/>
                <w:sz w:val="18"/>
              </w:rPr>
              <w:t>610</w:t>
            </w:r>
          </w:p>
        </w:tc>
        <w:tc>
          <w:tcPr>
            <w:tcW w:type="dxa" w:w="2351"/>
          </w:tcPr>
          <w:p>
            <w:r>
              <w:rPr>
                <w:rFonts w:ascii="Meiryo UI" w:hAnsi="Meiryo UI"/>
                <w:sz w:val="18"/>
              </w:rPr>
              <w:t>8</w:t>
            </w:r>
          </w:p>
        </w:tc>
        <w:tc>
          <w:tcPr>
            <w:tcW w:type="dxa" w:w="2351"/>
          </w:tcPr>
          <w:p>
            <w:r>
              <w:rPr>
                <w:rFonts w:ascii="Meiryo UI" w:hAnsi="Meiryo UI"/>
                <w:sz w:val="18"/>
              </w:rPr>
              <w:t>6.8</w:t>
            </w:r>
          </w:p>
        </w:tc>
      </w:tr>
      <w:tr>
        <w:tc>
          <w:tcPr>
            <w:tcW w:type="dxa" w:w="2351"/>
            <w:shd w:val="clear" w:color="auto" w:fill="DDEBF7"/>
          </w:tcPr>
          <w:p>
            <w:r>
              <w:rPr>
                <w:rFonts w:ascii="Meiryo UI" w:hAnsi="Meiryo UI"/>
                <w:sz w:val="18"/>
              </w:rPr>
              <w:t>5年合計PV</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16.3</w:t>
            </w:r>
          </w:p>
        </w:tc>
      </w:tr>
      <w:tr>
        <w:tc>
          <w:tcPr>
            <w:tcW w:type="dxa" w:w="2351"/>
          </w:tcPr>
          <w:p>
            <w:r>
              <w:rPr>
                <w:rFonts w:ascii="Meiryo UI" w:hAnsi="Meiryo UI"/>
                <w:sz w:val="18"/>
              </w:rPr>
              <w:t>ターミナルバリュー</w:t>
            </w:r>
          </w:p>
        </w:tc>
        <w:tc>
          <w:tcPr>
            <w:tcW w:type="dxa" w:w="2351"/>
          </w:tcPr>
          <w:p>
            <w:r>
              <w:rPr>
                <w:rFonts w:ascii="Meiryo UI" w:hAnsi="Meiryo UI"/>
                <w:sz w:val="18"/>
              </w:rPr>
              <w:t>¥8 × 1.01 / (0.0324-0.01) = ¥8.08/0.0224 = ¥361億 × 0.8517</w:t>
            </w:r>
          </w:p>
        </w:tc>
        <w:tc>
          <w:tcPr>
            <w:tcW w:type="dxa" w:w="2351"/>
          </w:tcPr>
          <w:p>
            <w:r>
              <w:rPr>
                <w:rFonts w:ascii="Meiryo UI" w:hAnsi="Meiryo UI"/>
                <w:sz w:val="18"/>
              </w:rPr>
              <w:t>—</w:t>
            </w:r>
          </w:p>
        </w:tc>
        <w:tc>
          <w:tcPr>
            <w:tcW w:type="dxa" w:w="2351"/>
          </w:tcPr>
          <w:p>
            <w:r>
              <w:rPr>
                <w:rFonts w:ascii="Meiryo UI" w:hAnsi="Meiryo UI"/>
                <w:sz w:val="18"/>
              </w:rPr>
              <w:t>307</w:t>
            </w:r>
          </w:p>
        </w:tc>
      </w:tr>
    </w:tbl>
    <w:p/>
    <w:p>
      <w:r>
        <w:rPr>
          <w:rFonts w:ascii="Meiryo UI" w:hAnsi="Meiryo UI"/>
          <w:sz w:val="20"/>
        </w:rPr>
        <w:t>企業価値 = ¥16.3 + ¥307 = ¥323億円</w:t>
      </w:r>
    </w:p>
    <w:p>
      <w:r>
        <w:rPr>
          <w:rFonts w:ascii="Meiryo UI" w:hAnsi="Meiryo UI"/>
          <w:sz w:val="20"/>
        </w:rPr>
        <w:t>純有利子負債控除後 → 株主価値 ¥373億円</w:t>
      </w:r>
    </w:p>
    <w:p>
      <w:r>
        <w:rPr>
          <w:rFonts w:ascii="Meiryo UI" w:hAnsi="Meiryo UI"/>
          <w:sz w:val="20"/>
        </w:rPr>
        <w:t>最悪シナリオFV（β=0.221） = ¥373億 ÷ 2,546万株 = 約¥1,465/株</w:t>
      </w:r>
    </w:p>
    <w:p/>
    <w:p>
      <w:r>
        <w:rPr>
          <w:rFonts w:ascii="Meiryo UI" w:hAnsi="Meiryo UI"/>
          <w:sz w:val="20"/>
        </w:rPr>
        <w:t>β=0.8調整後:</w:t>
      </w:r>
    </w:p>
    <w:p>
      <w:pPr>
        <w:shd w:val="clear" w:color="auto" w:fill="F2F2F2"/>
      </w:pPr>
      <w:r>
        <w:rPr>
          <w:rFonts w:ascii="Courier New" w:hAnsi="Courier New"/>
          <w:sz w:val="16"/>
        </w:rPr>
        <w:t>TV''' = ¥8 × 1.01 / (0.05945-0.01) = ¥8.08/0.04945 = ¥163億 × 0.8517 = ¥139億</w:t>
        <w:br/>
        <w:t>企業価値''' = 16.3 + 139 = ¥155億</w:t>
        <w:br/>
        <w:t>株主価値''' = 205億 / 2,546万株 = 約¥805/株（最悪シナリオ・β=0.8調整）</w:t>
      </w:r>
    </w:p>
    <w:p/>
    <w:p>
      <w:r>
        <w:t>──────────────────────────────────────────────────</w:t>
      </w:r>
    </w:p>
    <w:p/>
    <w:p>
      <w:pPr>
        <w:pStyle w:val="Heading3"/>
      </w:pPr>
      <w:r>
        <w:rPr>
          <w:rFonts w:ascii="Meiryo UI" w:hAnsi="Meiryo UI"/>
          <w:color w:val="2E74B5"/>
        </w:rPr>
        <w:t>4-3. シナリオ統合DCF理論株価（重み付き）</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β=0.221公式FV</w:t>
            </w:r>
          </w:p>
        </w:tc>
        <w:tc>
          <w:tcPr>
            <w:tcW w:type="dxa" w:w="1881"/>
            <w:shd w:val="clear" w:color="auto" w:fill="2E74B5"/>
          </w:tcPr>
          <w:p>
            <w:r>
              <w:rPr>
                <w:rFonts w:ascii="Meiryo UI" w:hAnsi="Meiryo UI"/>
                <w:b/>
                <w:color w:val="FFFFFF"/>
                <w:sz w:val="18"/>
              </w:rPr>
              <w:t>β=0.8調整FV</w:t>
            </w:r>
          </w:p>
        </w:tc>
        <w:tc>
          <w:tcPr>
            <w:tcW w:type="dxa" w:w="1881"/>
            <w:shd w:val="clear" w:color="auto" w:fill="2E74B5"/>
          </w:tcPr>
          <w:p>
            <w:r>
              <w:rPr>
                <w:rFonts w:ascii="Meiryo UI" w:hAnsi="Meiryo UI"/>
                <w:b/>
                <w:color w:val="FFFFFF"/>
                <w:sz w:val="18"/>
              </w:rPr>
              <w:t>発生確率</w:t>
            </w:r>
          </w:p>
        </w:tc>
        <w:tc>
          <w:tcPr>
            <w:tcW w:type="dxa" w:w="1881"/>
            <w:shd w:val="clear" w:color="auto" w:fill="2E74B5"/>
          </w:tcPr>
          <w:p>
            <w:r>
              <w:rPr>
                <w:rFonts w:ascii="Meiryo UI" w:hAnsi="Meiryo UI"/>
                <w:b/>
                <w:color w:val="FFFFFF"/>
                <w:sz w:val="18"/>
              </w:rPr>
              <w:t>重み付きFV（β=0.8）</w:t>
            </w:r>
          </w:p>
        </w:tc>
      </w:tr>
      <w:tr>
        <w:tc>
          <w:tcPr>
            <w:tcW w:type="dxa" w:w="1881"/>
          </w:tcPr>
          <w:p>
            <w:r>
              <w:rPr>
                <w:rFonts w:ascii="Meiryo UI" w:hAnsi="Meiryo UI"/>
                <w:sz w:val="18"/>
              </w:rPr>
              <w:t>強気A</w:t>
            </w:r>
          </w:p>
        </w:tc>
        <w:tc>
          <w:tcPr>
            <w:tcW w:type="dxa" w:w="1881"/>
          </w:tcPr>
          <w:p>
            <w:r>
              <w:rPr>
                <w:rFonts w:ascii="Meiryo UI" w:hAnsi="Meiryo UI"/>
                <w:sz w:val="18"/>
              </w:rPr>
              <w:t>¥5,702</w:t>
            </w:r>
          </w:p>
        </w:tc>
        <w:tc>
          <w:tcPr>
            <w:tcW w:type="dxa" w:w="1881"/>
          </w:tcPr>
          <w:p>
            <w:r>
              <w:rPr>
                <w:rFonts w:ascii="Meiryo UI" w:hAnsi="Meiryo UI"/>
                <w:sz w:val="18"/>
              </w:rPr>
              <w:t>¥2,613</w:t>
            </w:r>
          </w:p>
        </w:tc>
        <w:tc>
          <w:tcPr>
            <w:tcW w:type="dxa" w:w="1881"/>
          </w:tcPr>
          <w:p>
            <w:r>
              <w:rPr>
                <w:rFonts w:ascii="Meiryo UI" w:hAnsi="Meiryo UI"/>
                <w:sz w:val="18"/>
              </w:rPr>
              <w:t>15%</w:t>
            </w:r>
          </w:p>
        </w:tc>
        <w:tc>
          <w:tcPr>
            <w:tcW w:type="dxa" w:w="1881"/>
          </w:tcPr>
          <w:p>
            <w:r>
              <w:rPr>
                <w:rFonts w:ascii="Meiryo UI" w:hAnsi="Meiryo UI"/>
                <w:sz w:val="18"/>
              </w:rPr>
              <w:t>¥392</w:t>
            </w:r>
          </w:p>
        </w:tc>
      </w:tr>
      <w:tr>
        <w:tc>
          <w:tcPr>
            <w:tcW w:type="dxa" w:w="1881"/>
            <w:shd w:val="clear" w:color="auto" w:fill="DDEBF7"/>
          </w:tcPr>
          <w:p>
            <w:r>
              <w:rPr>
                <w:rFonts w:ascii="Meiryo UI" w:hAnsi="Meiryo UI"/>
                <w:sz w:val="18"/>
              </w:rPr>
              <w:t>基本B</w:t>
            </w:r>
          </w:p>
        </w:tc>
        <w:tc>
          <w:tcPr>
            <w:tcW w:type="dxa" w:w="1881"/>
            <w:shd w:val="clear" w:color="auto" w:fill="DDEBF7"/>
          </w:tcPr>
          <w:p>
            <w:r>
              <w:rPr>
                <w:rFonts w:ascii="Meiryo UI" w:hAnsi="Meiryo UI"/>
                <w:sz w:val="18"/>
              </w:rPr>
              <w:t>¥2,027</w:t>
            </w:r>
          </w:p>
        </w:tc>
        <w:tc>
          <w:tcPr>
            <w:tcW w:type="dxa" w:w="1881"/>
            <w:shd w:val="clear" w:color="auto" w:fill="DDEBF7"/>
          </w:tcPr>
          <w:p>
            <w:r>
              <w:rPr>
                <w:rFonts w:ascii="Meiryo UI" w:hAnsi="Meiryo UI"/>
                <w:sz w:val="18"/>
              </w:rPr>
              <w:t>¥1,124</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¥562</w:t>
            </w:r>
          </w:p>
        </w:tc>
      </w:tr>
      <w:tr>
        <w:tc>
          <w:tcPr>
            <w:tcW w:type="dxa" w:w="1881"/>
          </w:tcPr>
          <w:p>
            <w:r>
              <w:rPr>
                <w:rFonts w:ascii="Meiryo UI" w:hAnsi="Meiryo UI"/>
                <w:sz w:val="18"/>
              </w:rPr>
              <w:t>最悪C</w:t>
            </w:r>
          </w:p>
        </w:tc>
        <w:tc>
          <w:tcPr>
            <w:tcW w:type="dxa" w:w="1881"/>
          </w:tcPr>
          <w:p>
            <w:r>
              <w:rPr>
                <w:rFonts w:ascii="Meiryo UI" w:hAnsi="Meiryo UI"/>
                <w:sz w:val="18"/>
              </w:rPr>
              <w:t>¥1,465</w:t>
            </w:r>
          </w:p>
        </w:tc>
        <w:tc>
          <w:tcPr>
            <w:tcW w:type="dxa" w:w="1881"/>
          </w:tcPr>
          <w:p>
            <w:r>
              <w:rPr>
                <w:rFonts w:ascii="Meiryo UI" w:hAnsi="Meiryo UI"/>
                <w:sz w:val="18"/>
              </w:rPr>
              <w:t>¥805</w:t>
            </w:r>
          </w:p>
        </w:tc>
        <w:tc>
          <w:tcPr>
            <w:tcW w:type="dxa" w:w="1881"/>
          </w:tcPr>
          <w:p>
            <w:r>
              <w:rPr>
                <w:rFonts w:ascii="Meiryo UI" w:hAnsi="Meiryo UI"/>
                <w:sz w:val="18"/>
              </w:rPr>
              <w:t>35%</w:t>
            </w:r>
          </w:p>
        </w:tc>
        <w:tc>
          <w:tcPr>
            <w:tcW w:type="dxa" w:w="1881"/>
          </w:tcPr>
          <w:p>
            <w:r>
              <w:rPr>
                <w:rFonts w:ascii="Meiryo UI" w:hAnsi="Meiryo UI"/>
                <w:sz w:val="18"/>
              </w:rPr>
              <w:t>¥282</w:t>
            </w:r>
          </w:p>
        </w:tc>
      </w:tr>
      <w:tr>
        <w:tc>
          <w:tcPr>
            <w:tcW w:type="dxa" w:w="1881"/>
            <w:shd w:val="clear" w:color="auto" w:fill="DDEBF7"/>
          </w:tcPr>
          <w:p>
            <w:r>
              <w:rPr>
                <w:rFonts w:ascii="Meiryo UI" w:hAnsi="Meiryo UI"/>
                <w:sz w:val="18"/>
              </w:rPr>
              <w:t>加重平均FV</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¥1,236</w:t>
            </w:r>
          </w:p>
        </w:tc>
      </w:tr>
    </w:tbl>
    <w:p/>
    <w:p>
      <w:r>
        <w:rPr>
          <w:rFonts w:ascii="Meiryo UI" w:hAnsi="Meiryo UI"/>
          <w:sz w:val="20"/>
        </w:rPr>
        <w:t>&gt; β=0.221の公式値は市場ベータとして採用するが、建設業は景気敏感・原材料コスト敏感セクターとして実質的なビジネスリスクはβ=0.6〜0.9相当と判断。公式DCF計算はβ=0.221（WACC=3.24%）で実施し、業界実態参考値としてβ=0.8の調整値を併記。</w:t>
      </w:r>
    </w:p>
    <w:p/>
    <w:p>
      <w:r>
        <w:rPr>
          <w:rFonts w:ascii="Meiryo UI" w:hAnsi="Meiryo UI"/>
          <w:sz w:val="20"/>
        </w:rPr>
        <w:t>採用する理論株価（FV）:</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ベース</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現在値対比</w:t>
            </w:r>
          </w:p>
        </w:tc>
      </w:tr>
      <w:tr>
        <w:tc>
          <w:tcPr>
            <w:tcW w:type="dxa" w:w="3135"/>
          </w:tcPr>
          <w:p>
            <w:r>
              <w:rPr>
                <w:rFonts w:ascii="Meiryo UI" w:hAnsi="Meiryo UI"/>
                <w:sz w:val="18"/>
              </w:rPr>
              <w:t>β=0.221（公式）× 基本シナリオ</w:t>
            </w:r>
          </w:p>
        </w:tc>
        <w:tc>
          <w:tcPr>
            <w:tcW w:type="dxa" w:w="3135"/>
          </w:tcPr>
          <w:p>
            <w:r>
              <w:rPr>
                <w:rFonts w:ascii="Meiryo UI" w:hAnsi="Meiryo UI"/>
                <w:sz w:val="18"/>
              </w:rPr>
              <w:t>¥2,027</w:t>
            </w:r>
          </w:p>
        </w:tc>
        <w:tc>
          <w:tcPr>
            <w:tcW w:type="dxa" w:w="3135"/>
          </w:tcPr>
          <w:p>
            <w:r>
              <w:rPr>
                <w:rFonts w:ascii="Meiryo UI" w:hAnsi="Meiryo UI"/>
                <w:sz w:val="18"/>
              </w:rPr>
              <w:t>+26.4%</w:t>
            </w:r>
          </w:p>
        </w:tc>
      </w:tr>
      <w:tr>
        <w:tc>
          <w:tcPr>
            <w:tcW w:type="dxa" w:w="3135"/>
            <w:shd w:val="clear" w:color="auto" w:fill="DDEBF7"/>
          </w:tcPr>
          <w:p>
            <w:r>
              <w:rPr>
                <w:rFonts w:ascii="Meiryo UI" w:hAnsi="Meiryo UI"/>
                <w:sz w:val="18"/>
              </w:rPr>
              <w:t>β=0.221（公式）× 加重平均</w:t>
            </w:r>
          </w:p>
        </w:tc>
        <w:tc>
          <w:tcPr>
            <w:tcW w:type="dxa" w:w="3135"/>
            <w:shd w:val="clear" w:color="auto" w:fill="DDEBF7"/>
          </w:tcPr>
          <w:p>
            <w:r>
              <w:rPr>
                <w:rFonts w:ascii="Meiryo UI" w:hAnsi="Meiryo UI"/>
                <w:sz w:val="18"/>
              </w:rPr>
              <w:t>¥2,800（試算）</w:t>
            </w:r>
          </w:p>
        </w:tc>
        <w:tc>
          <w:tcPr>
            <w:tcW w:type="dxa" w:w="3135"/>
            <w:shd w:val="clear" w:color="auto" w:fill="DDEBF7"/>
          </w:tcPr>
          <w:p>
            <w:r>
              <w:rPr>
                <w:rFonts w:ascii="Meiryo UI" w:hAnsi="Meiryo UI"/>
                <w:sz w:val="18"/>
              </w:rPr>
              <w:t>+74.6%</w:t>
            </w:r>
          </w:p>
        </w:tc>
      </w:tr>
      <w:tr>
        <w:tc>
          <w:tcPr>
            <w:tcW w:type="dxa" w:w="3135"/>
          </w:tcPr>
          <w:p>
            <w:r>
              <w:rPr>
                <w:rFonts w:ascii="Meiryo UI" w:hAnsi="Meiryo UI"/>
                <w:sz w:val="18"/>
              </w:rPr>
              <w:t>β=0.8（業界実態）× 基本シナリオ</w:t>
            </w:r>
          </w:p>
        </w:tc>
        <w:tc>
          <w:tcPr>
            <w:tcW w:type="dxa" w:w="3135"/>
          </w:tcPr>
          <w:p>
            <w:r>
              <w:rPr>
                <w:rFonts w:ascii="Meiryo UI" w:hAnsi="Meiryo UI"/>
                <w:sz w:val="18"/>
              </w:rPr>
              <w:t>¥1,124</w:t>
            </w:r>
          </w:p>
        </w:tc>
        <w:tc>
          <w:tcPr>
            <w:tcW w:type="dxa" w:w="3135"/>
          </w:tcPr>
          <w:p>
            <w:r>
              <w:rPr>
                <w:rFonts w:ascii="Meiryo UI" w:hAnsi="Meiryo UI"/>
                <w:sz w:val="18"/>
              </w:rPr>
              <w:t>▲29.9%</w:t>
            </w:r>
          </w:p>
        </w:tc>
      </w:tr>
      <w:tr>
        <w:tc>
          <w:tcPr>
            <w:tcW w:type="dxa" w:w="3135"/>
            <w:shd w:val="clear" w:color="auto" w:fill="DDEBF7"/>
          </w:tcPr>
          <w:p>
            <w:r>
              <w:rPr>
                <w:rFonts w:ascii="Meiryo UI" w:hAnsi="Meiryo UI"/>
                <w:sz w:val="18"/>
              </w:rPr>
              <w:t>β=0.8（業界実態）× 加重平均</w:t>
            </w:r>
          </w:p>
        </w:tc>
        <w:tc>
          <w:tcPr>
            <w:tcW w:type="dxa" w:w="3135"/>
            <w:shd w:val="clear" w:color="auto" w:fill="DDEBF7"/>
          </w:tcPr>
          <w:p>
            <w:r>
              <w:rPr>
                <w:rFonts w:ascii="Meiryo UI" w:hAnsi="Meiryo UI"/>
                <w:sz w:val="18"/>
              </w:rPr>
              <w:t>¥1,236</w:t>
            </w:r>
          </w:p>
        </w:tc>
        <w:tc>
          <w:tcPr>
            <w:tcW w:type="dxa" w:w="3135"/>
            <w:shd w:val="clear" w:color="auto" w:fill="DDEBF7"/>
          </w:tcPr>
          <w:p>
            <w:r>
              <w:rPr>
                <w:rFonts w:ascii="Meiryo UI" w:hAnsi="Meiryo UI"/>
                <w:sz w:val="18"/>
              </w:rPr>
              <w:t>▲22.9%</w:t>
            </w:r>
          </w:p>
        </w:tc>
      </w:tr>
      <w:tr>
        <w:tc>
          <w:tcPr>
            <w:tcW w:type="dxa" w:w="3135"/>
          </w:tcPr>
          <w:p>
            <w:r>
              <w:rPr>
                <w:rFonts w:ascii="Meiryo UI" w:hAnsi="Meiryo UI"/>
                <w:sz w:val="18"/>
              </w:rPr>
              <w:t>採用FV（基本シナリオ重視・公式β）</w:t>
            </w:r>
          </w:p>
        </w:tc>
        <w:tc>
          <w:tcPr>
            <w:tcW w:type="dxa" w:w="3135"/>
          </w:tcPr>
          <w:p>
            <w:r>
              <w:rPr>
                <w:rFonts w:ascii="Meiryo UI" w:hAnsi="Meiryo UI"/>
                <w:sz w:val="18"/>
              </w:rPr>
              <w:t>¥1,580</w:t>
            </w:r>
          </w:p>
        </w:tc>
        <w:tc>
          <w:tcPr>
            <w:tcW w:type="dxa" w:w="3135"/>
          </w:tcPr>
          <w:p>
            <w:r>
              <w:rPr>
                <w:rFonts w:ascii="Meiryo UI" w:hAnsi="Meiryo UI"/>
                <w:sz w:val="18"/>
              </w:rPr>
              <w:t>▲1.5%</w:t>
            </w:r>
          </w:p>
        </w:tc>
      </w:tr>
    </w:tbl>
    <w:p/>
    <w:p>
      <w:r>
        <w:rPr>
          <w:rFonts w:ascii="Meiryo UI" w:hAnsi="Meiryo UI"/>
          <w:sz w:val="20"/>
        </w:rPr>
        <w:t>&gt; 採用FV¥1,580の根拠: β=0.221公式値を採用しつつ、基本〜最悪シナリオのブレンドとして控えめに算出。PBR1.14倍×BPS¥1,405=¥1,602（現在値水準）との整合性も考慮した保守的設定。</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DCF（基本B・β=0.221）</w:t>
            </w:r>
          </w:p>
        </w:tc>
        <w:tc>
          <w:tcPr>
            <w:tcW w:type="dxa" w:w="3135"/>
          </w:tcPr>
          <w:p>
            <w:r>
              <w:rPr>
                <w:rFonts w:ascii="Meiryo UI" w:hAnsi="Meiryo UI"/>
                <w:sz w:val="18"/>
              </w:rPr>
              <w:t>¥2,027</w:t>
            </w:r>
          </w:p>
        </w:tc>
        <w:tc>
          <w:tcPr>
            <w:tcW w:type="dxa" w:w="3135"/>
          </w:tcPr>
          <w:p>
            <w:r>
              <w:rPr>
                <w:rFonts w:ascii="Meiryo UI" w:hAnsi="Meiryo UI"/>
                <w:sz w:val="18"/>
              </w:rPr>
              <w:t>+26.4%</w:t>
            </w:r>
          </w:p>
        </w:tc>
      </w:tr>
      <w:tr>
        <w:tc>
          <w:tcPr>
            <w:tcW w:type="dxa" w:w="3135"/>
            <w:shd w:val="clear" w:color="auto" w:fill="DDEBF7"/>
          </w:tcPr>
          <w:p>
            <w:r>
              <w:rPr>
                <w:rFonts w:ascii="Meiryo UI" w:hAnsi="Meiryo UI"/>
                <w:sz w:val="18"/>
              </w:rPr>
              <w:t>DCF（最悪C・β=0.221）</w:t>
            </w:r>
          </w:p>
        </w:tc>
        <w:tc>
          <w:tcPr>
            <w:tcW w:type="dxa" w:w="3135"/>
            <w:shd w:val="clear" w:color="auto" w:fill="DDEBF7"/>
          </w:tcPr>
          <w:p>
            <w:r>
              <w:rPr>
                <w:rFonts w:ascii="Meiryo UI" w:hAnsi="Meiryo UI"/>
                <w:sz w:val="18"/>
              </w:rPr>
              <w:t>¥1,465</w:t>
            </w:r>
          </w:p>
        </w:tc>
        <w:tc>
          <w:tcPr>
            <w:tcW w:type="dxa" w:w="3135"/>
            <w:shd w:val="clear" w:color="auto" w:fill="DDEBF7"/>
          </w:tcPr>
          <w:p>
            <w:r>
              <w:rPr>
                <w:rFonts w:ascii="Meiryo UI" w:hAnsi="Meiryo UI"/>
                <w:sz w:val="18"/>
              </w:rPr>
              <w:t>▲8.7%</w:t>
            </w:r>
          </w:p>
        </w:tc>
      </w:tr>
      <w:tr>
        <w:tc>
          <w:tcPr>
            <w:tcW w:type="dxa" w:w="3135"/>
          </w:tcPr>
          <w:p>
            <w:r>
              <w:rPr>
                <w:rFonts w:ascii="Meiryo UI" w:hAnsi="Meiryo UI"/>
                <w:sz w:val="18"/>
              </w:rPr>
              <w:t>DCF（加重平均・β=0.8）</w:t>
            </w:r>
          </w:p>
        </w:tc>
        <w:tc>
          <w:tcPr>
            <w:tcW w:type="dxa" w:w="3135"/>
          </w:tcPr>
          <w:p>
            <w:r>
              <w:rPr>
                <w:rFonts w:ascii="Meiryo UI" w:hAnsi="Meiryo UI"/>
                <w:sz w:val="18"/>
              </w:rPr>
              <w:t>¥1,236</w:t>
            </w:r>
          </w:p>
        </w:tc>
        <w:tc>
          <w:tcPr>
            <w:tcW w:type="dxa" w:w="3135"/>
          </w:tcPr>
          <w:p>
            <w:r>
              <w:rPr>
                <w:rFonts w:ascii="Meiryo UI" w:hAnsi="Meiryo UI"/>
                <w:sz w:val="18"/>
              </w:rPr>
              <w:t>▲22.9%</w:t>
            </w:r>
          </w:p>
        </w:tc>
      </w:tr>
      <w:tr>
        <w:tc>
          <w:tcPr>
            <w:tcW w:type="dxa" w:w="3135"/>
            <w:shd w:val="clear" w:color="auto" w:fill="DDEBF7"/>
          </w:tcPr>
          <w:p>
            <w:r>
              <w:rPr>
                <w:rFonts w:ascii="Meiryo UI" w:hAnsi="Meiryo UI"/>
                <w:sz w:val="18"/>
              </w:rPr>
              <w:t>PBR×BPS</w:t>
            </w:r>
          </w:p>
        </w:tc>
        <w:tc>
          <w:tcPr>
            <w:tcW w:type="dxa" w:w="3135"/>
            <w:shd w:val="clear" w:color="auto" w:fill="DDEBF7"/>
          </w:tcPr>
          <w:p>
            <w:r>
              <w:rPr>
                <w:rFonts w:ascii="Meiryo UI" w:hAnsi="Meiryo UI"/>
                <w:sz w:val="18"/>
              </w:rPr>
              <w:t>¥1,405（BPS）〜¥1,545（PBR1.1×BPS）</w:t>
            </w:r>
          </w:p>
        </w:tc>
        <w:tc>
          <w:tcPr>
            <w:tcW w:type="dxa" w:w="3135"/>
            <w:shd w:val="clear" w:color="auto" w:fill="DDEBF7"/>
          </w:tcPr>
          <w:p>
            <w:r>
              <w:rPr>
                <w:rFonts w:ascii="Meiryo UI" w:hAnsi="Meiryo UI"/>
                <w:sz w:val="18"/>
              </w:rPr>
              <w:t>▲3.7〜▲12.4%</w:t>
            </w:r>
          </w:p>
        </w:tc>
      </w:tr>
      <w:tr>
        <w:tc>
          <w:tcPr>
            <w:tcW w:type="dxa" w:w="3135"/>
          </w:tcPr>
          <w:p>
            <w:r>
              <w:rPr>
                <w:rFonts w:ascii="Meiryo UI" w:hAnsi="Meiryo UI"/>
                <w:sz w:val="18"/>
              </w:rPr>
              <w:t>同業PER比較（18倍×EPS¥50）</w:t>
            </w:r>
          </w:p>
        </w:tc>
        <w:tc>
          <w:tcPr>
            <w:tcW w:type="dxa" w:w="3135"/>
          </w:tcPr>
          <w:p>
            <w:r>
              <w:rPr>
                <w:rFonts w:ascii="Meiryo UI" w:hAnsi="Meiryo UI"/>
                <w:sz w:val="18"/>
              </w:rPr>
              <w:t>¥900</w:t>
            </w:r>
          </w:p>
        </w:tc>
        <w:tc>
          <w:tcPr>
            <w:tcW w:type="dxa" w:w="3135"/>
          </w:tcPr>
          <w:p>
            <w:r>
              <w:rPr>
                <w:rFonts w:ascii="Meiryo UI" w:hAnsi="Meiryo UI"/>
                <w:sz w:val="18"/>
              </w:rPr>
              <w:t>▲43.9%</w:t>
            </w:r>
          </w:p>
        </w:tc>
      </w:tr>
      <w:tr>
        <w:tc>
          <w:tcPr>
            <w:tcW w:type="dxa" w:w="3135"/>
            <w:shd w:val="clear" w:color="auto" w:fill="DDEBF7"/>
          </w:tcPr>
          <w:p>
            <w:r>
              <w:rPr>
                <w:rFonts w:ascii="Meiryo UI" w:hAnsi="Meiryo UI"/>
                <w:sz w:val="18"/>
              </w:rPr>
              <w:t>同業PER比較（18倍×EPS¥40）</w:t>
            </w:r>
          </w:p>
        </w:tc>
        <w:tc>
          <w:tcPr>
            <w:tcW w:type="dxa" w:w="3135"/>
            <w:shd w:val="clear" w:color="auto" w:fill="DDEBF7"/>
          </w:tcPr>
          <w:p>
            <w:r>
              <w:rPr>
                <w:rFonts w:ascii="Meiryo UI" w:hAnsi="Meiryo UI"/>
                <w:sz w:val="18"/>
              </w:rPr>
              <w:t>¥720</w:t>
            </w:r>
          </w:p>
        </w:tc>
        <w:tc>
          <w:tcPr>
            <w:tcW w:type="dxa" w:w="3135"/>
            <w:shd w:val="clear" w:color="auto" w:fill="DDEBF7"/>
          </w:tcPr>
          <w:p>
            <w:r>
              <w:rPr>
                <w:rFonts w:ascii="Meiryo UI" w:hAnsi="Meiryo UI"/>
                <w:sz w:val="18"/>
              </w:rPr>
              <w:t>▲55.1%</w:t>
            </w:r>
          </w:p>
        </w:tc>
      </w:tr>
      <w:tr>
        <w:tc>
          <w:tcPr>
            <w:tcW w:type="dxa" w:w="3135"/>
          </w:tcPr>
          <w:p>
            <w:r>
              <w:rPr>
                <w:rFonts w:ascii="Meiryo UI" w:hAnsi="Meiryo UI"/>
                <w:sz w:val="18"/>
              </w:rPr>
              <w:t>NAV調整済み</w:t>
            </w:r>
          </w:p>
        </w:tc>
        <w:tc>
          <w:tcPr>
            <w:tcW w:type="dxa" w:w="3135"/>
          </w:tcPr>
          <w:p>
            <w:r>
              <w:rPr>
                <w:rFonts w:ascii="Meiryo UI" w:hAnsi="Meiryo UI"/>
                <w:sz w:val="18"/>
              </w:rPr>
              <w:t>¥1,475〜1,525</w:t>
            </w:r>
          </w:p>
        </w:tc>
        <w:tc>
          <w:tcPr>
            <w:tcW w:type="dxa" w:w="3135"/>
          </w:tcPr>
          <w:p>
            <w:r>
              <w:rPr>
                <w:rFonts w:ascii="Meiryo UI" w:hAnsi="Meiryo UI"/>
                <w:sz w:val="18"/>
              </w:rPr>
              <w:t>▲5〜▲8%</w:t>
            </w:r>
          </w:p>
        </w:tc>
      </w:tr>
    </w:tbl>
    <w:p/>
    <w:p>
      <w:pPr>
        <w:pStyle w:val="Heading3"/>
      </w:pPr>
      <w:r>
        <w:rPr>
          <w:rFonts w:ascii="Meiryo UI" w:hAnsi="Meiryo UI"/>
          <w:color w:val="2E74B5"/>
        </w:rPr>
        <w:t>5-2. 総合投資判断</w:t>
      </w:r>
    </w:p>
    <w:p/>
    <w:p>
      <w:pPr>
        <w:shd w:val="clear" w:color="auto" w:fill="F2F2F2"/>
      </w:pPr>
      <w:r>
        <w:rPr>
          <w:rFonts w:ascii="Courier New" w:hAnsi="Courier New"/>
          <w:sz w:val="16"/>
        </w:rPr>
        <w:t>投資判断: 【中立（Neutral）— 様子見】</w:t>
        <w:br/>
        <w:br/>
        <w:t>理由:</w:t>
        <w:br/>
        <w:t xml:space="preserve">  ① PBR1.14倍は純資産対比でほぼフェア（大きな割安感なし）</w:t>
        <w:br/>
        <w:t xml:space="preserve">  ② PER32.4倍は業界比で明らかに割高。EPS¥50の下方修正リスクが現実的</w:t>
        <w:br/>
        <w:t xml:space="preserve">  ③ DCF加重平均（β=0.8業界実態）: ¥1,236 → 現在値¥1,604に対し▲22.9%の下値余地</w:t>
        <w:br/>
        <w:t xml:space="preserve">  ④ 最悪シナリオEPS¥0〜マイナスの場合、株価は¥800〜¥1,200へのさらなる下落も</w:t>
        <w:br/>
        <w:t xml:space="preserve">  ⑤ ▲20.5%の下落は合理的。「仕込み場」と断言できるカタリストが現時点で不在</w:t>
        <w:br/>
        <w:br/>
        <w:t xml:space="preserve">安全域（Margin of Safety）: </w:t>
        <w:br/>
        <w:t xml:space="preserve">  30%割引のFV（基本シナリオβ=0.221での¥2,027×70%）= ¥1,419</w:t>
        <w:br/>
        <w:t xml:space="preserve">  → ¥1,400割れでようやく「安全域」入り。現在値¥1,604はまだ安全域外。</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6-1. 強気シナリオ（発生確率15%）</w:t>
      </w:r>
    </w:p>
    <w:p/>
    <w:p>
      <w:r>
        <w:rPr>
          <w:rFonts w:ascii="Meiryo UI" w:hAnsi="Meiryo UI"/>
          <w:sz w:val="20"/>
        </w:rPr>
        <w:t>条件: 公共工事スライド条項を積極活用し、建材高騰の80%を転嫁成功。民間工事の一部施主との関係強化で価格改定合意。2024年問題のコスト増を技術革新（ICT建設・プレファブ化）で相殺。</w:t>
      </w:r>
    </w:p>
    <w:p/>
    <w:p>
      <w:r>
        <w:rPr>
          <w:rFonts w:ascii="Meiryo UI" w:hAnsi="Meiryo UI"/>
          <w:sz w:val="20"/>
        </w:rPr>
        <w:t>財務インパクト:</w:t>
      </w:r>
    </w:p>
    <w:p>
      <w:pPr>
        <w:pStyle w:val="ListBullet"/>
      </w:pPr>
      <w:r>
        <w:rPr>
          <w:rFonts w:ascii="Meiryo UI" w:hAnsi="Meiryo UI"/>
          <w:sz w:val="20"/>
        </w:rPr>
        <w:t>営業利益率: 4〜4.5%維持</w:t>
      </w:r>
    </w:p>
    <w:p>
      <w:pPr>
        <w:pStyle w:val="ListBullet"/>
      </w:pPr>
      <w:r>
        <w:rPr>
          <w:rFonts w:ascii="Meiryo UI" w:hAnsi="Meiryo UI"/>
          <w:sz w:val="20"/>
        </w:rPr>
        <w:t>EPS: ¥60〜70（+20〜40%上振れ）</w:t>
      </w:r>
    </w:p>
    <w:p>
      <w:pPr>
        <w:pStyle w:val="ListBullet"/>
      </w:pPr>
      <w:r>
        <w:rPr>
          <w:rFonts w:ascii="Meiryo UI" w:hAnsi="Meiryo UI"/>
          <w:sz w:val="20"/>
        </w:rPr>
        <w:t>目標株価: ¥2,030〜¥2,600</w:t>
      </w:r>
    </w:p>
    <w:p/>
    <w:p>
      <w:r>
        <w:rPr>
          <w:rFonts w:ascii="Meiryo UI" w:hAnsi="Meiryo UI"/>
          <w:sz w:val="20"/>
        </w:rPr>
        <w:t>カタリスト:</w:t>
      </w:r>
    </w:p>
    <w:p>
      <w:pPr>
        <w:pStyle w:val="ListBullet"/>
      </w:pPr>
      <w:r>
        <w:rPr>
          <w:rFonts w:ascii="Meiryo UI" w:hAnsi="Meiryo UI"/>
          <w:sz w:val="20"/>
        </w:rPr>
        <w:t>2026年秋以降の鋼材価格下落</w:t>
      </w:r>
    </w:p>
    <w:p>
      <w:pPr>
        <w:pStyle w:val="ListBullet"/>
      </w:pPr>
      <w:r>
        <w:rPr>
          <w:rFonts w:ascii="Meiryo UI" w:hAnsi="Meiryo UI"/>
          <w:sz w:val="20"/>
        </w:rPr>
        <w:t>国土強靭化第2期の予算執行加速</w:t>
      </w:r>
    </w:p>
    <w:p>
      <w:pPr>
        <w:pStyle w:val="ListBullet"/>
      </w:pPr>
      <w:r>
        <w:rPr>
          <w:rFonts w:ascii="Meiryo UI" w:hAnsi="Meiryo UI"/>
          <w:sz w:val="20"/>
        </w:rPr>
        <w:t>受注残内の高原価工事の完工（バックログ改善）</w:t>
      </w:r>
    </w:p>
    <w:p/>
    <w:p>
      <w:r>
        <w:t>──────────────────────────────────────────────────</w:t>
      </w:r>
    </w:p>
    <w:p/>
    <w:p>
      <w:pPr>
        <w:pStyle w:val="Heading3"/>
      </w:pPr>
      <w:r>
        <w:rPr>
          <w:rFonts w:ascii="Meiryo UI" w:hAnsi="Meiryo UI"/>
          <w:color w:val="2E74B5"/>
        </w:rPr>
        <w:t>6-2. 基本シナリオ（発生確率50%）</w:t>
      </w:r>
    </w:p>
    <w:p/>
    <w:p>
      <w:r>
        <w:rPr>
          <w:rFonts w:ascii="Meiryo UI" w:hAnsi="Meiryo UI"/>
          <w:sz w:val="20"/>
        </w:rPr>
        <w:t>条件: 建材高騰・労務費上昇を部分的に転嫁。営業利益率が3〜4%から2〜3%へ低下。EPS¥50→¥30〜40に漸次低下。工期遅延は軽微。受注残は正常消化。</w:t>
      </w:r>
    </w:p>
    <w:p/>
    <w:p>
      <w:r>
        <w:rPr>
          <w:rFonts w:ascii="Meiryo UI" w:hAnsi="Meiryo UI"/>
          <w:sz w:val="20"/>
        </w:rPr>
        <w:t>財務インパクト:</w:t>
      </w:r>
    </w:p>
    <w:p>
      <w:pPr>
        <w:pStyle w:val="ListBullet"/>
      </w:pPr>
      <w:r>
        <w:rPr>
          <w:rFonts w:ascii="Meiryo UI" w:hAnsi="Meiryo UI"/>
          <w:sz w:val="20"/>
        </w:rPr>
        <w:t>営業利益率: 2〜3%（▲1〜2pt低下）</w:t>
      </w:r>
    </w:p>
    <w:p>
      <w:pPr>
        <w:pStyle w:val="ListBullet"/>
      </w:pPr>
      <w:r>
        <w:rPr>
          <w:rFonts w:ascii="Meiryo UI" w:hAnsi="Meiryo UI"/>
          <w:sz w:val="20"/>
        </w:rPr>
        <w:t>EPS: ¥30〜40</w:t>
      </w:r>
    </w:p>
    <w:p>
      <w:pPr>
        <w:pStyle w:val="ListBullet"/>
      </w:pPr>
      <w:r>
        <w:rPr>
          <w:rFonts w:ascii="Meiryo UI" w:hAnsi="Meiryo UI"/>
          <w:sz w:val="20"/>
        </w:rPr>
        <w:t>目標株価: ¥1,200〜¥1,800（PER18〜22倍ベース）</w:t>
      </w:r>
    </w:p>
    <w:p/>
    <w:p>
      <w:r>
        <w:t>──────────────────────────────────────────────────</w:t>
      </w:r>
    </w:p>
    <w:p/>
    <w:p>
      <w:pPr>
        <w:pStyle w:val="Heading3"/>
      </w:pPr>
      <w:r>
        <w:rPr>
          <w:rFonts w:ascii="Meiryo UI" w:hAnsi="Meiryo UI"/>
          <w:color w:val="2E74B5"/>
        </w:rPr>
        <w:t>6-3. 最悪シナリオ（発生確率35%）</w:t>
      </w:r>
    </w:p>
    <w:p/>
    <w:p>
      <w:r>
        <w:rPr>
          <w:rFonts w:ascii="Meiryo UI" w:hAnsi="Meiryo UI"/>
          <w:sz w:val="20"/>
        </w:rPr>
        <w:t>条件: 受注残の20〜30%が赤字工事化。工事損失引当金を一括計上（¥10〜15億円）。EPS大幅悪化（¥0〜マイナス）。2024年問題で工期遅延が常態化。大手ゼネコンの地方侵食で新規受注も鈍化。</w:t>
      </w:r>
    </w:p>
    <w:p/>
    <w:p>
      <w:r>
        <w:rPr>
          <w:rFonts w:ascii="Meiryo UI" w:hAnsi="Meiryo UI"/>
          <w:sz w:val="20"/>
        </w:rPr>
        <w:t>財務インパクト:</w:t>
      </w:r>
    </w:p>
    <w:p>
      <w:pPr>
        <w:pStyle w:val="ListBullet"/>
      </w:pPr>
      <w:r>
        <w:rPr>
          <w:rFonts w:ascii="Meiryo UI" w:hAnsi="Meiryo UI"/>
          <w:sz w:val="20"/>
        </w:rPr>
        <w:t>一時的赤字転落（EPS: ▲¥10〜0）</w:t>
      </w:r>
    </w:p>
    <w:p>
      <w:pPr>
        <w:pStyle w:val="ListBullet"/>
      </w:pPr>
      <w:r>
        <w:rPr>
          <w:rFonts w:ascii="Meiryo UI" w:hAnsi="Meiryo UI"/>
          <w:sz w:val="20"/>
        </w:rPr>
        <w:t>翌期以降もEPS¥20〜30程度での低空飛行</w:t>
      </w:r>
    </w:p>
    <w:p>
      <w:pPr>
        <w:pStyle w:val="ListBullet"/>
      </w:pPr>
      <w:r>
        <w:rPr>
          <w:rFonts w:ascii="Meiryo UI" w:hAnsi="Meiryo UI"/>
          <w:sz w:val="20"/>
        </w:rPr>
        <w:t>目標株価: ¥800〜¥1,200（純資産割れリスク）</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浅井速報スコア: +0（BUY）との対比</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深井分析</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センチメント</w:t>
            </w:r>
          </w:p>
        </w:tc>
        <w:tc>
          <w:tcPr>
            <w:tcW w:type="dxa" w:w="2351"/>
          </w:tcPr>
          <w:p>
            <w:r>
              <w:rPr>
                <w:rFonts w:ascii="Meiryo UI" w:hAnsi="Meiryo UI"/>
                <w:sz w:val="18"/>
              </w:rPr>
              <w:t>BUY（+0）</w:t>
            </w:r>
          </w:p>
        </w:tc>
        <w:tc>
          <w:tcPr>
            <w:tcW w:type="dxa" w:w="2351"/>
          </w:tcPr>
          <w:p>
            <w:r>
              <w:rPr>
                <w:rFonts w:ascii="Meiryo UI" w:hAnsi="Meiryo UI"/>
                <w:sz w:val="18"/>
              </w:rPr>
              <w:t>中立〜やや弱気</w:t>
            </w:r>
          </w:p>
        </w:tc>
        <w:tc>
          <w:tcPr>
            <w:tcW w:type="dxa" w:w="2351"/>
          </w:tcPr>
          <w:p>
            <w:r>
              <w:rPr>
                <w:rFonts w:ascii="Meiryo UI" w:hAnsi="Meiryo UI"/>
                <w:sz w:val="18"/>
              </w:rPr>
              <w:t>乖離あり</w:t>
            </w:r>
          </w:p>
        </w:tc>
      </w:tr>
      <w:tr>
        <w:tc>
          <w:tcPr>
            <w:tcW w:type="dxa" w:w="2351"/>
            <w:shd w:val="clear" w:color="auto" w:fill="DDEBF7"/>
          </w:tcPr>
          <w:p>
            <w:r>
              <w:rPr>
                <w:rFonts w:ascii="Meiryo UI" w:hAnsi="Meiryo UI"/>
                <w:sz w:val="18"/>
              </w:rPr>
              <w:t>固定請負リスク</w:t>
            </w:r>
          </w:p>
        </w:tc>
        <w:tc>
          <w:tcPr>
            <w:tcW w:type="dxa" w:w="2351"/>
            <w:shd w:val="clear" w:color="auto" w:fill="DDEBF7"/>
          </w:tcPr>
          <w:p>
            <w:r>
              <w:rPr>
                <w:rFonts w:ascii="Meiryo UI" w:hAnsi="Meiryo UI"/>
                <w:sz w:val="18"/>
              </w:rPr>
              <w:t>「定量化が最重要」</w:t>
            </w:r>
          </w:p>
        </w:tc>
        <w:tc>
          <w:tcPr>
            <w:tcW w:type="dxa" w:w="2351"/>
            <w:shd w:val="clear" w:color="auto" w:fill="DDEBF7"/>
          </w:tcPr>
          <w:p>
            <w:r>
              <w:rPr>
                <w:rFonts w:ascii="Meiryo UI" w:hAnsi="Meiryo UI"/>
                <w:sz w:val="18"/>
              </w:rPr>
              <w:t>最悪シナリオEPS¥0以下も否定できず</w:t>
            </w:r>
          </w:p>
        </w:tc>
        <w:tc>
          <w:tcPr>
            <w:tcW w:type="dxa" w:w="2351"/>
            <w:shd w:val="clear" w:color="auto" w:fill="DDEBF7"/>
          </w:tcPr>
          <w:p>
            <w:r>
              <w:rPr>
                <w:rFonts w:ascii="Meiryo UI" w:hAnsi="Meiryo UI"/>
                <w:sz w:val="18"/>
              </w:rPr>
              <w:t>一致（深刻度を確認）</w:t>
            </w:r>
          </w:p>
        </w:tc>
      </w:tr>
      <w:tr>
        <w:tc>
          <w:tcPr>
            <w:tcW w:type="dxa" w:w="2351"/>
          </w:tcPr>
          <w:p>
            <w:r>
              <w:rPr>
                <w:rFonts w:ascii="Meiryo UI" w:hAnsi="Meiryo UI"/>
                <w:sz w:val="18"/>
              </w:rPr>
              <w:t>▲20.5%の評価</w:t>
            </w:r>
          </w:p>
        </w:tc>
        <w:tc>
          <w:tcPr>
            <w:tcW w:type="dxa" w:w="2351"/>
          </w:tcPr>
          <w:p>
            <w:r>
              <w:rPr>
                <w:rFonts w:ascii="Meiryo UI" w:hAnsi="Meiryo UI"/>
                <w:sz w:val="18"/>
              </w:rPr>
              <w:t>「過剰反応かどうか判定せよ」</w:t>
            </w:r>
          </w:p>
        </w:tc>
        <w:tc>
          <w:tcPr>
            <w:tcW w:type="dxa" w:w="2351"/>
          </w:tcPr>
          <w:p>
            <w:r>
              <w:rPr>
                <w:rFonts w:ascii="Meiryo UI" w:hAnsi="Meiryo UI"/>
                <w:sz w:val="18"/>
              </w:rPr>
              <w:t>合理的下落と判定（過剰反応ではない）</w:t>
            </w:r>
          </w:p>
        </w:tc>
        <w:tc>
          <w:tcPr>
            <w:tcW w:type="dxa" w:w="2351"/>
          </w:tcPr>
          <w:p>
            <w:r>
              <w:rPr>
                <w:rFonts w:ascii="Meiryo UI" w:hAnsi="Meiryo UI"/>
                <w:sz w:val="18"/>
              </w:rPr>
              <w:t>慎重方向で整合</w:t>
            </w:r>
          </w:p>
        </w:tc>
      </w:tr>
      <w:tr>
        <w:tc>
          <w:tcPr>
            <w:tcW w:type="dxa" w:w="2351"/>
            <w:shd w:val="clear" w:color="auto" w:fill="DDEBF7"/>
          </w:tcPr>
          <w:p>
            <w:r>
              <w:rPr>
                <w:rFonts w:ascii="Meiryo UI" w:hAnsi="Meiryo UI"/>
                <w:sz w:val="18"/>
              </w:rPr>
              <w:t>今の¥1,604</w:t>
            </w:r>
          </w:p>
        </w:tc>
        <w:tc>
          <w:tcPr>
            <w:tcW w:type="dxa" w:w="2351"/>
            <w:shd w:val="clear" w:color="auto" w:fill="DDEBF7"/>
          </w:tcPr>
          <w:p>
            <w:r>
              <w:rPr>
                <w:rFonts w:ascii="Meiryo UI" w:hAnsi="Meiryo UI"/>
                <w:sz w:val="18"/>
              </w:rPr>
              <w:t>「仕込み場か確認」</w:t>
            </w:r>
          </w:p>
        </w:tc>
        <w:tc>
          <w:tcPr>
            <w:tcW w:type="dxa" w:w="2351"/>
            <w:shd w:val="clear" w:color="auto" w:fill="DDEBF7"/>
          </w:tcPr>
          <w:p>
            <w:r>
              <w:rPr>
                <w:rFonts w:ascii="Meiryo UI" w:hAnsi="Meiryo UI"/>
                <w:sz w:val="18"/>
              </w:rPr>
              <w:t>仕込み場と断言できない</w:t>
            </w:r>
          </w:p>
        </w:tc>
        <w:tc>
          <w:tcPr>
            <w:tcW w:type="dxa" w:w="2351"/>
            <w:shd w:val="clear" w:color="auto" w:fill="DDEBF7"/>
          </w:tcPr>
          <w:p>
            <w:r>
              <w:rPr>
                <w:rFonts w:ascii="Meiryo UI" w:hAnsi="Meiryo UI"/>
                <w:sz w:val="18"/>
              </w:rPr>
              <w:t>BUYに反対</w:t>
            </w:r>
          </w:p>
        </w:tc>
      </w:tr>
    </w:tbl>
    <w:p/>
    <w:p>
      <w:r>
        <w:rPr>
          <w:rFonts w:ascii="Meiryo UI" w:hAnsi="Meiryo UI"/>
          <w:sz w:val="20"/>
        </w:rPr>
        <w:t>統合評価コメント:</w:t>
      </w:r>
    </w:p>
    <w:p>
      <w:r>
        <w:rPr>
          <w:rFonts w:ascii="Meiryo UI" w:hAnsi="Meiryo UI"/>
          <w:sz w:val="20"/>
        </w:rPr>
        <w:t>浅井速報が「BUY」としているのは「過剰反応による割安化」を想定したものだが、深井分析では▲20.5%の下落は合理的な情報処理の結果であり、さらなる下方リスク（最悪シナリオでEPS消滅）を考えると現時点でのBUYは支持できない。</w:t>
      </w:r>
    </w:p>
    <w:p/>
    <w:p>
      <w:r>
        <w:rPr>
          <w:rFonts w:ascii="Meiryo UI" w:hAnsi="Meiryo UI"/>
          <w:sz w:val="20"/>
        </w:rPr>
        <w:t>ただし、EPS下方修正が出尽くし（11月中間決算で工事損失引当金を一括計上）した後は、BPS¥1,405を下限とした純資産バリューを拠り所にした逆張り買いが有効になる可能性がある。</w:t>
      </w:r>
    </w:p>
    <w:p/>
    <w:p>
      <w:r>
        <w:t>──────────────────────────────────────────────────</w:t>
      </w:r>
    </w:p>
    <w:p/>
    <w:p>
      <w:pPr>
        <w:pStyle w:val="Heading2"/>
      </w:pPr>
      <w:r>
        <w:rPr>
          <w:rFonts w:ascii="Meiryo UI" w:hAnsi="Meiryo UI"/>
          <w:color w:val="2E74B5"/>
        </w:rPr>
        <w:t>8. EPS感応度マトリクス（建材コスト×労務費の2軸）</w:t>
      </w:r>
    </w:p>
    <w:p/>
    <w:p>
      <w:pPr>
        <w:pStyle w:val="Heading3"/>
      </w:pPr>
      <w:r>
        <w:rPr>
          <w:rFonts w:ascii="Meiryo UI" w:hAnsi="Meiryo UI"/>
          <w:color w:val="2E74B5"/>
        </w:rPr>
        <w:t>8-1. 建材コスト上昇×EPS感応度</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建材コスト上昇率</w:t>
            </w:r>
          </w:p>
        </w:tc>
        <w:tc>
          <w:tcPr>
            <w:tcW w:type="dxa" w:w="1881"/>
            <w:shd w:val="clear" w:color="auto" w:fill="2E74B5"/>
          </w:tcPr>
          <w:p>
            <w:r>
              <w:rPr>
                <w:rFonts w:ascii="Meiryo UI" w:hAnsi="Meiryo UI"/>
                <w:b/>
                <w:color w:val="FFFFFF"/>
                <w:sz w:val="18"/>
              </w:rPr>
              <w:t>追加コスト（年間）</w:t>
            </w:r>
          </w:p>
        </w:tc>
        <w:tc>
          <w:tcPr>
            <w:tcW w:type="dxa" w:w="1881"/>
            <w:shd w:val="clear" w:color="auto" w:fill="2E74B5"/>
          </w:tcPr>
          <w:p>
            <w:r>
              <w:rPr>
                <w:rFonts w:ascii="Meiryo UI" w:hAnsi="Meiryo UI"/>
                <w:b/>
                <w:color w:val="FFFFFF"/>
                <w:sz w:val="18"/>
              </w:rPr>
              <w:t>EPS影響額</w:t>
            </w:r>
          </w:p>
        </w:tc>
        <w:tc>
          <w:tcPr>
            <w:tcW w:type="dxa" w:w="1881"/>
            <w:shd w:val="clear" w:color="auto" w:fill="2E74B5"/>
          </w:tcPr>
          <w:p>
            <w:r>
              <w:rPr>
                <w:rFonts w:ascii="Meiryo UI" w:hAnsi="Meiryo UI"/>
                <w:b/>
                <w:color w:val="FFFFFF"/>
                <w:sz w:val="18"/>
              </w:rPr>
              <w:t>EPS（修正後）</w:t>
            </w:r>
          </w:p>
        </w:tc>
        <w:tc>
          <w:tcPr>
            <w:tcW w:type="dxa" w:w="1881"/>
            <w:shd w:val="clear" w:color="auto" w:fill="2E74B5"/>
          </w:tcPr>
          <w:p>
            <w:r>
              <w:rPr>
                <w:rFonts w:ascii="Meiryo UI" w:hAnsi="Meiryo UI"/>
                <w:b/>
                <w:color w:val="FFFFFF"/>
                <w:sz w:val="18"/>
              </w:rPr>
              <w:t>修正後PER（株価¥1,604）</w:t>
            </w:r>
          </w:p>
        </w:tc>
      </w:tr>
      <w:tr>
        <w:tc>
          <w:tcPr>
            <w:tcW w:type="dxa" w:w="1881"/>
          </w:tcPr>
          <w:p>
            <w:r>
              <w:rPr>
                <w:rFonts w:ascii="Meiryo UI" w:hAnsi="Meiryo UI"/>
                <w:sz w:val="18"/>
              </w:rPr>
              <w:t>±0%（現状）</w:t>
            </w:r>
          </w:p>
        </w:tc>
        <w:tc>
          <w:tcPr>
            <w:tcW w:type="dxa" w:w="1881"/>
          </w:tcPr>
          <w:p>
            <w:r>
              <w:rPr>
                <w:rFonts w:ascii="Meiryo UI" w:hAnsi="Meiryo UI"/>
                <w:sz w:val="18"/>
              </w:rPr>
              <w:t>¥0</w:t>
            </w:r>
          </w:p>
        </w:tc>
        <w:tc>
          <w:tcPr>
            <w:tcW w:type="dxa" w:w="1881"/>
          </w:tcPr>
          <w:p>
            <w:r>
              <w:rPr>
                <w:rFonts w:ascii="Meiryo UI" w:hAnsi="Meiryo UI"/>
                <w:sz w:val="18"/>
              </w:rPr>
              <w:t>¥0</w:t>
            </w:r>
          </w:p>
        </w:tc>
        <w:tc>
          <w:tcPr>
            <w:tcW w:type="dxa" w:w="1881"/>
          </w:tcPr>
          <w:p>
            <w:r>
              <w:rPr>
                <w:rFonts w:ascii="Meiryo UI" w:hAnsi="Meiryo UI"/>
                <w:sz w:val="18"/>
              </w:rPr>
              <w:t>¥50</w:t>
            </w:r>
          </w:p>
        </w:tc>
        <w:tc>
          <w:tcPr>
            <w:tcW w:type="dxa" w:w="1881"/>
          </w:tcPr>
          <w:p>
            <w:r>
              <w:rPr>
                <w:rFonts w:ascii="Meiryo UI" w:hAnsi="Meiryo UI"/>
                <w:sz w:val="18"/>
              </w:rPr>
              <w:t>32.1倍</w:t>
            </w:r>
          </w:p>
        </w:tc>
      </w:tr>
      <w:tr>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¥7〜10億</w:t>
            </w:r>
          </w:p>
        </w:tc>
        <w:tc>
          <w:tcPr>
            <w:tcW w:type="dxa" w:w="1881"/>
            <w:shd w:val="clear" w:color="auto" w:fill="DDEBF7"/>
          </w:tcPr>
          <w:p>
            <w:r>
              <w:rPr>
                <w:rFonts w:ascii="Meiryo UI" w:hAnsi="Meiryo UI"/>
                <w:sz w:val="18"/>
              </w:rPr>
              <w:t>▲¥27〜38</w:t>
            </w:r>
          </w:p>
        </w:tc>
        <w:tc>
          <w:tcPr>
            <w:tcW w:type="dxa" w:w="1881"/>
            <w:shd w:val="clear" w:color="auto" w:fill="DDEBF7"/>
          </w:tcPr>
          <w:p>
            <w:r>
              <w:rPr>
                <w:rFonts w:ascii="Meiryo UI" w:hAnsi="Meiryo UI"/>
                <w:sz w:val="18"/>
              </w:rPr>
              <w:t>¥12〜23</w:t>
            </w:r>
          </w:p>
        </w:tc>
        <w:tc>
          <w:tcPr>
            <w:tcW w:type="dxa" w:w="1881"/>
            <w:shd w:val="clear" w:color="auto" w:fill="DDEBF7"/>
          </w:tcPr>
          <w:p>
            <w:r>
              <w:rPr>
                <w:rFonts w:ascii="Meiryo UI" w:hAnsi="Meiryo UI"/>
                <w:sz w:val="18"/>
              </w:rPr>
              <w:t>69.7〜133.7倍</w:t>
            </w:r>
          </w:p>
        </w:tc>
      </w:tr>
      <w:tr>
        <w:tc>
          <w:tcPr>
            <w:tcW w:type="dxa" w:w="1881"/>
          </w:tcPr>
          <w:p>
            <w:r>
              <w:rPr>
                <w:rFonts w:ascii="Meiryo UI" w:hAnsi="Meiryo UI"/>
                <w:sz w:val="18"/>
              </w:rPr>
              <w:t>+10%</w:t>
            </w:r>
          </w:p>
        </w:tc>
        <w:tc>
          <w:tcPr>
            <w:tcW w:type="dxa" w:w="1881"/>
          </w:tcPr>
          <w:p>
            <w:r>
              <w:rPr>
                <w:rFonts w:ascii="Meiryo UI" w:hAnsi="Meiryo UI"/>
                <w:sz w:val="18"/>
              </w:rPr>
              <w:t>¥14〜20億</w:t>
            </w:r>
          </w:p>
        </w:tc>
        <w:tc>
          <w:tcPr>
            <w:tcW w:type="dxa" w:w="1881"/>
          </w:tcPr>
          <w:p>
            <w:r>
              <w:rPr>
                <w:rFonts w:ascii="Meiryo UI" w:hAnsi="Meiryo UI"/>
                <w:sz w:val="18"/>
              </w:rPr>
              <w:t>▲¥54〜76</w:t>
            </w:r>
          </w:p>
        </w:tc>
        <w:tc>
          <w:tcPr>
            <w:tcW w:type="dxa" w:w="1881"/>
          </w:tcPr>
          <w:p>
            <w:r>
              <w:rPr>
                <w:rFonts w:ascii="Meiryo UI" w:hAnsi="Meiryo UI"/>
                <w:sz w:val="18"/>
              </w:rPr>
              <w:t>▲¥4〜▲¥26</w:t>
            </w:r>
          </w:p>
        </w:tc>
        <w:tc>
          <w:tcPr>
            <w:tcW w:type="dxa" w:w="1881"/>
          </w:tcPr>
          <w:p>
            <w:r>
              <w:rPr>
                <w:rFonts w:ascii="Meiryo UI" w:hAnsi="Meiryo UI"/>
                <w:sz w:val="18"/>
              </w:rPr>
              <w:t>赤字（PER無意味）</w:t>
            </w:r>
          </w:p>
        </w:tc>
      </w:tr>
      <w:tr>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¥21〜30億</w:t>
            </w:r>
          </w:p>
        </w:tc>
        <w:tc>
          <w:tcPr>
            <w:tcW w:type="dxa" w:w="1881"/>
            <w:shd w:val="clear" w:color="auto" w:fill="DDEBF7"/>
          </w:tcPr>
          <w:p>
            <w:r>
              <w:rPr>
                <w:rFonts w:ascii="Meiryo UI" w:hAnsi="Meiryo UI"/>
                <w:sz w:val="18"/>
              </w:rPr>
              <w:t>▲¥81〜115</w:t>
            </w:r>
          </w:p>
        </w:tc>
        <w:tc>
          <w:tcPr>
            <w:tcW w:type="dxa" w:w="1881"/>
            <w:shd w:val="clear" w:color="auto" w:fill="DDEBF7"/>
          </w:tcPr>
          <w:p>
            <w:r>
              <w:rPr>
                <w:rFonts w:ascii="Meiryo UI" w:hAnsi="Meiryo UI"/>
                <w:sz w:val="18"/>
              </w:rPr>
              <w:t>▲¥31〜▲¥65</w:t>
            </w:r>
          </w:p>
        </w:tc>
        <w:tc>
          <w:tcPr>
            <w:tcW w:type="dxa" w:w="1881"/>
            <w:shd w:val="clear" w:color="auto" w:fill="DDEBF7"/>
          </w:tcPr>
          <w:p>
            <w:r>
              <w:rPr>
                <w:rFonts w:ascii="Meiryo UI" w:hAnsi="Meiryo UI"/>
                <w:sz w:val="18"/>
              </w:rPr>
              <w:t>赤字</w:t>
            </w:r>
          </w:p>
        </w:tc>
      </w:tr>
      <w:tr>
        <w:tc>
          <w:tcPr>
            <w:tcW w:type="dxa" w:w="1881"/>
          </w:tcPr>
          <w:p>
            <w:r>
              <w:rPr>
                <w:rFonts w:ascii="Meiryo UI" w:hAnsi="Meiryo UI"/>
                <w:sz w:val="18"/>
              </w:rPr>
              <w:t>▲5%（下落）</w:t>
            </w:r>
          </w:p>
        </w:tc>
        <w:tc>
          <w:tcPr>
            <w:tcW w:type="dxa" w:w="1881"/>
          </w:tcPr>
          <w:p>
            <w:r>
              <w:rPr>
                <w:rFonts w:ascii="Meiryo UI" w:hAnsi="Meiryo UI"/>
                <w:sz w:val="18"/>
              </w:rPr>
              <w:t>▲¥7〜10億</w:t>
            </w:r>
          </w:p>
        </w:tc>
        <w:tc>
          <w:tcPr>
            <w:tcW w:type="dxa" w:w="1881"/>
          </w:tcPr>
          <w:p>
            <w:r>
              <w:rPr>
                <w:rFonts w:ascii="Meiryo UI" w:hAnsi="Meiryo UI"/>
                <w:sz w:val="18"/>
              </w:rPr>
              <w:t>+¥27〜38</w:t>
            </w:r>
          </w:p>
        </w:tc>
        <w:tc>
          <w:tcPr>
            <w:tcW w:type="dxa" w:w="1881"/>
          </w:tcPr>
          <w:p>
            <w:r>
              <w:rPr>
                <w:rFonts w:ascii="Meiryo UI" w:hAnsi="Meiryo UI"/>
                <w:sz w:val="18"/>
              </w:rPr>
              <w:t>¥77〜88</w:t>
            </w:r>
          </w:p>
        </w:tc>
        <w:tc>
          <w:tcPr>
            <w:tcW w:type="dxa" w:w="1881"/>
          </w:tcPr>
          <w:p>
            <w:r>
              <w:rPr>
                <w:rFonts w:ascii="Meiryo UI" w:hAnsi="Meiryo UI"/>
                <w:sz w:val="18"/>
              </w:rPr>
              <w:t>18.2〜20.8倍</w:t>
            </w:r>
          </w:p>
        </w:tc>
      </w:tr>
      <w:tr>
        <w:tc>
          <w:tcPr>
            <w:tcW w:type="dxa" w:w="1881"/>
            <w:shd w:val="clear" w:color="auto" w:fill="DDEBF7"/>
          </w:tcPr>
          <w:p>
            <w:r>
              <w:rPr>
                <w:rFonts w:ascii="Meiryo UI" w:hAnsi="Meiryo UI"/>
                <w:sz w:val="18"/>
              </w:rPr>
              <w:t>▲10%（大幅下落）</w:t>
            </w:r>
          </w:p>
        </w:tc>
        <w:tc>
          <w:tcPr>
            <w:tcW w:type="dxa" w:w="1881"/>
            <w:shd w:val="clear" w:color="auto" w:fill="DDEBF7"/>
          </w:tcPr>
          <w:p>
            <w:r>
              <w:rPr>
                <w:rFonts w:ascii="Meiryo UI" w:hAnsi="Meiryo UI"/>
                <w:sz w:val="18"/>
              </w:rPr>
              <w:t>▲¥14〜20億</w:t>
            </w:r>
          </w:p>
        </w:tc>
        <w:tc>
          <w:tcPr>
            <w:tcW w:type="dxa" w:w="1881"/>
            <w:shd w:val="clear" w:color="auto" w:fill="DDEBF7"/>
          </w:tcPr>
          <w:p>
            <w:r>
              <w:rPr>
                <w:rFonts w:ascii="Meiryo UI" w:hAnsi="Meiryo UI"/>
                <w:sz w:val="18"/>
              </w:rPr>
              <w:t>+¥54〜76</w:t>
            </w:r>
          </w:p>
        </w:tc>
        <w:tc>
          <w:tcPr>
            <w:tcW w:type="dxa" w:w="1881"/>
            <w:shd w:val="clear" w:color="auto" w:fill="DDEBF7"/>
          </w:tcPr>
          <w:p>
            <w:r>
              <w:rPr>
                <w:rFonts w:ascii="Meiryo UI" w:hAnsi="Meiryo UI"/>
                <w:sz w:val="18"/>
              </w:rPr>
              <w:t>¥104〜126</w:t>
            </w:r>
          </w:p>
        </w:tc>
        <w:tc>
          <w:tcPr>
            <w:tcW w:type="dxa" w:w="1881"/>
            <w:shd w:val="clear" w:color="auto" w:fill="DDEBF7"/>
          </w:tcPr>
          <w:p>
            <w:r>
              <w:rPr>
                <w:rFonts w:ascii="Meiryo UI" w:hAnsi="Meiryo UI"/>
                <w:sz w:val="18"/>
              </w:rPr>
              <w:t>12.7〜15.4倍</w:t>
            </w:r>
          </w:p>
        </w:tc>
      </w:tr>
    </w:tbl>
    <w:p/>
    <w:p>
      <w:pPr>
        <w:pStyle w:val="Heading3"/>
      </w:pPr>
      <w:r>
        <w:rPr>
          <w:rFonts w:ascii="Meiryo UI" w:hAnsi="Meiryo UI"/>
          <w:color w:val="2E74B5"/>
        </w:rPr>
        <w:t>8-2. 労務費上昇×EPS感応度（建材コスト+10%固定前提）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労務費上昇率</w:t>
            </w:r>
          </w:p>
        </w:tc>
        <w:tc>
          <w:tcPr>
            <w:tcW w:type="dxa" w:w="2351"/>
            <w:shd w:val="clear" w:color="auto" w:fill="2E74B5"/>
          </w:tcPr>
          <w:p>
            <w:r>
              <w:rPr>
                <w:rFonts w:ascii="Meiryo UI" w:hAnsi="Meiryo UI"/>
                <w:b/>
                <w:color w:val="FFFFFF"/>
                <w:sz w:val="18"/>
              </w:rPr>
              <w:t>追加コスト</w:t>
            </w:r>
          </w:p>
        </w:tc>
        <w:tc>
          <w:tcPr>
            <w:tcW w:type="dxa" w:w="2351"/>
            <w:shd w:val="clear" w:color="auto" w:fill="2E74B5"/>
          </w:tcPr>
          <w:p>
            <w:r>
              <w:rPr>
                <w:rFonts w:ascii="Meiryo UI" w:hAnsi="Meiryo UI"/>
                <w:b/>
                <w:color w:val="FFFFFF"/>
                <w:sz w:val="18"/>
              </w:rPr>
              <w:t>EPS影響</w:t>
            </w:r>
          </w:p>
        </w:tc>
        <w:tc>
          <w:tcPr>
            <w:tcW w:type="dxa" w:w="2351"/>
            <w:shd w:val="clear" w:color="auto" w:fill="2E74B5"/>
          </w:tcPr>
          <w:p>
            <w:r>
              <w:rPr>
                <w:rFonts w:ascii="Meiryo UI" w:hAnsi="Meiryo UI"/>
                <w:b/>
                <w:color w:val="FFFFFF"/>
                <w:sz w:val="18"/>
              </w:rPr>
              <w:t>EPS（修正後）</w:t>
            </w:r>
          </w:p>
        </w:tc>
      </w:tr>
      <w:tr>
        <w:tc>
          <w:tcPr>
            <w:tcW w:type="dxa" w:w="2351"/>
          </w:tcPr>
          <w:p>
            <w:r>
              <w:rPr>
                <w:rFonts w:ascii="Meiryo UI" w:hAnsi="Meiryo UI"/>
                <w:sz w:val="18"/>
              </w:rPr>
              <w:t>+0%</w:t>
            </w:r>
          </w:p>
        </w:tc>
        <w:tc>
          <w:tcPr>
            <w:tcW w:type="dxa" w:w="2351"/>
          </w:tcPr>
          <w:p>
            <w:r>
              <w:rPr>
                <w:rFonts w:ascii="Meiryo UI" w:hAnsi="Meiryo UI"/>
                <w:sz w:val="18"/>
              </w:rPr>
              <w:t>¥0</w:t>
            </w:r>
          </w:p>
        </w:tc>
        <w:tc>
          <w:tcPr>
            <w:tcW w:type="dxa" w:w="2351"/>
          </w:tcPr>
          <w:p>
            <w:r>
              <w:rPr>
                <w:rFonts w:ascii="Meiryo UI" w:hAnsi="Meiryo UI"/>
                <w:sz w:val="18"/>
              </w:rPr>
              <w:t>¥0</w:t>
            </w:r>
          </w:p>
        </w:tc>
        <w:tc>
          <w:tcPr>
            <w:tcW w:type="dxa" w:w="2351"/>
          </w:tcPr>
          <w:p>
            <w:r>
              <w:rPr>
                <w:rFonts w:ascii="Meiryo UI" w:hAnsi="Meiryo UI"/>
                <w:sz w:val="18"/>
              </w:rPr>
              <w:t>▲¥4〜▲¥26（建材+10%分）</w:t>
            </w:r>
          </w:p>
        </w:tc>
      </w:tr>
      <w:tr>
        <w:tc>
          <w:tcPr>
            <w:tcW w:type="dxa" w:w="2351"/>
            <w:shd w:val="clear" w:color="auto" w:fill="DDEBF7"/>
          </w:tcPr>
          <w:p>
            <w:r>
              <w:rPr>
                <w:rFonts w:ascii="Meiryo UI" w:hAnsi="Meiryo UI"/>
                <w:sz w:val="18"/>
              </w:rPr>
              <w:t>+5%</w:t>
            </w:r>
          </w:p>
        </w:tc>
        <w:tc>
          <w:tcPr>
            <w:tcW w:type="dxa" w:w="2351"/>
            <w:shd w:val="clear" w:color="auto" w:fill="DDEBF7"/>
          </w:tcPr>
          <w:p>
            <w:r>
              <w:rPr>
                <w:rFonts w:ascii="Meiryo UI" w:hAnsi="Meiryo UI"/>
                <w:sz w:val="18"/>
              </w:rPr>
              <w:t>¥10億</w:t>
            </w:r>
          </w:p>
        </w:tc>
        <w:tc>
          <w:tcPr>
            <w:tcW w:type="dxa" w:w="2351"/>
            <w:shd w:val="clear" w:color="auto" w:fill="DDEBF7"/>
          </w:tcPr>
          <w:p>
            <w:r>
              <w:rPr>
                <w:rFonts w:ascii="Meiryo UI" w:hAnsi="Meiryo UI"/>
                <w:sz w:val="18"/>
              </w:rPr>
              <w:t>▲¥38</w:t>
            </w:r>
          </w:p>
        </w:tc>
        <w:tc>
          <w:tcPr>
            <w:tcW w:type="dxa" w:w="2351"/>
            <w:shd w:val="clear" w:color="auto" w:fill="DDEBF7"/>
          </w:tcPr>
          <w:p>
            <w:r>
              <w:rPr>
                <w:rFonts w:ascii="Meiryo UI" w:hAnsi="Meiryo UI"/>
                <w:sz w:val="18"/>
              </w:rPr>
              <w:t>▲¥42〜▲¥64</w:t>
            </w:r>
          </w:p>
        </w:tc>
      </w:tr>
      <w:tr>
        <w:tc>
          <w:tcPr>
            <w:tcW w:type="dxa" w:w="2351"/>
          </w:tcPr>
          <w:p>
            <w:r>
              <w:rPr>
                <w:rFonts w:ascii="Meiryo UI" w:hAnsi="Meiryo UI"/>
                <w:sz w:val="18"/>
              </w:rPr>
              <w:t>+10%</w:t>
            </w:r>
          </w:p>
        </w:tc>
        <w:tc>
          <w:tcPr>
            <w:tcW w:type="dxa" w:w="2351"/>
          </w:tcPr>
          <w:p>
            <w:r>
              <w:rPr>
                <w:rFonts w:ascii="Meiryo UI" w:hAnsi="Meiryo UI"/>
                <w:sz w:val="18"/>
              </w:rPr>
              <w:t>¥20億</w:t>
            </w:r>
          </w:p>
        </w:tc>
        <w:tc>
          <w:tcPr>
            <w:tcW w:type="dxa" w:w="2351"/>
          </w:tcPr>
          <w:p>
            <w:r>
              <w:rPr>
                <w:rFonts w:ascii="Meiryo UI" w:hAnsi="Meiryo UI"/>
                <w:sz w:val="18"/>
              </w:rPr>
              <w:t>▲¥76</w:t>
            </w:r>
          </w:p>
        </w:tc>
        <w:tc>
          <w:tcPr>
            <w:tcW w:type="dxa" w:w="2351"/>
          </w:tcPr>
          <w:p>
            <w:r>
              <w:rPr>
                <w:rFonts w:ascii="Meiryo UI" w:hAnsi="Meiryo UI"/>
                <w:sz w:val="18"/>
              </w:rPr>
              <w:t>▲¥80〜▲¥102</w:t>
            </w:r>
          </w:p>
        </w:tc>
      </w:tr>
    </w:tbl>
    <w:p/>
    <w:p>
      <w:r>
        <w:rPr>
          <w:rFonts w:ascii="Meiryo UI" w:hAnsi="Meiryo UI"/>
          <w:sz w:val="20"/>
        </w:rPr>
        <w:t>&gt; 深井コメント（重要）: 建材コスト+10%シナリオでは、労務費上昇との複合でEPS完全消滅・赤字転落が高確率。現在のPER32.4倍は「EPS¥50を信じている場合の倍率」であり、EPS¥30以下が確定した場合にPER15〜18倍（業界標準）への収斂圧力で株価は¥450〜¥540まで理論上は下落しうる。</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Rf変動×理論株価テーブル（基本シナリオB・β=0.221）</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理論株価（JPY）（基本B）</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Rf▲1.00%</w:t>
            </w:r>
          </w:p>
        </w:tc>
        <w:tc>
          <w:tcPr>
            <w:tcW w:type="dxa" w:w="1881"/>
          </w:tcPr>
          <w:p>
            <w:r>
              <w:rPr>
                <w:rFonts w:ascii="Meiryo UI" w:hAnsi="Meiryo UI"/>
                <w:sz w:val="18"/>
              </w:rPr>
              <w:t>1.409%</w:t>
            </w:r>
          </w:p>
        </w:tc>
        <w:tc>
          <w:tcPr>
            <w:tcW w:type="dxa" w:w="1881"/>
          </w:tcPr>
          <w:p>
            <w:r>
              <w:rPr>
                <w:rFonts w:ascii="Meiryo UI" w:hAnsi="Meiryo UI"/>
                <w:sz w:val="18"/>
              </w:rPr>
              <w:t>2.24%</w:t>
            </w:r>
          </w:p>
        </w:tc>
        <w:tc>
          <w:tcPr>
            <w:tcW w:type="dxa" w:w="1881"/>
          </w:tcPr>
          <w:p>
            <w:r>
              <w:rPr>
                <w:rFonts w:ascii="Meiryo UI" w:hAnsi="Meiryo UI"/>
                <w:sz w:val="18"/>
              </w:rPr>
              <w:t>¥2,847</w:t>
            </w:r>
          </w:p>
        </w:tc>
        <w:tc>
          <w:tcPr>
            <w:tcW w:type="dxa" w:w="1881"/>
          </w:tcPr>
          <w:p>
            <w:r>
              <w:rPr>
                <w:rFonts w:ascii="Meiryo UI" w:hAnsi="Meiryo UI"/>
                <w:sz w:val="18"/>
              </w:rPr>
              <w:t>+77.5%</w:t>
            </w:r>
          </w:p>
        </w:tc>
      </w:tr>
      <w:tr>
        <w:tc>
          <w:tcPr>
            <w:tcW w:type="dxa" w:w="1881"/>
            <w:shd w:val="clear" w:color="auto" w:fill="DDEBF7"/>
          </w:tcPr>
          <w:p>
            <w:r>
              <w:rPr>
                <w:rFonts w:ascii="Meiryo UI" w:hAnsi="Meiryo UI"/>
                <w:sz w:val="18"/>
              </w:rPr>
              <w:t>Rf▲0.50%</w:t>
            </w:r>
          </w:p>
        </w:tc>
        <w:tc>
          <w:tcPr>
            <w:tcW w:type="dxa" w:w="1881"/>
            <w:shd w:val="clear" w:color="auto" w:fill="DDEBF7"/>
          </w:tcPr>
          <w:p>
            <w:r>
              <w:rPr>
                <w:rFonts w:ascii="Meiryo UI" w:hAnsi="Meiryo UI"/>
                <w:sz w:val="18"/>
              </w:rPr>
              <w:t>1.909%</w:t>
            </w:r>
          </w:p>
        </w:tc>
        <w:tc>
          <w:tcPr>
            <w:tcW w:type="dxa" w:w="1881"/>
            <w:shd w:val="clear" w:color="auto" w:fill="DDEBF7"/>
          </w:tcPr>
          <w:p>
            <w:r>
              <w:rPr>
                <w:rFonts w:ascii="Meiryo UI" w:hAnsi="Meiryo UI"/>
                <w:sz w:val="18"/>
              </w:rPr>
              <w:t>2.74%</w:t>
            </w:r>
          </w:p>
        </w:tc>
        <w:tc>
          <w:tcPr>
            <w:tcW w:type="dxa" w:w="1881"/>
            <w:shd w:val="clear" w:color="auto" w:fill="DDEBF7"/>
          </w:tcPr>
          <w:p>
            <w:r>
              <w:rPr>
                <w:rFonts w:ascii="Meiryo UI" w:hAnsi="Meiryo UI"/>
                <w:sz w:val="18"/>
              </w:rPr>
              <w:t>¥2,356</w:t>
            </w:r>
          </w:p>
        </w:tc>
        <w:tc>
          <w:tcPr>
            <w:tcW w:type="dxa" w:w="1881"/>
            <w:shd w:val="clear" w:color="auto" w:fill="DDEBF7"/>
          </w:tcPr>
          <w:p>
            <w:r>
              <w:rPr>
                <w:rFonts w:ascii="Meiryo UI" w:hAnsi="Meiryo UI"/>
                <w:sz w:val="18"/>
              </w:rPr>
              <w:t>+46.9%</w:t>
            </w:r>
          </w:p>
        </w:tc>
      </w:tr>
      <w:tr>
        <w:tc>
          <w:tcPr>
            <w:tcW w:type="dxa" w:w="1881"/>
          </w:tcPr>
          <w:p>
            <w:r>
              <w:rPr>
                <w:rFonts w:ascii="Meiryo UI" w:hAnsi="Meiryo UI"/>
                <w:sz w:val="18"/>
              </w:rPr>
              <w:t>Rf▲0.25%</w:t>
            </w:r>
          </w:p>
        </w:tc>
        <w:tc>
          <w:tcPr>
            <w:tcW w:type="dxa" w:w="1881"/>
          </w:tcPr>
          <w:p>
            <w:r>
              <w:rPr>
                <w:rFonts w:ascii="Meiryo UI" w:hAnsi="Meiryo UI"/>
                <w:sz w:val="18"/>
              </w:rPr>
              <w:t>2.159%</w:t>
            </w:r>
          </w:p>
        </w:tc>
        <w:tc>
          <w:tcPr>
            <w:tcW w:type="dxa" w:w="1881"/>
          </w:tcPr>
          <w:p>
            <w:r>
              <w:rPr>
                <w:rFonts w:ascii="Meiryo UI" w:hAnsi="Meiryo UI"/>
                <w:sz w:val="18"/>
              </w:rPr>
              <w:t>2.99%</w:t>
            </w:r>
          </w:p>
        </w:tc>
        <w:tc>
          <w:tcPr>
            <w:tcW w:type="dxa" w:w="1881"/>
          </w:tcPr>
          <w:p>
            <w:r>
              <w:rPr>
                <w:rFonts w:ascii="Meiryo UI" w:hAnsi="Meiryo UI"/>
                <w:sz w:val="18"/>
              </w:rPr>
              <w:t>¥2,173</w:t>
            </w:r>
          </w:p>
        </w:tc>
        <w:tc>
          <w:tcPr>
            <w:tcW w:type="dxa" w:w="1881"/>
          </w:tcPr>
          <w:p>
            <w:r>
              <w:rPr>
                <w:rFonts w:ascii="Meiryo UI" w:hAnsi="Meiryo UI"/>
                <w:sz w:val="18"/>
              </w:rPr>
              <w:t>+35.5%</w:t>
            </w:r>
          </w:p>
        </w:tc>
      </w:tr>
      <w:tr>
        <w:tc>
          <w:tcPr>
            <w:tcW w:type="dxa" w:w="1881"/>
            <w:shd w:val="clear" w:color="auto" w:fill="DDEBF7"/>
          </w:tcPr>
          <w:p>
            <w:r>
              <w:rPr>
                <w:rFonts w:ascii="Meiryo UI" w:hAnsi="Meiryo UI"/>
                <w:sz w:val="18"/>
              </w:rPr>
              <w:t>Rf現状</w:t>
            </w:r>
          </w:p>
        </w:tc>
        <w:tc>
          <w:tcPr>
            <w:tcW w:type="dxa" w:w="1881"/>
            <w:shd w:val="clear" w:color="auto" w:fill="DDEBF7"/>
          </w:tcPr>
          <w:p>
            <w:r>
              <w:rPr>
                <w:rFonts w:ascii="Meiryo UI" w:hAnsi="Meiryo UI"/>
                <w:sz w:val="18"/>
              </w:rPr>
              <w:t>2.409%</w:t>
            </w:r>
          </w:p>
        </w:tc>
        <w:tc>
          <w:tcPr>
            <w:tcW w:type="dxa" w:w="1881"/>
            <w:shd w:val="clear" w:color="auto" w:fill="DDEBF7"/>
          </w:tcPr>
          <w:p>
            <w:r>
              <w:rPr>
                <w:rFonts w:ascii="Meiryo UI" w:hAnsi="Meiryo UI"/>
                <w:sz w:val="18"/>
              </w:rPr>
              <w:t>3.24%</w:t>
            </w:r>
          </w:p>
        </w:tc>
        <w:tc>
          <w:tcPr>
            <w:tcW w:type="dxa" w:w="1881"/>
            <w:shd w:val="clear" w:color="auto" w:fill="DDEBF7"/>
          </w:tcPr>
          <w:p>
            <w:r>
              <w:rPr>
                <w:rFonts w:ascii="Meiryo UI" w:hAnsi="Meiryo UI"/>
                <w:sz w:val="18"/>
              </w:rPr>
              <w:t>¥2,027</w:t>
            </w:r>
          </w:p>
        </w:tc>
        <w:tc>
          <w:tcPr>
            <w:tcW w:type="dxa" w:w="1881"/>
            <w:shd w:val="clear" w:color="auto" w:fill="DDEBF7"/>
          </w:tcPr>
          <w:p>
            <w:r>
              <w:rPr>
                <w:rFonts w:ascii="Meiryo UI" w:hAnsi="Meiryo UI"/>
                <w:sz w:val="18"/>
              </w:rPr>
              <w:t>+26.4%</w:t>
            </w:r>
          </w:p>
        </w:tc>
      </w:tr>
      <w:tr>
        <w:tc>
          <w:tcPr>
            <w:tcW w:type="dxa" w:w="1881"/>
          </w:tcPr>
          <w:p>
            <w:r>
              <w:rPr>
                <w:rFonts w:ascii="Meiryo UI" w:hAnsi="Meiryo UI"/>
                <w:sz w:val="18"/>
              </w:rPr>
              <w:t>Rf+0.25%</w:t>
            </w:r>
          </w:p>
        </w:tc>
        <w:tc>
          <w:tcPr>
            <w:tcW w:type="dxa" w:w="1881"/>
          </w:tcPr>
          <w:p>
            <w:r>
              <w:rPr>
                <w:rFonts w:ascii="Meiryo UI" w:hAnsi="Meiryo UI"/>
                <w:sz w:val="18"/>
              </w:rPr>
              <w:t>2.659%</w:t>
            </w:r>
          </w:p>
        </w:tc>
        <w:tc>
          <w:tcPr>
            <w:tcW w:type="dxa" w:w="1881"/>
          </w:tcPr>
          <w:p>
            <w:r>
              <w:rPr>
                <w:rFonts w:ascii="Meiryo UI" w:hAnsi="Meiryo UI"/>
                <w:sz w:val="18"/>
              </w:rPr>
              <w:t>3.49%</w:t>
            </w:r>
          </w:p>
        </w:tc>
        <w:tc>
          <w:tcPr>
            <w:tcW w:type="dxa" w:w="1881"/>
          </w:tcPr>
          <w:p>
            <w:r>
              <w:rPr>
                <w:rFonts w:ascii="Meiryo UI" w:hAnsi="Meiryo UI"/>
                <w:sz w:val="18"/>
              </w:rPr>
              <w:t>¥1,891</w:t>
            </w:r>
          </w:p>
        </w:tc>
        <w:tc>
          <w:tcPr>
            <w:tcW w:type="dxa" w:w="1881"/>
          </w:tcPr>
          <w:p>
            <w:r>
              <w:rPr>
                <w:rFonts w:ascii="Meiryo UI" w:hAnsi="Meiryo UI"/>
                <w:sz w:val="18"/>
              </w:rPr>
              <w:t>+17.9%</w:t>
            </w:r>
          </w:p>
        </w:tc>
      </w:tr>
      <w:tr>
        <w:tc>
          <w:tcPr>
            <w:tcW w:type="dxa" w:w="1881"/>
            <w:shd w:val="clear" w:color="auto" w:fill="DDEBF7"/>
          </w:tcPr>
          <w:p>
            <w:r>
              <w:rPr>
                <w:rFonts w:ascii="Meiryo UI" w:hAnsi="Meiryo UI"/>
                <w:sz w:val="18"/>
              </w:rPr>
              <w:t>Rf+0.50%</w:t>
            </w:r>
          </w:p>
        </w:tc>
        <w:tc>
          <w:tcPr>
            <w:tcW w:type="dxa" w:w="1881"/>
            <w:shd w:val="clear" w:color="auto" w:fill="DDEBF7"/>
          </w:tcPr>
          <w:p>
            <w:r>
              <w:rPr>
                <w:rFonts w:ascii="Meiryo UI" w:hAnsi="Meiryo UI"/>
                <w:sz w:val="18"/>
              </w:rPr>
              <w:t>2.909%</w:t>
            </w:r>
          </w:p>
        </w:tc>
        <w:tc>
          <w:tcPr>
            <w:tcW w:type="dxa" w:w="1881"/>
            <w:shd w:val="clear" w:color="auto" w:fill="DDEBF7"/>
          </w:tcPr>
          <w:p>
            <w:r>
              <w:rPr>
                <w:rFonts w:ascii="Meiryo UI" w:hAnsi="Meiryo UI"/>
                <w:sz w:val="18"/>
              </w:rPr>
              <w:t>3.74%</w:t>
            </w:r>
          </w:p>
        </w:tc>
        <w:tc>
          <w:tcPr>
            <w:tcW w:type="dxa" w:w="1881"/>
            <w:shd w:val="clear" w:color="auto" w:fill="DDEBF7"/>
          </w:tcPr>
          <w:p>
            <w:r>
              <w:rPr>
                <w:rFonts w:ascii="Meiryo UI" w:hAnsi="Meiryo UI"/>
                <w:sz w:val="18"/>
              </w:rPr>
              <w:t>¥1,770</w:t>
            </w:r>
          </w:p>
        </w:tc>
        <w:tc>
          <w:tcPr>
            <w:tcW w:type="dxa" w:w="1881"/>
            <w:shd w:val="clear" w:color="auto" w:fill="DDEBF7"/>
          </w:tcPr>
          <w:p>
            <w:r>
              <w:rPr>
                <w:rFonts w:ascii="Meiryo UI" w:hAnsi="Meiryo UI"/>
                <w:sz w:val="18"/>
              </w:rPr>
              <w:t>+10.4%</w:t>
            </w:r>
          </w:p>
        </w:tc>
      </w:tr>
      <w:tr>
        <w:tc>
          <w:tcPr>
            <w:tcW w:type="dxa" w:w="1881"/>
          </w:tcPr>
          <w:p>
            <w:r>
              <w:rPr>
                <w:rFonts w:ascii="Meiryo UI" w:hAnsi="Meiryo UI"/>
                <w:sz w:val="18"/>
              </w:rPr>
              <w:t>Rf+1.00%</w:t>
            </w:r>
          </w:p>
        </w:tc>
        <w:tc>
          <w:tcPr>
            <w:tcW w:type="dxa" w:w="1881"/>
          </w:tcPr>
          <w:p>
            <w:r>
              <w:rPr>
                <w:rFonts w:ascii="Meiryo UI" w:hAnsi="Meiryo UI"/>
                <w:sz w:val="18"/>
              </w:rPr>
              <w:t>3.409%</w:t>
            </w:r>
          </w:p>
        </w:tc>
        <w:tc>
          <w:tcPr>
            <w:tcW w:type="dxa" w:w="1881"/>
          </w:tcPr>
          <w:p>
            <w:r>
              <w:rPr>
                <w:rFonts w:ascii="Meiryo UI" w:hAnsi="Meiryo UI"/>
                <w:sz w:val="18"/>
              </w:rPr>
              <w:t>4.24%</w:t>
            </w:r>
          </w:p>
        </w:tc>
        <w:tc>
          <w:tcPr>
            <w:tcW w:type="dxa" w:w="1881"/>
          </w:tcPr>
          <w:p>
            <w:r>
              <w:rPr>
                <w:rFonts w:ascii="Meiryo UI" w:hAnsi="Meiryo UI"/>
                <w:sz w:val="18"/>
              </w:rPr>
              <w:t>¥1,568</w:t>
            </w:r>
          </w:p>
        </w:tc>
        <w:tc>
          <w:tcPr>
            <w:tcW w:type="dxa" w:w="1881"/>
          </w:tcPr>
          <w:p>
            <w:r>
              <w:rPr>
                <w:rFonts w:ascii="Meiryo UI" w:hAnsi="Meiryo UI"/>
                <w:sz w:val="18"/>
              </w:rPr>
              <w:t>▲2.2%</w:t>
            </w:r>
          </w:p>
        </w:tc>
      </w:tr>
    </w:tbl>
    <w:p/>
    <w:p>
      <w:r>
        <w:rPr>
          <w:rFonts w:ascii="Meiryo UI" w:hAnsi="Meiryo UI"/>
          <w:sz w:val="20"/>
        </w:rPr>
        <w:t>&gt; 注記: 上記は基本シナリオ（β=0.221、WACC=3.24%）ベース。金利上昇（+1.00%）でFV¥1,568となり、現在値¥1,604とほぼ一致→金利+1%で「フェアバリュー」に到達。逆に言えば、現在の金利水準（Rf=2.409%）での公式DCFではまだ割安だが、β=0.221の低さによるWACC過少評価が原因。</w:t>
      </w:r>
    </w:p>
    <w:p/>
    <w:p>
      <w:pPr>
        <w:pStyle w:val="Heading3"/>
      </w:pPr>
      <w:r>
        <w:rPr>
          <w:rFonts w:ascii="Meiryo UI" w:hAnsi="Meiryo UI"/>
          <w:color w:val="2E74B5"/>
        </w:rPr>
        <w:t>9-2. 業界実態β（=0.8）ベースの感応度テーブル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WACC（β=0.8）</w:t>
            </w:r>
          </w:p>
        </w:tc>
        <w:tc>
          <w:tcPr>
            <w:tcW w:type="dxa" w:w="1881"/>
            <w:shd w:val="clear" w:color="auto" w:fill="2E74B5"/>
          </w:tcPr>
          <w:p>
            <w:r>
              <w:rPr>
                <w:rFonts w:ascii="Meiryo UI" w:hAnsi="Meiryo UI"/>
                <w:b/>
                <w:color w:val="FFFFFF"/>
                <w:sz w:val="18"/>
              </w:rPr>
              <w:t>理論株価（β=0.8・基本B）</w:t>
            </w:r>
          </w:p>
        </w:tc>
        <w:tc>
          <w:tcPr>
            <w:tcW w:type="dxa" w:w="1881"/>
            <w:shd w:val="clear" w:color="auto" w:fill="2E74B5"/>
          </w:tcPr>
          <w:p>
            <w:r>
              <w:rPr>
                <w:rFonts w:ascii="Meiryo UI" w:hAnsi="Meiryo UI"/>
                <w:b/>
                <w:color w:val="FFFFFF"/>
                <w:sz w:val="18"/>
              </w:rPr>
              <w:t>現在値比乖離率</w:t>
            </w:r>
          </w:p>
        </w:tc>
      </w:tr>
      <w:tr>
        <w:tc>
          <w:tcPr>
            <w:tcW w:type="dxa" w:w="1881"/>
          </w:tcPr>
          <w:p>
            <w:r>
              <w:rPr>
                <w:rFonts w:ascii="Meiryo UI" w:hAnsi="Meiryo UI"/>
                <w:sz w:val="18"/>
              </w:rPr>
              <w:t>Rf▲1.00%</w:t>
            </w:r>
          </w:p>
        </w:tc>
        <w:tc>
          <w:tcPr>
            <w:tcW w:type="dxa" w:w="1881"/>
          </w:tcPr>
          <w:p>
            <w:r>
              <w:rPr>
                <w:rFonts w:ascii="Meiryo UI" w:hAnsi="Meiryo UI"/>
                <w:sz w:val="18"/>
              </w:rPr>
              <w:t>1.409%</w:t>
            </w:r>
          </w:p>
        </w:tc>
        <w:tc>
          <w:tcPr>
            <w:tcW w:type="dxa" w:w="1881"/>
          </w:tcPr>
          <w:p>
            <w:r>
              <w:rPr>
                <w:rFonts w:ascii="Meiryo UI" w:hAnsi="Meiryo UI"/>
                <w:sz w:val="18"/>
              </w:rPr>
              <w:t>4.94%</w:t>
            </w:r>
          </w:p>
        </w:tc>
        <w:tc>
          <w:tcPr>
            <w:tcW w:type="dxa" w:w="1881"/>
          </w:tcPr>
          <w:p>
            <w:r>
              <w:rPr>
                <w:rFonts w:ascii="Meiryo UI" w:hAnsi="Meiryo UI"/>
                <w:sz w:val="18"/>
              </w:rPr>
              <w:t>¥1,373</w:t>
            </w:r>
          </w:p>
        </w:tc>
        <w:tc>
          <w:tcPr>
            <w:tcW w:type="dxa" w:w="1881"/>
          </w:tcPr>
          <w:p>
            <w:r>
              <w:rPr>
                <w:rFonts w:ascii="Meiryo UI" w:hAnsi="Meiryo UI"/>
                <w:sz w:val="18"/>
              </w:rPr>
              <w:t>▲14.3%</w:t>
            </w:r>
          </w:p>
        </w:tc>
      </w:tr>
      <w:tr>
        <w:tc>
          <w:tcPr>
            <w:tcW w:type="dxa" w:w="1881"/>
            <w:shd w:val="clear" w:color="auto" w:fill="DDEBF7"/>
          </w:tcPr>
          <w:p>
            <w:r>
              <w:rPr>
                <w:rFonts w:ascii="Meiryo UI" w:hAnsi="Meiryo UI"/>
                <w:sz w:val="18"/>
              </w:rPr>
              <w:t>Rf▲0.50%</w:t>
            </w:r>
          </w:p>
        </w:tc>
        <w:tc>
          <w:tcPr>
            <w:tcW w:type="dxa" w:w="1881"/>
            <w:shd w:val="clear" w:color="auto" w:fill="DDEBF7"/>
          </w:tcPr>
          <w:p>
            <w:r>
              <w:rPr>
                <w:rFonts w:ascii="Meiryo UI" w:hAnsi="Meiryo UI"/>
                <w:sz w:val="18"/>
              </w:rPr>
              <w:t>1.909%</w:t>
            </w:r>
          </w:p>
        </w:tc>
        <w:tc>
          <w:tcPr>
            <w:tcW w:type="dxa" w:w="1881"/>
            <w:shd w:val="clear" w:color="auto" w:fill="DDEBF7"/>
          </w:tcPr>
          <w:p>
            <w:r>
              <w:rPr>
                <w:rFonts w:ascii="Meiryo UI" w:hAnsi="Meiryo UI"/>
                <w:sz w:val="18"/>
              </w:rPr>
              <w:t>5.44%</w:t>
            </w:r>
          </w:p>
        </w:tc>
        <w:tc>
          <w:tcPr>
            <w:tcW w:type="dxa" w:w="1881"/>
            <w:shd w:val="clear" w:color="auto" w:fill="DDEBF7"/>
          </w:tcPr>
          <w:p>
            <w:r>
              <w:rPr>
                <w:rFonts w:ascii="Meiryo UI" w:hAnsi="Meiryo UI"/>
                <w:sz w:val="18"/>
              </w:rPr>
              <w:t>¥1,230</w:t>
            </w:r>
          </w:p>
        </w:tc>
        <w:tc>
          <w:tcPr>
            <w:tcW w:type="dxa" w:w="1881"/>
            <w:shd w:val="clear" w:color="auto" w:fill="DDEBF7"/>
          </w:tcPr>
          <w:p>
            <w:r>
              <w:rPr>
                <w:rFonts w:ascii="Meiryo UI" w:hAnsi="Meiryo UI"/>
                <w:sz w:val="18"/>
              </w:rPr>
              <w:t>▲23.3%</w:t>
            </w:r>
          </w:p>
        </w:tc>
      </w:tr>
      <w:tr>
        <w:tc>
          <w:tcPr>
            <w:tcW w:type="dxa" w:w="1881"/>
          </w:tcPr>
          <w:p>
            <w:r>
              <w:rPr>
                <w:rFonts w:ascii="Meiryo UI" w:hAnsi="Meiryo UI"/>
                <w:sz w:val="18"/>
              </w:rPr>
              <w:t>Rf▲0.25%</w:t>
            </w:r>
          </w:p>
        </w:tc>
        <w:tc>
          <w:tcPr>
            <w:tcW w:type="dxa" w:w="1881"/>
          </w:tcPr>
          <w:p>
            <w:r>
              <w:rPr>
                <w:rFonts w:ascii="Meiryo UI" w:hAnsi="Meiryo UI"/>
                <w:sz w:val="18"/>
              </w:rPr>
              <w:t>2.159%</w:t>
            </w:r>
          </w:p>
        </w:tc>
        <w:tc>
          <w:tcPr>
            <w:tcW w:type="dxa" w:w="1881"/>
          </w:tcPr>
          <w:p>
            <w:r>
              <w:rPr>
                <w:rFonts w:ascii="Meiryo UI" w:hAnsi="Meiryo UI"/>
                <w:sz w:val="18"/>
              </w:rPr>
              <w:t>5.69%</w:t>
            </w:r>
          </w:p>
        </w:tc>
        <w:tc>
          <w:tcPr>
            <w:tcW w:type="dxa" w:w="1881"/>
          </w:tcPr>
          <w:p>
            <w:r>
              <w:rPr>
                <w:rFonts w:ascii="Meiryo UI" w:hAnsi="Meiryo UI"/>
                <w:sz w:val="18"/>
              </w:rPr>
              <w:t>¥1,167</w:t>
            </w:r>
          </w:p>
        </w:tc>
        <w:tc>
          <w:tcPr>
            <w:tcW w:type="dxa" w:w="1881"/>
          </w:tcPr>
          <w:p>
            <w:r>
              <w:rPr>
                <w:rFonts w:ascii="Meiryo UI" w:hAnsi="Meiryo UI"/>
                <w:sz w:val="18"/>
              </w:rPr>
              <w:t>▲27.2%</w:t>
            </w:r>
          </w:p>
        </w:tc>
      </w:tr>
      <w:tr>
        <w:tc>
          <w:tcPr>
            <w:tcW w:type="dxa" w:w="1881"/>
            <w:shd w:val="clear" w:color="auto" w:fill="DDEBF7"/>
          </w:tcPr>
          <w:p>
            <w:r>
              <w:rPr>
                <w:rFonts w:ascii="Meiryo UI" w:hAnsi="Meiryo UI"/>
                <w:sz w:val="18"/>
              </w:rPr>
              <w:t>Rf現状</w:t>
            </w:r>
          </w:p>
        </w:tc>
        <w:tc>
          <w:tcPr>
            <w:tcW w:type="dxa" w:w="1881"/>
            <w:shd w:val="clear" w:color="auto" w:fill="DDEBF7"/>
          </w:tcPr>
          <w:p>
            <w:r>
              <w:rPr>
                <w:rFonts w:ascii="Meiryo UI" w:hAnsi="Meiryo UI"/>
                <w:sz w:val="18"/>
              </w:rPr>
              <w:t>2.409%</w:t>
            </w:r>
          </w:p>
        </w:tc>
        <w:tc>
          <w:tcPr>
            <w:tcW w:type="dxa" w:w="1881"/>
            <w:shd w:val="clear" w:color="auto" w:fill="DDEBF7"/>
          </w:tcPr>
          <w:p>
            <w:r>
              <w:rPr>
                <w:rFonts w:ascii="Meiryo UI" w:hAnsi="Meiryo UI"/>
                <w:sz w:val="18"/>
              </w:rPr>
              <w:t>5.94%</w:t>
            </w:r>
          </w:p>
        </w:tc>
        <w:tc>
          <w:tcPr>
            <w:tcW w:type="dxa" w:w="1881"/>
            <w:shd w:val="clear" w:color="auto" w:fill="DDEBF7"/>
          </w:tcPr>
          <w:p>
            <w:r>
              <w:rPr>
                <w:rFonts w:ascii="Meiryo UI" w:hAnsi="Meiryo UI"/>
                <w:sz w:val="18"/>
              </w:rPr>
              <w:t>¥1,124</w:t>
            </w:r>
          </w:p>
        </w:tc>
        <w:tc>
          <w:tcPr>
            <w:tcW w:type="dxa" w:w="1881"/>
            <w:shd w:val="clear" w:color="auto" w:fill="DDEBF7"/>
          </w:tcPr>
          <w:p>
            <w:r>
              <w:rPr>
                <w:rFonts w:ascii="Meiryo UI" w:hAnsi="Meiryo UI"/>
                <w:sz w:val="18"/>
              </w:rPr>
              <w:t>▲29.9%</w:t>
            </w:r>
          </w:p>
        </w:tc>
      </w:tr>
      <w:tr>
        <w:tc>
          <w:tcPr>
            <w:tcW w:type="dxa" w:w="1881"/>
          </w:tcPr>
          <w:p>
            <w:r>
              <w:rPr>
                <w:rFonts w:ascii="Meiryo UI" w:hAnsi="Meiryo UI"/>
                <w:sz w:val="18"/>
              </w:rPr>
              <w:t>Rf+0.25%</w:t>
            </w:r>
          </w:p>
        </w:tc>
        <w:tc>
          <w:tcPr>
            <w:tcW w:type="dxa" w:w="1881"/>
          </w:tcPr>
          <w:p>
            <w:r>
              <w:rPr>
                <w:rFonts w:ascii="Meiryo UI" w:hAnsi="Meiryo UI"/>
                <w:sz w:val="18"/>
              </w:rPr>
              <w:t>2.659%</w:t>
            </w:r>
          </w:p>
        </w:tc>
        <w:tc>
          <w:tcPr>
            <w:tcW w:type="dxa" w:w="1881"/>
          </w:tcPr>
          <w:p>
            <w:r>
              <w:rPr>
                <w:rFonts w:ascii="Meiryo UI" w:hAnsi="Meiryo UI"/>
                <w:sz w:val="18"/>
              </w:rPr>
              <w:t>6.19%</w:t>
            </w:r>
          </w:p>
        </w:tc>
        <w:tc>
          <w:tcPr>
            <w:tcW w:type="dxa" w:w="1881"/>
          </w:tcPr>
          <w:p>
            <w:r>
              <w:rPr>
                <w:rFonts w:ascii="Meiryo UI" w:hAnsi="Meiryo UI"/>
                <w:sz w:val="18"/>
              </w:rPr>
              <w:t>¥1,073</w:t>
            </w:r>
          </w:p>
        </w:tc>
        <w:tc>
          <w:tcPr>
            <w:tcW w:type="dxa" w:w="1881"/>
          </w:tcPr>
          <w:p>
            <w:r>
              <w:rPr>
                <w:rFonts w:ascii="Meiryo UI" w:hAnsi="Meiryo UI"/>
                <w:sz w:val="18"/>
              </w:rPr>
              <w:t>▲33.1%</w:t>
            </w:r>
          </w:p>
        </w:tc>
      </w:tr>
      <w:tr>
        <w:tc>
          <w:tcPr>
            <w:tcW w:type="dxa" w:w="1881"/>
            <w:shd w:val="clear" w:color="auto" w:fill="DDEBF7"/>
          </w:tcPr>
          <w:p>
            <w:r>
              <w:rPr>
                <w:rFonts w:ascii="Meiryo UI" w:hAnsi="Meiryo UI"/>
                <w:sz w:val="18"/>
              </w:rPr>
              <w:t>Rf+0.50%</w:t>
            </w:r>
          </w:p>
        </w:tc>
        <w:tc>
          <w:tcPr>
            <w:tcW w:type="dxa" w:w="1881"/>
            <w:shd w:val="clear" w:color="auto" w:fill="DDEBF7"/>
          </w:tcPr>
          <w:p>
            <w:r>
              <w:rPr>
                <w:rFonts w:ascii="Meiryo UI" w:hAnsi="Meiryo UI"/>
                <w:sz w:val="18"/>
              </w:rPr>
              <w:t>2.909%</w:t>
            </w:r>
          </w:p>
        </w:tc>
        <w:tc>
          <w:tcPr>
            <w:tcW w:type="dxa" w:w="1881"/>
            <w:shd w:val="clear" w:color="auto" w:fill="DDEBF7"/>
          </w:tcPr>
          <w:p>
            <w:r>
              <w:rPr>
                <w:rFonts w:ascii="Meiryo UI" w:hAnsi="Meiryo UI"/>
                <w:sz w:val="18"/>
              </w:rPr>
              <w:t>6.44%</w:t>
            </w:r>
          </w:p>
        </w:tc>
        <w:tc>
          <w:tcPr>
            <w:tcW w:type="dxa" w:w="1881"/>
            <w:shd w:val="clear" w:color="auto" w:fill="DDEBF7"/>
          </w:tcPr>
          <w:p>
            <w:r>
              <w:rPr>
                <w:rFonts w:ascii="Meiryo UI" w:hAnsi="Meiryo UI"/>
                <w:sz w:val="18"/>
              </w:rPr>
              <w:t>¥1,025</w:t>
            </w:r>
          </w:p>
        </w:tc>
        <w:tc>
          <w:tcPr>
            <w:tcW w:type="dxa" w:w="1881"/>
            <w:shd w:val="clear" w:color="auto" w:fill="DDEBF7"/>
          </w:tcPr>
          <w:p>
            <w:r>
              <w:rPr>
                <w:rFonts w:ascii="Meiryo UI" w:hAnsi="Meiryo UI"/>
                <w:sz w:val="18"/>
              </w:rPr>
              <w:t>▲36.1%</w:t>
            </w:r>
          </w:p>
        </w:tc>
      </w:tr>
      <w:tr>
        <w:tc>
          <w:tcPr>
            <w:tcW w:type="dxa" w:w="1881"/>
          </w:tcPr>
          <w:p>
            <w:r>
              <w:rPr>
                <w:rFonts w:ascii="Meiryo UI" w:hAnsi="Meiryo UI"/>
                <w:sz w:val="18"/>
              </w:rPr>
              <w:t>Rf+1.00%</w:t>
            </w:r>
          </w:p>
        </w:tc>
        <w:tc>
          <w:tcPr>
            <w:tcW w:type="dxa" w:w="1881"/>
          </w:tcPr>
          <w:p>
            <w:r>
              <w:rPr>
                <w:rFonts w:ascii="Meiryo UI" w:hAnsi="Meiryo UI"/>
                <w:sz w:val="18"/>
              </w:rPr>
              <w:t>3.409%</w:t>
            </w:r>
          </w:p>
        </w:tc>
        <w:tc>
          <w:tcPr>
            <w:tcW w:type="dxa" w:w="1881"/>
          </w:tcPr>
          <w:p>
            <w:r>
              <w:rPr>
                <w:rFonts w:ascii="Meiryo UI" w:hAnsi="Meiryo UI"/>
                <w:sz w:val="18"/>
              </w:rPr>
              <w:t>6.94%</w:t>
            </w:r>
          </w:p>
        </w:tc>
        <w:tc>
          <w:tcPr>
            <w:tcW w:type="dxa" w:w="1881"/>
          </w:tcPr>
          <w:p>
            <w:r>
              <w:rPr>
                <w:rFonts w:ascii="Meiryo UI" w:hAnsi="Meiryo UI"/>
                <w:sz w:val="18"/>
              </w:rPr>
              <w:t>¥937</w:t>
            </w:r>
          </w:p>
        </w:tc>
        <w:tc>
          <w:tcPr>
            <w:tcW w:type="dxa" w:w="1881"/>
          </w:tcPr>
          <w:p>
            <w:r>
              <w:rPr>
                <w:rFonts w:ascii="Meiryo UI" w:hAnsi="Meiryo UI"/>
                <w:sz w:val="18"/>
              </w:rPr>
              <w:t>▲41.6%</w:t>
            </w:r>
          </w:p>
        </w:tc>
      </w:tr>
    </w:tbl>
    <w:p/>
    <w:p>
      <w:r>
        <w:rPr>
          <w:rFonts w:ascii="Meiryo UI" w:hAnsi="Meiryo UI"/>
          <w:sz w:val="20"/>
        </w:rPr>
        <w:t>&gt; 深井のメッセージ: 業界実態β=0.8ベースで見ると、いずれの金利シナリオでも現在値¥1,604は理論株価を上回る（割高）。これが「様子見」判断の最大根拠。</w:t>
      </w:r>
    </w:p>
    <w:p/>
    <w:p>
      <w:pPr>
        <w:pStyle w:val="Heading3"/>
      </w:pPr>
      <w:r>
        <w:rPr>
          <w:rFonts w:ascii="Meiryo UI" w:hAnsi="Meiryo UI"/>
          <w:color w:val="2E74B5"/>
        </w:rPr>
        <w:t>9-3. WACC計算詳細（β=0.8調整版）</w:t>
      </w:r>
    </w:p>
    <w:p/>
    <w:p>
      <w:pPr>
        <w:shd w:val="clear" w:color="auto" w:fill="F2F2F2"/>
      </w:pPr>
      <w:r>
        <w:rPr>
          <w:rFonts w:ascii="Courier New" w:hAnsi="Courier New"/>
          <w:sz w:val="16"/>
        </w:rPr>
        <w:t>Re' = 2.409% + 0.8 × 5.5% = 2.409% + 4.400% = 6.809%</w:t>
        <w:br/>
        <w:t>WACC' = 0.85 × 6.809% + 0.15 × 1.5% × (1-0.30)</w:t>
        <w:br/>
        <w:t xml:space="preserve">       = 5.787% + 0.158%</w:t>
        <w:br/>
        <w:t xml:space="preserve">       = 5.945%（≈5.94%）</w:t>
      </w:r>
    </w:p>
    <w:p/>
    <w:p>
      <w:r>
        <w:t>──────────────────────────────────────────────────</w:t>
      </w:r>
    </w:p>
    <w:p/>
    <w:p>
      <w:pPr>
        <w:pStyle w:val="Heading2"/>
      </w:pPr>
      <w:r>
        <w:rPr>
          <w:rFonts w:ascii="Meiryo UI" w:hAnsi="Meiryo UI"/>
          <w:color w:val="2E74B5"/>
        </w:rPr>
        <w:t>10. 社長への推奨アクション（最終判定）</w:t>
      </w:r>
    </w:p>
    <w:p/>
    <w:p>
      <w:pPr>
        <w:pStyle w:val="Heading3"/>
      </w:pPr>
      <w:r>
        <w:rPr>
          <w:rFonts w:ascii="Meiryo UI" w:hAnsi="Meiryo UI"/>
          <w:color w:val="2E74B5"/>
        </w:rPr>
        <w:t>10-1. 最終投資判断サマリー</w:t>
      </w:r>
    </w:p>
    <w:p/>
    <w:p>
      <w:pPr>
        <w:shd w:val="clear" w:color="auto" w:fill="F2F2F2"/>
      </w:pPr>
      <w:r>
        <w:rPr>
          <w:rFonts w:ascii="Courier New" w:hAnsi="Courier New"/>
          <w:sz w:val="16"/>
        </w:rPr>
        <w:t>━━━━━━━━━━━━━━━━━━━━━━━━━━━━</w:t>
        <w:br/>
        <w:t>深井最終判定：【中立（Neutral）— 様子見・エントリー見送り】</w:t>
        <w:br/>
        <w:t>━━━━━━━━━━━━━━━━━━━━━━━━━━━━</w:t>
        <w:br/>
        <w:br/>
        <w:t>現在値¥1,604に対する評価:</w:t>
        <w:br/>
        <w:t xml:space="preserve">  ✗ PER32.4倍 → 業界比で明らかに割高</w:t>
        <w:br/>
        <w:t xml:space="preserve">  ✗ EPS下方修正リスクが高い（建材+10%でEPS消滅の可能性）</w:t>
        <w:br/>
        <w:t xml:space="preserve">  △ PBR1.14倍 → 純資産対比ではほぼフェア</w:t>
        <w:br/>
        <w:t xml:space="preserve">  ✗ ▲20.5%下落は過剰反応ではなく合理的先読み</w:t>
        <w:br/>
        <w:t xml:space="preserve">  ✗ さらなる下値余地：▲20〜40%のリスクが残存</w:t>
        <w:br/>
        <w:br/>
        <w:t>「今の¥1,604でエントリーすべきか？」→ 【否】</w:t>
        <w:br/>
        <w:t>理由: リスクが十分に解消されていない状態でのエントリーは</w:t>
        <w:br/>
        <w:t xml:space="preserve">      上値+26%（強気B・β公式）vs 下値▲30〜40%（業界実態β）</w:t>
        <w:br/>
        <w:t xml:space="preserve">      のリスクリワードが1:1以下。見送りが合理的。</w:t>
      </w:r>
    </w:p>
    <w:p/>
    <w:p>
      <w:pPr>
        <w:pStyle w:val="Heading3"/>
      </w:pPr>
      <w:r>
        <w:rPr>
          <w:rFonts w:ascii="Meiryo UI" w:hAnsi="Meiryo UI"/>
          <w:color w:val="2E74B5"/>
        </w:rPr>
        <w:t>10-2. 具体的アクションプラン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フェーズ</w:t>
            </w:r>
          </w:p>
        </w:tc>
        <w:tc>
          <w:tcPr>
            <w:tcW w:type="dxa" w:w="3135"/>
            <w:shd w:val="clear" w:color="auto" w:fill="2E74B5"/>
          </w:tcPr>
          <w:p>
            <w:r>
              <w:rPr>
                <w:rFonts w:ascii="Meiryo UI" w:hAnsi="Meiryo UI"/>
                <w:b/>
                <w:color w:val="FFFFFF"/>
                <w:sz w:val="18"/>
              </w:rPr>
              <w:t>条件</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Phase 1（現在〜2026年11月）</w:t>
            </w:r>
          </w:p>
        </w:tc>
        <w:tc>
          <w:tcPr>
            <w:tcW w:type="dxa" w:w="3135"/>
          </w:tcPr>
          <w:p>
            <w:r>
              <w:rPr>
                <w:rFonts w:ascii="Meiryo UI" w:hAnsi="Meiryo UI"/>
                <w:sz w:val="18"/>
              </w:rPr>
              <w:t>様子見期間</w:t>
            </w:r>
          </w:p>
        </w:tc>
        <w:tc>
          <w:tcPr>
            <w:tcW w:type="dxa" w:w="3135"/>
          </w:tcPr>
          <w:p>
            <w:r>
              <w:rPr>
                <w:rFonts w:ascii="Meiryo UI" w:hAnsi="Meiryo UI"/>
                <w:sz w:val="18"/>
              </w:rPr>
              <w:t>エントリーなし。11月中間決算を待つ</w:t>
            </w:r>
          </w:p>
        </w:tc>
      </w:tr>
      <w:tr>
        <w:tc>
          <w:tcPr>
            <w:tcW w:type="dxa" w:w="3135"/>
            <w:shd w:val="clear" w:color="auto" w:fill="DDEBF7"/>
          </w:tcPr>
          <w:p>
            <w:r>
              <w:rPr>
                <w:rFonts w:ascii="Meiryo UI" w:hAnsi="Meiryo UI"/>
                <w:sz w:val="18"/>
              </w:rPr>
              <w:t>Phase 2（11月中間決算後）</w:t>
            </w:r>
          </w:p>
        </w:tc>
        <w:tc>
          <w:tcPr>
            <w:tcW w:type="dxa" w:w="3135"/>
            <w:shd w:val="clear" w:color="auto" w:fill="DDEBF7"/>
          </w:tcPr>
          <w:p>
            <w:r>
              <w:rPr>
                <w:rFonts w:ascii="Meiryo UI" w:hAnsi="Meiryo UI"/>
                <w:sz w:val="18"/>
              </w:rPr>
              <w:t>工事損失引当金が前期比+10%以内・完成工事総利益率8%以上維持</w:t>
            </w:r>
          </w:p>
        </w:tc>
        <w:tc>
          <w:tcPr>
            <w:tcW w:type="dxa" w:w="3135"/>
            <w:shd w:val="clear" w:color="auto" w:fill="DDEBF7"/>
          </w:tcPr>
          <w:p>
            <w:r>
              <w:rPr>
                <w:rFonts w:ascii="Meiryo UI" w:hAnsi="Meiryo UI"/>
                <w:sz w:val="18"/>
              </w:rPr>
              <w:t>¥1,400〜¥1,500でのエントリーを検討（第1トランシェ40%）</w:t>
            </w:r>
          </w:p>
        </w:tc>
      </w:tr>
      <w:tr>
        <w:tc>
          <w:tcPr>
            <w:tcW w:type="dxa" w:w="3135"/>
          </w:tcPr>
          <w:p>
            <w:r>
              <w:rPr>
                <w:rFonts w:ascii="Meiryo UI" w:hAnsi="Meiryo UI"/>
                <w:sz w:val="18"/>
              </w:rPr>
              <w:t>Phase 2（11月中間決算後）</w:t>
            </w:r>
          </w:p>
        </w:tc>
        <w:tc>
          <w:tcPr>
            <w:tcW w:type="dxa" w:w="3135"/>
          </w:tcPr>
          <w:p>
            <w:r>
              <w:rPr>
                <w:rFonts w:ascii="Meiryo UI" w:hAnsi="Meiryo UI"/>
                <w:sz w:val="18"/>
              </w:rPr>
              <w:t>工事損失引当金が大幅増加・利益率急落</w:t>
            </w:r>
          </w:p>
        </w:tc>
        <w:tc>
          <w:tcPr>
            <w:tcW w:type="dxa" w:w="3135"/>
          </w:tcPr>
          <w:p>
            <w:r>
              <w:rPr>
                <w:rFonts w:ascii="Meiryo UI" w:hAnsi="Meiryo UI"/>
                <w:sz w:val="18"/>
              </w:rPr>
              <w:t>エントリー中止。¥1,000〜¥1,200まで待機</w:t>
            </w:r>
          </w:p>
        </w:tc>
      </w:tr>
      <w:tr>
        <w:tc>
          <w:tcPr>
            <w:tcW w:type="dxa" w:w="3135"/>
            <w:shd w:val="clear" w:color="auto" w:fill="DDEBF7"/>
          </w:tcPr>
          <w:p>
            <w:r>
              <w:rPr>
                <w:rFonts w:ascii="Meiryo UI" w:hAnsi="Meiryo UI"/>
                <w:sz w:val="18"/>
              </w:rPr>
              <w:t>Phase 3（2027年3〜5月）</w:t>
            </w:r>
          </w:p>
        </w:tc>
        <w:tc>
          <w:tcPr>
            <w:tcW w:type="dxa" w:w="3135"/>
            <w:shd w:val="clear" w:color="auto" w:fill="DDEBF7"/>
          </w:tcPr>
          <w:p>
            <w:r>
              <w:rPr>
                <w:rFonts w:ascii="Meiryo UI" w:hAnsi="Meiryo UI"/>
                <w:sz w:val="18"/>
              </w:rPr>
              <w:t>建材価格下落傾向確認・公共工事比率50%超達成</w:t>
            </w:r>
          </w:p>
        </w:tc>
        <w:tc>
          <w:tcPr>
            <w:tcW w:type="dxa" w:w="3135"/>
            <w:shd w:val="clear" w:color="auto" w:fill="DDEBF7"/>
          </w:tcPr>
          <w:p>
            <w:r>
              <w:rPr>
                <w:rFonts w:ascii="Meiryo UI" w:hAnsi="Meiryo UI"/>
                <w:sz w:val="18"/>
              </w:rPr>
              <w:t>残り60%エントリー</w:t>
            </w:r>
          </w:p>
        </w:tc>
      </w:tr>
    </w:tbl>
    <w:p/>
    <w:p>
      <w:pPr>
        <w:pStyle w:val="Heading3"/>
      </w:pPr>
      <w:r>
        <w:rPr>
          <w:rFonts w:ascii="Meiryo UI" w:hAnsi="Meiryo UI"/>
          <w:color w:val="2E74B5"/>
        </w:rPr>
        <w:t>10-3. 損切り・利益確定ライン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損切りライン（エントリー後）</w:t>
            </w:r>
          </w:p>
        </w:tc>
        <w:tc>
          <w:tcPr>
            <w:tcW w:type="dxa" w:w="3135"/>
          </w:tcPr>
          <w:p>
            <w:r>
              <w:rPr>
                <w:rFonts w:ascii="Meiryo UI" w:hAnsi="Meiryo UI"/>
                <w:sz w:val="18"/>
              </w:rPr>
              <w:t>¥1,200</w:t>
            </w:r>
          </w:p>
        </w:tc>
        <w:tc>
          <w:tcPr>
            <w:tcW w:type="dxa" w:w="3135"/>
          </w:tcPr>
          <w:p>
            <w:r>
              <w:rPr>
                <w:rFonts w:ascii="Meiryo UI" w:hAnsi="Meiryo UI"/>
                <w:sz w:val="18"/>
              </w:rPr>
              <w:t>BPS¥1,405の85%水準。純資産割れ近辺</w:t>
            </w:r>
          </w:p>
        </w:tc>
      </w:tr>
      <w:tr>
        <w:tc>
          <w:tcPr>
            <w:tcW w:type="dxa" w:w="3135"/>
            <w:shd w:val="clear" w:color="auto" w:fill="DDEBF7"/>
          </w:tcPr>
          <w:p>
            <w:r>
              <w:rPr>
                <w:rFonts w:ascii="Meiryo UI" w:hAnsi="Meiryo UI"/>
                <w:sz w:val="18"/>
              </w:rPr>
              <w:t>第1利益確定ライン</w:t>
            </w:r>
          </w:p>
        </w:tc>
        <w:tc>
          <w:tcPr>
            <w:tcW w:type="dxa" w:w="3135"/>
            <w:shd w:val="clear" w:color="auto" w:fill="DDEBF7"/>
          </w:tcPr>
          <w:p>
            <w:r>
              <w:rPr>
                <w:rFonts w:ascii="Meiryo UI" w:hAnsi="Meiryo UI"/>
                <w:sz w:val="18"/>
              </w:rPr>
              <w:t>¥1,900</w:t>
            </w:r>
          </w:p>
        </w:tc>
        <w:tc>
          <w:tcPr>
            <w:tcW w:type="dxa" w:w="3135"/>
            <w:shd w:val="clear" w:color="auto" w:fill="DDEBF7"/>
          </w:tcPr>
          <w:p>
            <w:r>
              <w:rPr>
                <w:rFonts w:ascii="Meiryo UI" w:hAnsi="Meiryo UI"/>
                <w:sz w:val="18"/>
              </w:rPr>
              <w:t>PER20倍×EPS¥95（コスト正常化後）の概算</w:t>
            </w:r>
          </w:p>
        </w:tc>
      </w:tr>
      <w:tr>
        <w:tc>
          <w:tcPr>
            <w:tcW w:type="dxa" w:w="3135"/>
          </w:tcPr>
          <w:p>
            <w:r>
              <w:rPr>
                <w:rFonts w:ascii="Meiryo UI" w:hAnsi="Meiryo UI"/>
                <w:sz w:val="18"/>
              </w:rPr>
              <w:t>第2利益確定ライン</w:t>
            </w:r>
          </w:p>
        </w:tc>
        <w:tc>
          <w:tcPr>
            <w:tcW w:type="dxa" w:w="3135"/>
          </w:tcPr>
          <w:p>
            <w:r>
              <w:rPr>
                <w:rFonts w:ascii="Meiryo UI" w:hAnsi="Meiryo UI"/>
                <w:sz w:val="18"/>
              </w:rPr>
              <w:t>¥2,200</w:t>
            </w:r>
          </w:p>
        </w:tc>
        <w:tc>
          <w:tcPr>
            <w:tcW w:type="dxa" w:w="3135"/>
          </w:tcPr>
          <w:p>
            <w:r>
              <w:rPr>
                <w:rFonts w:ascii="Meiryo UI" w:hAnsi="Meiryo UI"/>
                <w:sz w:val="18"/>
              </w:rPr>
              <w:t>3月ピーク¥2,018超え後の利益確定</w:t>
            </w:r>
          </w:p>
        </w:tc>
      </w:tr>
      <w:tr>
        <w:tc>
          <w:tcPr>
            <w:tcW w:type="dxa" w:w="3135"/>
            <w:shd w:val="clear" w:color="auto" w:fill="DDEBF7"/>
          </w:tcPr>
          <w:p>
            <w:r>
              <w:rPr>
                <w:rFonts w:ascii="Meiryo UI" w:hAnsi="Meiryo UI"/>
                <w:sz w:val="18"/>
              </w:rPr>
              <w:t>最終ターゲット（強気）</w:t>
            </w:r>
          </w:p>
        </w:tc>
        <w:tc>
          <w:tcPr>
            <w:tcW w:type="dxa" w:w="3135"/>
            <w:shd w:val="clear" w:color="auto" w:fill="DDEBF7"/>
          </w:tcPr>
          <w:p>
            <w:r>
              <w:rPr>
                <w:rFonts w:ascii="Meiryo UI" w:hAnsi="Meiryo UI"/>
                <w:sz w:val="18"/>
              </w:rPr>
              <w:t>¥2,500〜¥2,600</w:t>
            </w:r>
          </w:p>
        </w:tc>
        <w:tc>
          <w:tcPr>
            <w:tcW w:type="dxa" w:w="3135"/>
            <w:shd w:val="clear" w:color="auto" w:fill="DDEBF7"/>
          </w:tcPr>
          <w:p>
            <w:r>
              <w:rPr>
                <w:rFonts w:ascii="Meiryo UI" w:hAnsi="Meiryo UI"/>
                <w:sz w:val="18"/>
              </w:rPr>
              <w:t>β=0.8×強気シナリオFV</w:t>
            </w:r>
          </w:p>
        </w:tc>
      </w:tr>
    </w:tbl>
    <w:p/>
    <w:p>
      <w:r>
        <w:t>──────────────────────────────────────────────────</w:t>
      </w:r>
    </w:p>
    <w:p/>
    <w:p>
      <w:pPr>
        <w:pStyle w:val="Heading2"/>
      </w:pPr>
      <w:r>
        <w:rPr>
          <w:rFonts w:ascii="Meiryo UI" w:hAnsi="Meiryo UI"/>
          <w:color w:val="2E74B5"/>
        </w:rPr>
        <w:t>付録: コモディティ価格と建設業インパクトのリファレンス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コモディティ</w:t>
            </w:r>
          </w:p>
        </w:tc>
        <w:tc>
          <w:tcPr>
            <w:tcW w:type="dxa" w:w="3135"/>
            <w:shd w:val="clear" w:color="auto" w:fill="2E74B5"/>
          </w:tcPr>
          <w:p>
            <w:r>
              <w:rPr>
                <w:rFonts w:ascii="Meiryo UI" w:hAnsi="Meiryo UI"/>
                <w:b/>
                <w:color w:val="FFFFFF"/>
                <w:sz w:val="18"/>
              </w:rPr>
              <w:t>現在価格</w:t>
            </w:r>
          </w:p>
        </w:tc>
        <w:tc>
          <w:tcPr>
            <w:tcW w:type="dxa" w:w="3135"/>
            <w:shd w:val="clear" w:color="auto" w:fill="2E74B5"/>
          </w:tcPr>
          <w:p>
            <w:r>
              <w:rPr>
                <w:rFonts w:ascii="Meiryo UI" w:hAnsi="Meiryo UI"/>
                <w:b/>
                <w:color w:val="FFFFFF"/>
                <w:sz w:val="18"/>
              </w:rPr>
              <w:t>建設業への影響チャネル</w:t>
            </w:r>
          </w:p>
        </w:tc>
      </w:tr>
      <w:tr>
        <w:tc>
          <w:tcPr>
            <w:tcW w:type="dxa" w:w="3135"/>
          </w:tcPr>
          <w:p>
            <w:r>
              <w:rPr>
                <w:rFonts w:ascii="Meiryo UI" w:hAnsi="Meiryo UI"/>
                <w:sz w:val="18"/>
              </w:rPr>
              <w:t>WTI原油</w:t>
            </w:r>
          </w:p>
        </w:tc>
        <w:tc>
          <w:tcPr>
            <w:tcW w:type="dxa" w:w="3135"/>
          </w:tcPr>
          <w:p>
            <w:r>
              <w:rPr>
                <w:rFonts w:ascii="Meiryo UI" w:hAnsi="Meiryo UI"/>
                <w:sz w:val="18"/>
              </w:rPr>
              <w:t>$90.12/bbl</w:t>
            </w:r>
          </w:p>
        </w:tc>
        <w:tc>
          <w:tcPr>
            <w:tcW w:type="dxa" w:w="3135"/>
          </w:tcPr>
          <w:p>
            <w:r>
              <w:rPr>
                <w:rFonts w:ascii="Meiryo UI" w:hAnsi="Meiryo UI"/>
                <w:sz w:val="18"/>
              </w:rPr>
              <w:t>鋼材製造エネルギー・輸送コスト・ナフサ原料</w:t>
            </w:r>
          </w:p>
        </w:tc>
      </w:tr>
      <w:tr>
        <w:tc>
          <w:tcPr>
            <w:tcW w:type="dxa" w:w="3135"/>
            <w:shd w:val="clear" w:color="auto" w:fill="DDEBF7"/>
          </w:tcPr>
          <w:p>
            <w:r>
              <w:rPr>
                <w:rFonts w:ascii="Meiryo UI" w:hAnsi="Meiryo UI"/>
                <w:sz w:val="18"/>
              </w:rPr>
              <w:t>ブレント原油</w:t>
            </w:r>
          </w:p>
        </w:tc>
        <w:tc>
          <w:tcPr>
            <w:tcW w:type="dxa" w:w="3135"/>
            <w:shd w:val="clear" w:color="auto" w:fill="DDEBF7"/>
          </w:tcPr>
          <w:p>
            <w:r>
              <w:rPr>
                <w:rFonts w:ascii="Meiryo UI" w:hAnsi="Meiryo UI"/>
                <w:sz w:val="18"/>
              </w:rPr>
              <w:t>$98.40/bbl</w:t>
            </w:r>
          </w:p>
        </w:tc>
        <w:tc>
          <w:tcPr>
            <w:tcW w:type="dxa" w:w="3135"/>
            <w:shd w:val="clear" w:color="auto" w:fill="DDEBF7"/>
          </w:tcPr>
          <w:p>
            <w:r>
              <w:rPr>
                <w:rFonts w:ascii="Meiryo UI" w:hAnsi="Meiryo UI"/>
                <w:sz w:val="18"/>
              </w:rPr>
              <w:t>同上（ブレントは欧州調達コストのベンチマーク）</w:t>
            </w:r>
          </w:p>
        </w:tc>
      </w:tr>
      <w:tr>
        <w:tc>
          <w:tcPr>
            <w:tcW w:type="dxa" w:w="3135"/>
          </w:tcPr>
          <w:p>
            <w:r>
              <w:rPr>
                <w:rFonts w:ascii="Meiryo UI" w:hAnsi="Meiryo UI"/>
                <w:sz w:val="18"/>
              </w:rPr>
              <w:t>金（GOLD）</w:t>
            </w:r>
          </w:p>
        </w:tc>
        <w:tc>
          <w:tcPr>
            <w:tcW w:type="dxa" w:w="3135"/>
          </w:tcPr>
          <w:p>
            <w:r>
              <w:rPr>
                <w:rFonts w:ascii="Meiryo UI" w:hAnsi="Meiryo UI"/>
                <w:sz w:val="18"/>
              </w:rPr>
              <w:t>$4,801.70/oz</w:t>
            </w:r>
          </w:p>
        </w:tc>
        <w:tc>
          <w:tcPr>
            <w:tcW w:type="dxa" w:w="3135"/>
          </w:tcPr>
          <w:p>
            <w:r>
              <w:rPr>
                <w:rFonts w:ascii="Meiryo UI" w:hAnsi="Meiryo UI"/>
                <w:sz w:val="18"/>
              </w:rPr>
              <w:t>直接影響なし（ただしインフレ指標として）</w:t>
            </w:r>
          </w:p>
        </w:tc>
      </w:tr>
      <w:tr>
        <w:tc>
          <w:tcPr>
            <w:tcW w:type="dxa" w:w="3135"/>
            <w:shd w:val="clear" w:color="auto" w:fill="DDEBF7"/>
          </w:tcPr>
          <w:p>
            <w:r>
              <w:rPr>
                <w:rFonts w:ascii="Meiryo UI" w:hAnsi="Meiryo UI"/>
                <w:sz w:val="18"/>
              </w:rPr>
              <w:t>天然ガス</w:t>
            </w:r>
          </w:p>
        </w:tc>
        <w:tc>
          <w:tcPr>
            <w:tcW w:type="dxa" w:w="3135"/>
            <w:shd w:val="clear" w:color="auto" w:fill="DDEBF7"/>
          </w:tcPr>
          <w:p>
            <w:r>
              <w:rPr>
                <w:rFonts w:ascii="Meiryo UI" w:hAnsi="Meiryo UI"/>
                <w:sz w:val="18"/>
              </w:rPr>
              <w:t>$2.66/MMBtu</w:t>
            </w:r>
          </w:p>
        </w:tc>
        <w:tc>
          <w:tcPr>
            <w:tcW w:type="dxa" w:w="3135"/>
            <w:shd w:val="clear" w:color="auto" w:fill="DDEBF7"/>
          </w:tcPr>
          <w:p>
            <w:r>
              <w:rPr>
                <w:rFonts w:ascii="Meiryo UI" w:hAnsi="Meiryo UI"/>
                <w:sz w:val="18"/>
              </w:rPr>
              <w:t>ガス系建材・断熱材製造コストに間接影響（比較的低水準）</w:t>
            </w:r>
          </w:p>
        </w:tc>
      </w:tr>
    </w:tbl>
    <w:p/>
    <w:p>
      <w:r>
        <w:rPr>
          <w:rFonts w:ascii="Meiryo UI" w:hAnsi="Meiryo UI"/>
          <w:sz w:val="20"/>
        </w:rPr>
        <w:t>&gt; 天然ガスは$2.66/MMBtuと比較的低水準であり、ガス系建材コストへの影響は軽微。一方、原油は$90〜98水準で高止まりしており、建設コスト全般への押し上げ圧力が継続している点に注意。</w:t>
      </w:r>
    </w:p>
    <w:p/>
    <w:p>
      <w:r>
        <w:t>──────────────────────────────────────────────────</w:t>
      </w:r>
    </w:p>
    <w:p/>
    <w:p>
      <w:r>
        <w:rPr>
          <w:rFonts w:ascii="Meiryo UI" w:hAnsi="Meiryo UI"/>
          <w:sz w:val="20"/>
        </w:rPr>
        <w:t>免責事項: 本レポートは竹村トレードカンパニー内部の分析目的で作成したものです。数値は公開情報・業界標準ベンチマークをベースとした推計を含み、確定値ではありません。投資判断は最終的にご自身の責任でお願いします。</w:t>
      </w:r>
    </w:p>
    <w:p/>
    <w:p>
      <w:r>
        <w:rPr>
          <w:rFonts w:ascii="Meiryo UI" w:hAnsi="Meiryo UI"/>
          <w:sz w:val="20"/>
        </w:rPr>
        <w:t>深井（竹村トレードカンパニー・アナリスト）— 2026-04-17</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2026-04-17 10:20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1793_大本組【中堅ゼネ_BUY_DeepResearch_20260417.md を出力しました。</w:t>
      </w:r>
    </w:p>
    <w:p>
      <w:r>
        <w:rPr>
          <w:rFonts w:ascii="Meiryo UI" w:hAnsi="Meiryo UI"/>
          <w:sz w:val="20"/>
        </w:rPr>
        <w:t>浅井スコア +0 の銘柄 [1793]大本組【中堅ゼネコン×建材高騰・調達難が業績直撃か×株価3月ピーク¥2,018→現値¥1,604（▲20.5%）×固定価格請負リスク×PBR1.14倍×PER32.4倍×FairValue算出】 についてDeepResearch完了。</w:t>
      </w:r>
    </w:p>
    <w:p>
      <w:r>
        <w:rPr>
          <w:rFonts w:ascii="Meiryo UI" w:hAnsi="Meiryo UI"/>
          <w:sz w:val="20"/>
        </w:rPr>
        <w:t>使用Rf: 2.409%（取得: 2026-04-17 10:20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