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1812 鹿島建設 Deep Research</w:t>
      </w:r>
    </w:p>
    <w:p/>
    <w:p/>
    <w:p>
      <w:pPr>
        <w:jc w:val="center"/>
      </w:pPr>
      <w:r>
        <w:rPr>
          <w:rFonts w:ascii="Meiryo UI" w:hAnsi="Meiryo UI"/>
          <w:sz w:val="24"/>
        </w:rPr>
        <w:t>アナリスト：深井</w:t>
      </w:r>
    </w:p>
    <w:p>
      <w:pPr>
        <w:jc w:val="center"/>
      </w:pPr>
      <w:r>
        <w:rPr>
          <w:rFonts w:ascii="Meiryo UI" w:hAnsi="Meiryo UI"/>
          <w:sz w:val="24"/>
        </w:rPr>
        <w:t>分析日：2026年04月16日</w:t>
      </w:r>
    </w:p>
    <w:p>
      <w:r>
        <w:br w:type="page"/>
      </w:r>
    </w:p>
    <w:p>
      <w:pPr>
        <w:pStyle w:val="Heading1"/>
      </w:pPr>
      <w:r>
        <w:rPr>
          <w:rFonts w:ascii="Meiryo UI" w:hAnsi="Meiryo UI"/>
          <w:color w:val="1F3864"/>
        </w:rPr>
        <w:t>1812 鹿島建設 Deep Research</w:t>
      </w:r>
    </w:p>
    <w:p/>
    <w:p>
      <w:r>
        <w:rPr>
          <w:rFonts w:ascii="Meiryo UI" w:hAnsi="Meiryo UI"/>
          <w:sz w:val="20"/>
        </w:rPr>
        <w:t>作成日: 2026年04月16日</w:t>
      </w:r>
    </w:p>
    <w:p>
      <w:r>
        <w:rPr>
          <w:rFonts w:ascii="Meiryo UI" w:hAnsi="Meiryo UI"/>
          <w:sz w:val="20"/>
        </w:rPr>
        <w:t>アナリスト: 深井</w:t>
      </w:r>
    </w:p>
    <w:p>
      <w:r>
        <w:rPr>
          <w:rFonts w:ascii="Meiryo UI" w:hAnsi="Meiryo UI"/>
          <w:sz w:val="20"/>
        </w:rPr>
        <w:t>IRページ: https://www.kajima.co.jp/ir/index-j.html</w:t>
      </w:r>
    </w:p>
    <w:p>
      <w:r>
        <w:rPr>
          <w:rFonts w:ascii="Meiryo UI" w:hAnsi="Meiryo UI"/>
          <w:sz w:val="20"/>
        </w:rPr>
        <w:t>IRコンタクト: https://www.kajima.co.jp/contact/index-j.html</w:t>
      </w:r>
    </w:p>
    <w:p>
      <w:r>
        <w:rPr>
          <w:rFonts w:ascii="Meiryo UI" w:hAnsi="Meiryo UI"/>
          <w:sz w:val="20"/>
        </w:rPr>
        <w:t>次回決算: 2026年5月14日（FY26通期）</w:t>
      </w:r>
    </w:p>
    <w:p/>
    <w:p>
      <w:r>
        <w:t>──────────────────────────────────────────────────</w:t>
      </w:r>
    </w:p>
    <w:p/>
    <w:p>
      <w:pPr>
        <w:pStyle w:val="Heading2"/>
      </w:pPr>
      <w:r>
        <w:rPr>
          <w:rFonts w:ascii="Meiryo UI" w:hAnsi="Meiryo UI"/>
          <w:color w:val="2E74B5"/>
        </w:rPr>
        <w:t>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ターゲット株価</w:t>
            </w:r>
          </w:p>
        </w:tc>
        <w:tc>
          <w:tcPr>
            <w:tcW w:type="dxa" w:w="4703"/>
            <w:shd w:val="clear" w:color="auto" w:fill="DDEBF7"/>
          </w:tcPr>
          <w:p>
            <w:r>
              <w:rPr>
                <w:rFonts w:ascii="Meiryo UI" w:hAnsi="Meiryo UI"/>
                <w:sz w:val="18"/>
              </w:rPr>
              <w:t>¥7,800（現値¥6,135比 +27.1%）</w:t>
            </w:r>
          </w:p>
        </w:tc>
      </w:tr>
      <w:tr>
        <w:tc>
          <w:tcPr>
            <w:tcW w:type="dxa" w:w="4703"/>
          </w:tcPr>
          <w:p>
            <w:r>
              <w:rPr>
                <w:rFonts w:ascii="Meiryo UI" w:hAnsi="Meiryo UI"/>
                <w:sz w:val="18"/>
              </w:rPr>
              <w:t>安全域（損切ライン）</w:t>
            </w:r>
          </w:p>
        </w:tc>
        <w:tc>
          <w:tcPr>
            <w:tcW w:type="dxa" w:w="4703"/>
          </w:tcPr>
          <w:p>
            <w:r>
              <w:rPr>
                <w:rFonts w:ascii="Meiryo UI" w:hAnsi="Meiryo UI"/>
                <w:sz w:val="18"/>
              </w:rPr>
              <w:t>¥5,200</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現値¥6,135で買い開始。5/14通期決算でガイダンス確認後に増し玉</w:t>
            </w:r>
          </w:p>
        </w:tc>
      </w:tr>
    </w:tbl>
    <w:p/>
    <w:p>
      <w:r>
        <w:rPr>
          <w:rFonts w:ascii="Meiryo UI" w:hAnsi="Meiryo UI"/>
          <w:sz w:val="20"/>
        </w:rPr>
        <w:t>3弾丸</w:t>
      </w:r>
    </w:p>
    <w:p/>
    <w:p>
      <w:pPr>
        <w:pStyle w:val="ListNumber"/>
      </w:pPr>
      <w:r>
        <w:rPr>
          <w:rFonts w:ascii="Meiryo UI" w:hAnsi="Meiryo UI"/>
          <w:sz w:val="20"/>
        </w:rPr>
        <w:t>FY26営業利益+50%（¥2,280億）・EPS¥412がPER14.9xで業界最割安（大成建設19.5x比▲4pt）</w:t>
      </w:r>
    </w:p>
    <w:p>
      <w:pPr>
        <w:pStyle w:val="ListNumber"/>
      </w:pPr>
      <w:r>
        <w:rPr>
          <w:rFonts w:ascii="Meiryo UI" w:hAnsi="Meiryo UI"/>
          <w:sz w:val="20"/>
        </w:rPr>
        <w:t>建設資材コスト増▲¥28/株EPS影響は既存上振れ余地で吸収可能。大成ADR▲9.78%に対し鹿島▲0.23%の乖離は是正余地</w:t>
      </w:r>
    </w:p>
    <w:p>
      <w:pPr>
        <w:pStyle w:val="ListNumber"/>
      </w:pPr>
      <w:r>
        <w:rPr>
          <w:rFonts w:ascii="Meiryo UI" w:hAnsi="Meiryo UI"/>
          <w:sz w:val="20"/>
        </w:rPr>
        <w:t>不動産含み益（税後）¥742/株・東芝JIP含み益¥32/株が実質的な下値を支持</w:t>
      </w:r>
    </w:p>
    <w:p/>
    <w:p>
      <w:r>
        <w:rPr>
          <w:rFonts w:ascii="Meiryo UI" w:hAnsi="Meiryo UI"/>
          <w:sz w:val="20"/>
        </w:rPr>
        <w:t>最大リスク： ホルムズ封鎖3ヶ月超によるFY27受注凍結（ベアTP¥5,200、確率20%）</w:t>
      </w:r>
    </w:p>
    <w:p/>
    <w:p>
      <w:r>
        <w:t>──────────────────────────────────────────────────</w:t>
      </w:r>
    </w:p>
    <w:p/>
    <w:p>
      <w:pPr>
        <w:pStyle w:val="Heading2"/>
      </w:pPr>
      <w:r>
        <w:rPr>
          <w:rFonts w:ascii="Meiryo UI" w:hAnsi="Meiryo UI"/>
          <w:color w:val="2E74B5"/>
        </w:rPr>
        <w:t>A. 財務概要</w:t>
      </w:r>
    </w:p>
    <w:p/>
    <w:p>
      <w:r>
        <w:rPr>
          <w:rFonts w:ascii="Meiryo UI" w:hAnsi="Meiryo UI"/>
          <w:sz w:val="20"/>
        </w:rPr>
        <w:t>作成日: 2026年04月16日 株価: ¥6,135（Yahoo Finance実取得）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現在株価</w:t>
            </w:r>
          </w:p>
        </w:tc>
        <w:tc>
          <w:tcPr>
            <w:tcW w:type="dxa" w:w="3135"/>
          </w:tcPr>
          <w:p>
            <w:r>
              <w:rPr>
                <w:rFonts w:ascii="Meiryo UI" w:hAnsi="Meiryo UI"/>
                <w:sz w:val="18"/>
              </w:rPr>
              <w:t>¥6,135</w:t>
            </w:r>
          </w:p>
        </w:tc>
        <w:tc>
          <w:tcPr>
            <w:tcW w:type="dxa" w:w="3135"/>
          </w:tcPr>
          <w:p>
            <w:r>
              <w:rPr>
                <w:rFonts w:ascii="Meiryo UI" w:hAnsi="Meiryo UI"/>
                <w:sz w:val="18"/>
              </w:rPr>
              <w:t>Yahoo Finance 1812.T 2026-04-15終値</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¥2.53兆円</w:t>
            </w:r>
          </w:p>
        </w:tc>
        <w:tc>
          <w:tcPr>
            <w:tcW w:type="dxa" w:w="3135"/>
            <w:shd w:val="clear" w:color="auto" w:fill="DDEBF7"/>
          </w:tcPr>
          <w:p>
            <w:r>
              <w:rPr>
                <w:rFonts w:ascii="Meiryo UI" w:hAnsi="Meiryo UI"/>
                <w:sz w:val="18"/>
              </w:rPr>
              <w:t>浮動株4.128億株×¥6,135</w:t>
            </w:r>
          </w:p>
        </w:tc>
      </w:tr>
      <w:tr>
        <w:tc>
          <w:tcPr>
            <w:tcW w:type="dxa" w:w="3135"/>
          </w:tcPr>
          <w:p>
            <w:r>
              <w:rPr>
                <w:rFonts w:ascii="Meiryo UI" w:hAnsi="Meiryo UI"/>
                <w:sz w:val="18"/>
              </w:rPr>
              <w:t>PBR</w:t>
            </w:r>
          </w:p>
        </w:tc>
        <w:tc>
          <w:tcPr>
            <w:tcW w:type="dxa" w:w="3135"/>
          </w:tcPr>
          <w:p>
            <w:r>
              <w:rPr>
                <w:rFonts w:ascii="Meiryo UI" w:hAnsi="Meiryo UI"/>
                <w:sz w:val="18"/>
              </w:rPr>
              <w:t>2.01x</w:t>
            </w:r>
          </w:p>
        </w:tc>
        <w:tc>
          <w:tcPr>
            <w:tcW w:type="dxa" w:w="3135"/>
          </w:tcPr>
          <w:p>
            <w:r>
              <w:rPr>
                <w:rFonts w:ascii="Meiryo UI" w:hAnsi="Meiryo UI"/>
                <w:sz w:val="18"/>
              </w:rPr>
              <w:t>BPS¥3,048（純資産¥1.258兆÷浮動株）</w:t>
            </w:r>
          </w:p>
        </w:tc>
      </w:tr>
      <w:tr>
        <w:tc>
          <w:tcPr>
            <w:tcW w:type="dxa" w:w="3135"/>
            <w:shd w:val="clear" w:color="auto" w:fill="DDEBF7"/>
          </w:tcPr>
          <w:p>
            <w:r>
              <w:rPr>
                <w:rFonts w:ascii="Meiryo UI" w:hAnsi="Meiryo UI"/>
                <w:sz w:val="18"/>
              </w:rPr>
              <w:t>PER（FY26予想）</w:t>
            </w:r>
          </w:p>
        </w:tc>
        <w:tc>
          <w:tcPr>
            <w:tcW w:type="dxa" w:w="3135"/>
            <w:shd w:val="clear" w:color="auto" w:fill="DDEBF7"/>
          </w:tcPr>
          <w:p>
            <w:r>
              <w:rPr>
                <w:rFonts w:ascii="Meiryo UI" w:hAnsi="Meiryo UI"/>
                <w:sz w:val="18"/>
              </w:rPr>
              <w:t>14.9x</w:t>
            </w:r>
          </w:p>
        </w:tc>
        <w:tc>
          <w:tcPr>
            <w:tcW w:type="dxa" w:w="3135"/>
            <w:shd w:val="clear" w:color="auto" w:fill="DDEBF7"/>
          </w:tcPr>
          <w:p>
            <w:r>
              <w:rPr>
                <w:rFonts w:ascii="Meiryo UI" w:hAnsi="Meiryo UI"/>
                <w:sz w:val="18"/>
              </w:rPr>
              <w:t>EPS¥412；業界平均17-19xに対し▲4pt割安</w:t>
            </w:r>
          </w:p>
        </w:tc>
      </w:tr>
      <w:tr>
        <w:tc>
          <w:tcPr>
            <w:tcW w:type="dxa" w:w="3135"/>
          </w:tcPr>
          <w:p>
            <w:r>
              <w:rPr>
                <w:rFonts w:ascii="Meiryo UI" w:hAnsi="Meiryo UI"/>
                <w:sz w:val="18"/>
              </w:rPr>
              <w:t>52週高値/安値</w:t>
            </w:r>
          </w:p>
        </w:tc>
        <w:tc>
          <w:tcPr>
            <w:tcW w:type="dxa" w:w="3135"/>
          </w:tcPr>
          <w:p>
            <w:r>
              <w:rPr>
                <w:rFonts w:ascii="Meiryo UI" w:hAnsi="Meiryo UI"/>
                <w:sz w:val="18"/>
              </w:rPr>
              <w:t>¥8,040 / ¥3,042</w:t>
            </w:r>
          </w:p>
        </w:tc>
        <w:tc>
          <w:tcPr>
            <w:tcW w:type="dxa" w:w="3135"/>
          </w:tcPr>
          <w:p>
            <w:r>
              <w:rPr>
                <w:rFonts w:ascii="Meiryo UI" w:hAnsi="Meiryo UI"/>
                <w:sz w:val="18"/>
              </w:rPr>
              <w:t>現値は高値比▲23.7%。サポート¥5,200〜¥5,500</w:t>
            </w:r>
          </w:p>
        </w:tc>
      </w:tr>
    </w:tbl>
    <w:p/>
    <w:p>
      <w:r>
        <w:rPr>
          <w:rFonts w:ascii="Meiryo UI" w:hAnsi="Meiryo UI"/>
          <w:sz w:val="20"/>
        </w:rPr>
        <w:t>FY26通期予想（2026年2月Q3上方修正後）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FY25実績</w:t>
            </w:r>
          </w:p>
        </w:tc>
        <w:tc>
          <w:tcPr>
            <w:tcW w:type="dxa" w:w="2351"/>
            <w:shd w:val="clear" w:color="auto" w:fill="2E74B5"/>
          </w:tcPr>
          <w:p>
            <w:r>
              <w:rPr>
                <w:rFonts w:ascii="Meiryo UI" w:hAnsi="Meiryo UI"/>
                <w:b/>
                <w:color w:val="FFFFFF"/>
                <w:sz w:val="18"/>
              </w:rPr>
              <w:t>FY26通期予想</w:t>
            </w:r>
          </w:p>
        </w:tc>
        <w:tc>
          <w:tcPr>
            <w:tcW w:type="dxa" w:w="2351"/>
            <w:shd w:val="clear" w:color="auto" w:fill="2E74B5"/>
          </w:tcPr>
          <w:p>
            <w:r>
              <w:rPr>
                <w:rFonts w:ascii="Meiryo UI" w:hAnsi="Meiryo UI"/>
                <w:b/>
                <w:color w:val="FFFFFF"/>
                <w:sz w:val="18"/>
              </w:rPr>
              <w:t>前期比</w:t>
            </w:r>
          </w:p>
        </w:tc>
      </w:tr>
      <w:tr>
        <w:tc>
          <w:tcPr>
            <w:tcW w:type="dxa" w:w="2351"/>
          </w:tcPr>
          <w:p>
            <w:r>
              <w:rPr>
                <w:rFonts w:ascii="Meiryo UI" w:hAnsi="Meiryo UI"/>
                <w:sz w:val="18"/>
              </w:rPr>
              <w:t>売上高</w:t>
            </w:r>
          </w:p>
        </w:tc>
        <w:tc>
          <w:tcPr>
            <w:tcW w:type="dxa" w:w="2351"/>
          </w:tcPr>
          <w:p>
            <w:r>
              <w:rPr>
                <w:rFonts w:ascii="Meiryo UI" w:hAnsi="Meiryo UI"/>
                <w:sz w:val="18"/>
              </w:rPr>
              <w:t>¥2.912兆</w:t>
            </w:r>
          </w:p>
        </w:tc>
        <w:tc>
          <w:tcPr>
            <w:tcW w:type="dxa" w:w="2351"/>
          </w:tcPr>
          <w:p>
            <w:r>
              <w:rPr>
                <w:rFonts w:ascii="Meiryo UI" w:hAnsi="Meiryo UI"/>
                <w:sz w:val="18"/>
              </w:rPr>
              <w:t>¥3.030兆</w:t>
            </w:r>
          </w:p>
        </w:tc>
        <w:tc>
          <w:tcPr>
            <w:tcW w:type="dxa" w:w="2351"/>
          </w:tcPr>
          <w:p>
            <w:r>
              <w:rPr>
                <w:rFonts w:ascii="Meiryo UI" w:hAnsi="Meiryo UI"/>
                <w:sz w:val="18"/>
              </w:rPr>
              <w:t>+4.1%</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¥1,519億</w:t>
            </w:r>
          </w:p>
        </w:tc>
        <w:tc>
          <w:tcPr>
            <w:tcW w:type="dxa" w:w="2351"/>
            <w:shd w:val="clear" w:color="auto" w:fill="DDEBF7"/>
          </w:tcPr>
          <w:p>
            <w:r>
              <w:rPr>
                <w:rFonts w:ascii="Meiryo UI" w:hAnsi="Meiryo UI"/>
                <w:sz w:val="18"/>
              </w:rPr>
              <w:t>¥2,280億</w:t>
            </w:r>
          </w:p>
        </w:tc>
        <w:tc>
          <w:tcPr>
            <w:tcW w:type="dxa" w:w="2351"/>
            <w:shd w:val="clear" w:color="auto" w:fill="DDEBF7"/>
          </w:tcPr>
          <w:p>
            <w:r>
              <w:rPr>
                <w:rFonts w:ascii="Meiryo UI" w:hAnsi="Meiryo UI"/>
                <w:sz w:val="18"/>
              </w:rPr>
              <w:t>+50.1%</w:t>
            </w:r>
          </w:p>
        </w:tc>
      </w:tr>
      <w:tr>
        <w:tc>
          <w:tcPr>
            <w:tcW w:type="dxa" w:w="2351"/>
          </w:tcPr>
          <w:p>
            <w:r>
              <w:rPr>
                <w:rFonts w:ascii="Meiryo UI" w:hAnsi="Meiryo UI"/>
                <w:sz w:val="18"/>
              </w:rPr>
              <w:t>純利益</w:t>
            </w:r>
          </w:p>
        </w:tc>
        <w:tc>
          <w:tcPr>
            <w:tcW w:type="dxa" w:w="2351"/>
          </w:tcPr>
          <w:p>
            <w:r>
              <w:rPr>
                <w:rFonts w:ascii="Meiryo UI" w:hAnsi="Meiryo UI"/>
                <w:sz w:val="18"/>
              </w:rPr>
              <w:t>¥1,258億</w:t>
            </w:r>
          </w:p>
        </w:tc>
        <w:tc>
          <w:tcPr>
            <w:tcW w:type="dxa" w:w="2351"/>
          </w:tcPr>
          <w:p>
            <w:r>
              <w:rPr>
                <w:rFonts w:ascii="Meiryo UI" w:hAnsi="Meiryo UI"/>
                <w:sz w:val="18"/>
              </w:rPr>
              <w:t>¥1,700億</w:t>
            </w:r>
          </w:p>
        </w:tc>
        <w:tc>
          <w:tcPr>
            <w:tcW w:type="dxa" w:w="2351"/>
          </w:tcPr>
          <w:p>
            <w:r>
              <w:rPr>
                <w:rFonts w:ascii="Meiryo UI" w:hAnsi="Meiryo UI"/>
                <w:sz w:val="18"/>
              </w:rPr>
              <w:t>+35.1%</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¥305</w:t>
            </w:r>
          </w:p>
        </w:tc>
        <w:tc>
          <w:tcPr>
            <w:tcW w:type="dxa" w:w="2351"/>
            <w:shd w:val="clear" w:color="auto" w:fill="DDEBF7"/>
          </w:tcPr>
          <w:p>
            <w:r>
              <w:rPr>
                <w:rFonts w:ascii="Meiryo UI" w:hAnsi="Meiryo UI"/>
                <w:sz w:val="18"/>
              </w:rPr>
              <w:t>¥412</w:t>
            </w:r>
          </w:p>
        </w:tc>
        <w:tc>
          <w:tcPr>
            <w:tcW w:type="dxa" w:w="2351"/>
            <w:shd w:val="clear" w:color="auto" w:fill="DDEBF7"/>
          </w:tcPr>
          <w:p>
            <w:r>
              <w:rPr>
                <w:rFonts w:ascii="Meiryo UI" w:hAnsi="Meiryo UI"/>
                <w:sz w:val="18"/>
              </w:rPr>
              <w:t>+35.1%</w:t>
            </w:r>
          </w:p>
        </w:tc>
      </w:tr>
      <w:tr>
        <w:tc>
          <w:tcPr>
            <w:tcW w:type="dxa" w:w="2351"/>
          </w:tcPr>
          <w:p>
            <w:r>
              <w:rPr>
                <w:rFonts w:ascii="Meiryo UI" w:hAnsi="Meiryo UI"/>
                <w:sz w:val="18"/>
              </w:rPr>
              <w:t>配当</w:t>
            </w:r>
          </w:p>
        </w:tc>
        <w:tc>
          <w:tcPr>
            <w:tcW w:type="dxa" w:w="2351"/>
          </w:tcPr>
          <w:p>
            <w:r>
              <w:rPr>
                <w:rFonts w:ascii="Meiryo UI" w:hAnsi="Meiryo UI"/>
                <w:sz w:val="18"/>
              </w:rPr>
              <w:t>¥104</w:t>
            </w:r>
          </w:p>
        </w:tc>
        <w:tc>
          <w:tcPr>
            <w:tcW w:type="dxa" w:w="2351"/>
          </w:tcPr>
          <w:p>
            <w:r>
              <w:rPr>
                <w:rFonts w:ascii="Meiryo UI" w:hAnsi="Meiryo UI"/>
                <w:sz w:val="18"/>
              </w:rPr>
              <w:t>¥132</w:t>
            </w:r>
          </w:p>
        </w:tc>
        <w:tc>
          <w:tcPr>
            <w:tcW w:type="dxa" w:w="2351"/>
          </w:tcPr>
          <w:p>
            <w:r>
              <w:rPr>
                <w:rFonts w:ascii="Meiryo UI" w:hAnsi="Meiryo UI"/>
                <w:sz w:val="18"/>
              </w:rPr>
              <w:t>+¥28</w:t>
            </w:r>
          </w:p>
        </w:tc>
      </w:tr>
      <w:tr>
        <w:tc>
          <w:tcPr>
            <w:tcW w:type="dxa" w:w="2351"/>
            <w:shd w:val="clear" w:color="auto" w:fill="DDEBF7"/>
          </w:tcPr>
          <w:p>
            <w:r>
              <w:rPr>
                <w:rFonts w:ascii="Meiryo UI" w:hAnsi="Meiryo UI"/>
                <w:sz w:val="18"/>
              </w:rPr>
              <w:t>配当利回り</w:t>
            </w:r>
          </w:p>
        </w:tc>
        <w:tc>
          <w:tcPr>
            <w:tcW w:type="dxa" w:w="2351"/>
            <w:shd w:val="clear" w:color="auto" w:fill="DDEBF7"/>
          </w:tcPr>
          <w:p>
            <w:r>
              <w:rPr>
                <w:rFonts w:ascii="Meiryo UI" w:hAnsi="Meiryo UI"/>
                <w:sz w:val="18"/>
              </w:rPr>
              <w:t>1.70%</w:t>
            </w:r>
          </w:p>
        </w:tc>
        <w:tc>
          <w:tcPr>
            <w:tcW w:type="dxa" w:w="2351"/>
            <w:shd w:val="clear" w:color="auto" w:fill="DDEBF7"/>
          </w:tcPr>
          <w:p>
            <w:r>
              <w:rPr>
                <w:rFonts w:ascii="Meiryo UI" w:hAnsi="Meiryo UI"/>
                <w:sz w:val="18"/>
              </w:rPr>
              <w:t>2.15%</w:t>
            </w:r>
          </w:p>
        </w:tc>
        <w:tc>
          <w:tcPr>
            <w:tcW w:type="dxa" w:w="2351"/>
            <w:shd w:val="clear" w:color="auto" w:fill="DDEBF7"/>
          </w:tcPr>
          <w:p>
            <w:r>
              <w:rPr>
                <w:rFonts w:ascii="Meiryo UI" w:hAnsi="Meiryo UI"/>
                <w:sz w:val="18"/>
              </w:rPr>
              <w:t>—</w:t>
            </w:r>
          </w:p>
        </w:tc>
      </w:tr>
    </w:tbl>
    <w:p/>
    <w:p>
      <w:r>
        <w:rPr>
          <w:rFonts w:ascii="Meiryo UI" w:hAnsi="Meiryo UI"/>
          <w:sz w:val="20"/>
        </w:rPr>
        <w:t>Rationale: Q3累計（4-12月）営業利益¥1,718億（前期比+81.6%）・進捗率75.4%。Q4に不動産販売計上が集中する季節性から通期達成確度が高い。</w:t>
      </w:r>
    </w:p>
    <w:p/>
    <w:p>
      <w:r>
        <w:rPr>
          <w:rFonts w:ascii="Meiryo UI" w:hAnsi="Meiryo UI"/>
          <w:sz w:val="20"/>
        </w:rPr>
        <w:t>バリュエーション（DDM・Rf=2.380%固定）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フェアバリュー</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DDM（g=5.0%）</w:t>
            </w:r>
          </w:p>
        </w:tc>
        <w:tc>
          <w:tcPr>
            <w:tcW w:type="dxa" w:w="3135"/>
          </w:tcPr>
          <w:p>
            <w:r>
              <w:rPr>
                <w:rFonts w:ascii="Meiryo UI" w:hAnsi="Meiryo UI"/>
                <w:sz w:val="18"/>
              </w:rPr>
              <w:t>¥8,098</w:t>
            </w:r>
          </w:p>
        </w:tc>
        <w:tc>
          <w:tcPr>
            <w:tcW w:type="dxa" w:w="3135"/>
          </w:tcPr>
          <w:p>
            <w:r>
              <w:rPr>
                <w:rFonts w:ascii="Meiryo UI" w:hAnsi="Meiryo UI"/>
                <w:sz w:val="18"/>
              </w:rPr>
              <w:t>Ke=6.63%（β=0.85・ERP=5.0%）</w:t>
            </w:r>
          </w:p>
        </w:tc>
      </w:tr>
      <w:tr>
        <w:tc>
          <w:tcPr>
            <w:tcW w:type="dxa" w:w="3135"/>
            <w:shd w:val="clear" w:color="auto" w:fill="DDEBF7"/>
          </w:tcPr>
          <w:p>
            <w:r>
              <w:rPr>
                <w:rFonts w:ascii="Meiryo UI" w:hAnsi="Meiryo UI"/>
                <w:sz w:val="18"/>
              </w:rPr>
              <w:t>DDM（g=4.0%・保守）</w:t>
            </w:r>
          </w:p>
        </w:tc>
        <w:tc>
          <w:tcPr>
            <w:tcW w:type="dxa" w:w="3135"/>
            <w:shd w:val="clear" w:color="auto" w:fill="DDEBF7"/>
          </w:tcPr>
          <w:p>
            <w:r>
              <w:rPr>
                <w:rFonts w:ascii="Meiryo UI" w:hAnsi="Meiryo UI"/>
                <w:sz w:val="18"/>
              </w:rPr>
              <w:t>¥5,019</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PER法</w:t>
            </w:r>
          </w:p>
        </w:tc>
        <w:tc>
          <w:tcPr>
            <w:tcW w:type="dxa" w:w="3135"/>
          </w:tcPr>
          <w:p>
            <w:r>
              <w:rPr>
                <w:rFonts w:ascii="Meiryo UI" w:hAnsi="Meiryo UI"/>
                <w:sz w:val="18"/>
              </w:rPr>
              <w:t>¥7,001</w:t>
            </w:r>
          </w:p>
        </w:tc>
        <w:tc>
          <w:tcPr>
            <w:tcW w:type="dxa" w:w="3135"/>
          </w:tcPr>
          <w:p>
            <w:r>
              <w:rPr>
                <w:rFonts w:ascii="Meiryo UI" w:hAnsi="Meiryo UI"/>
                <w:sz w:val="18"/>
              </w:rPr>
              <w:t>17x × EPS¥412</w:t>
            </w:r>
          </w:p>
        </w:tc>
      </w:tr>
      <w:tr>
        <w:tc>
          <w:tcPr>
            <w:tcW w:type="dxa" w:w="3135"/>
            <w:shd w:val="clear" w:color="auto" w:fill="DDEBF7"/>
          </w:tcPr>
          <w:p>
            <w:r>
              <w:rPr>
                <w:rFonts w:ascii="Meiryo UI" w:hAnsi="Meiryo UI"/>
                <w:sz w:val="18"/>
              </w:rPr>
              <w:t>加重平均FV（PER60%+DDM40%）</w:t>
            </w:r>
          </w:p>
        </w:tc>
        <w:tc>
          <w:tcPr>
            <w:tcW w:type="dxa" w:w="3135"/>
            <w:shd w:val="clear" w:color="auto" w:fill="DDEBF7"/>
          </w:tcPr>
          <w:p>
            <w:r>
              <w:rPr>
                <w:rFonts w:ascii="Meiryo UI" w:hAnsi="Meiryo UI"/>
                <w:sz w:val="18"/>
              </w:rPr>
              <w:t>¥7,440</w:t>
            </w:r>
          </w:p>
        </w:tc>
        <w:tc>
          <w:tcPr>
            <w:tcW w:type="dxa" w:w="3135"/>
            <w:shd w:val="clear" w:color="auto" w:fill="DDEBF7"/>
          </w:tcPr>
          <w:p>
            <w:r>
              <w:rPr>
                <w:rFonts w:ascii="Meiryo UI" w:hAnsi="Meiryo UI"/>
                <w:sz w:val="18"/>
              </w:rPr>
              <w:t>ベースFV</w:t>
            </w:r>
          </w:p>
        </w:tc>
      </w:tr>
    </w:tbl>
    <w:p/>
    <w:p>
      <w:r>
        <w:t>──────────────────────────────────────────────────</w:t>
      </w:r>
    </w:p>
    <w:p/>
    <w:p>
      <w:pPr>
        <w:pStyle w:val="Heading2"/>
      </w:pPr>
      <w:r>
        <w:rPr>
          <w:rFonts w:ascii="Meiryo UI" w:hAnsi="Meiryo UI"/>
          <w:color w:val="2E74B5"/>
        </w:rPr>
        <w:t>B. 建設資材不足の定量影響</w:t>
      </w:r>
    </w:p>
    <w:p/>
    <w:p>
      <w:r>
        <w:rPr>
          <w:rFonts w:ascii="Meiryo UI" w:hAnsi="Meiryo UI"/>
          <w:sz w:val="20"/>
        </w:rPr>
        <w:t>ナフサ系資材コスト上昇（ホルムズ封鎖6週間経過）</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資材カテゴリ</w:t>
            </w:r>
          </w:p>
        </w:tc>
        <w:tc>
          <w:tcPr>
            <w:tcW w:type="dxa" w:w="2351"/>
            <w:shd w:val="clear" w:color="auto" w:fill="2E74B5"/>
          </w:tcPr>
          <w:p>
            <w:r>
              <w:rPr>
                <w:rFonts w:ascii="Meiryo UI" w:hAnsi="Meiryo UI"/>
                <w:b/>
                <w:color w:val="FFFFFF"/>
                <w:sz w:val="18"/>
              </w:rPr>
              <w:t>建設コスト比率</w:t>
            </w:r>
          </w:p>
        </w:tc>
        <w:tc>
          <w:tcPr>
            <w:tcW w:type="dxa" w:w="2351"/>
            <w:shd w:val="clear" w:color="auto" w:fill="2E74B5"/>
          </w:tcPr>
          <w:p>
            <w:r>
              <w:rPr>
                <w:rFonts w:ascii="Meiryo UI" w:hAnsi="Meiryo UI"/>
                <w:b/>
                <w:color w:val="FFFFFF"/>
                <w:sz w:val="18"/>
              </w:rPr>
              <w:t>価格上昇率</w:t>
            </w:r>
          </w:p>
        </w:tc>
        <w:tc>
          <w:tcPr>
            <w:tcW w:type="dxa" w:w="2351"/>
            <w:shd w:val="clear" w:color="auto" w:fill="2E74B5"/>
          </w:tcPr>
          <w:p>
            <w:r>
              <w:rPr>
                <w:rFonts w:ascii="Meiryo UI" w:hAnsi="Meiryo UI"/>
                <w:b/>
                <w:color w:val="FFFFFF"/>
                <w:sz w:val="18"/>
              </w:rPr>
              <w:t>情報源</w:t>
            </w:r>
          </w:p>
        </w:tc>
      </w:tr>
      <w:tr>
        <w:tc>
          <w:tcPr>
            <w:tcW w:type="dxa" w:w="2351"/>
          </w:tcPr>
          <w:p>
            <w:r>
              <w:rPr>
                <w:rFonts w:ascii="Meiryo UI" w:hAnsi="Meiryo UI"/>
                <w:sz w:val="18"/>
              </w:rPr>
              <w:t>断熱材（塩ビ・ウレタン）</w:t>
            </w:r>
          </w:p>
        </w:tc>
        <w:tc>
          <w:tcPr>
            <w:tcW w:type="dxa" w:w="2351"/>
          </w:tcPr>
          <w:p>
            <w:r>
              <w:rPr>
                <w:rFonts w:ascii="Meiryo UI" w:hAnsi="Meiryo UI"/>
                <w:sz w:val="18"/>
              </w:rPr>
              <w:t>1.5%</w:t>
            </w:r>
          </w:p>
        </w:tc>
        <w:tc>
          <w:tcPr>
            <w:tcW w:type="dxa" w:w="2351"/>
          </w:tcPr>
          <w:p>
            <w:r>
              <w:rPr>
                <w:rFonts w:ascii="Meiryo UI" w:hAnsi="Meiryo UI"/>
                <w:sz w:val="18"/>
              </w:rPr>
              <w:t>+40〜50%</w:t>
            </w:r>
          </w:p>
        </w:tc>
        <w:tc>
          <w:tcPr>
            <w:tcW w:type="dxa" w:w="2351"/>
          </w:tcPr>
          <w:p>
            <w:r>
              <w:rPr>
                <w:rFonts w:ascii="Meiryo UI" w:hAnsi="Meiryo UI"/>
                <w:sz w:val="18"/>
              </w:rPr>
              <w:t>積水化学5/1出荷分</w:t>
            </w:r>
          </w:p>
        </w:tc>
      </w:tr>
      <w:tr>
        <w:tc>
          <w:tcPr>
            <w:tcW w:type="dxa" w:w="2351"/>
            <w:shd w:val="clear" w:color="auto" w:fill="DDEBF7"/>
          </w:tcPr>
          <w:p>
            <w:r>
              <w:rPr>
                <w:rFonts w:ascii="Meiryo UI" w:hAnsi="Meiryo UI"/>
                <w:sz w:val="18"/>
              </w:rPr>
              <w:t>塗料・シンナー</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+30〜80%</w:t>
            </w:r>
          </w:p>
        </w:tc>
        <w:tc>
          <w:tcPr>
            <w:tcW w:type="dxa" w:w="2351"/>
            <w:shd w:val="clear" w:color="auto" w:fill="DDEBF7"/>
          </w:tcPr>
          <w:p>
            <w:r>
              <w:rPr>
                <w:rFonts w:ascii="Meiryo UI" w:hAnsi="Meiryo UI"/>
                <w:sz w:val="18"/>
              </w:rPr>
              <w:t>日本ペイント等</w:t>
            </w:r>
          </w:p>
        </w:tc>
      </w:tr>
      <w:tr>
        <w:tc>
          <w:tcPr>
            <w:tcW w:type="dxa" w:w="2351"/>
          </w:tcPr>
          <w:p>
            <w:r>
              <w:rPr>
                <w:rFonts w:ascii="Meiryo UI" w:hAnsi="Meiryo UI"/>
                <w:sz w:val="18"/>
              </w:rPr>
              <w:t>塩ビ管・配管材</w:t>
            </w:r>
          </w:p>
        </w:tc>
        <w:tc>
          <w:tcPr>
            <w:tcW w:type="dxa" w:w="2351"/>
          </w:tcPr>
          <w:p>
            <w:r>
              <w:rPr>
                <w:rFonts w:ascii="Meiryo UI" w:hAnsi="Meiryo UI"/>
                <w:sz w:val="18"/>
              </w:rPr>
              <w:t>1.5%</w:t>
            </w:r>
          </w:p>
        </w:tc>
        <w:tc>
          <w:tcPr>
            <w:tcW w:type="dxa" w:w="2351"/>
          </w:tcPr>
          <w:p>
            <w:r>
              <w:rPr>
                <w:rFonts w:ascii="Meiryo UI" w:hAnsi="Meiryo UI"/>
                <w:sz w:val="18"/>
              </w:rPr>
              <w:t>+30〜55%</w:t>
            </w:r>
          </w:p>
        </w:tc>
        <w:tc>
          <w:tcPr>
            <w:tcW w:type="dxa" w:w="2351"/>
          </w:tcPr>
          <w:p>
            <w:r>
              <w:rPr>
                <w:rFonts w:ascii="Meiryo UI" w:hAnsi="Meiryo UI"/>
                <w:sz w:val="18"/>
              </w:rPr>
              <w:t>グンゼ系</w:t>
            </w:r>
          </w:p>
        </w:tc>
      </w:tr>
      <w:tr>
        <w:tc>
          <w:tcPr>
            <w:tcW w:type="dxa" w:w="2351"/>
            <w:shd w:val="clear" w:color="auto" w:fill="DDEBF7"/>
          </w:tcPr>
          <w:p>
            <w:r>
              <w:rPr>
                <w:rFonts w:ascii="Meiryo UI" w:hAnsi="Meiryo UI"/>
                <w:sz w:val="18"/>
              </w:rPr>
              <w:t>合成ゴム・接着剤</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+25〜40%</w:t>
            </w:r>
          </w:p>
        </w:tc>
        <w:tc>
          <w:tcPr>
            <w:tcW w:type="dxa" w:w="2351"/>
            <w:shd w:val="clear" w:color="auto" w:fill="DDEBF7"/>
          </w:tcPr>
          <w:p>
            <w:r>
              <w:rPr>
                <w:rFonts w:ascii="Meiryo UI" w:hAnsi="Meiryo UI"/>
                <w:sz w:val="18"/>
              </w:rPr>
              <w:t>レゾナック+25-30%</w:t>
            </w:r>
          </w:p>
        </w:tc>
      </w:tr>
      <w:tr>
        <w:tc>
          <w:tcPr>
            <w:tcW w:type="dxa" w:w="2351"/>
          </w:tcPr>
          <w:p>
            <w:r>
              <w:rPr>
                <w:rFonts w:ascii="Meiryo UI" w:hAnsi="Meiryo UI"/>
                <w:sz w:val="18"/>
              </w:rPr>
              <w:t>ナフサ系合計</w:t>
            </w:r>
          </w:p>
        </w:tc>
        <w:tc>
          <w:tcPr>
            <w:tcW w:type="dxa" w:w="2351"/>
          </w:tcPr>
          <w:p>
            <w:r>
              <w:rPr>
                <w:rFonts w:ascii="Meiryo UI" w:hAnsi="Meiryo UI"/>
                <w:sz w:val="18"/>
              </w:rPr>
              <w:t>6.0%</w:t>
            </w:r>
          </w:p>
        </w:tc>
        <w:tc>
          <w:tcPr>
            <w:tcW w:type="dxa" w:w="2351"/>
          </w:tcPr>
          <w:p>
            <w:r>
              <w:rPr>
                <w:rFonts w:ascii="Meiryo UI" w:hAnsi="Meiryo UI"/>
                <w:sz w:val="18"/>
              </w:rPr>
              <w:t>加重平均+37%</w:t>
            </w:r>
          </w:p>
        </w:tc>
        <w:tc>
          <w:tcPr>
            <w:tcW w:type="dxa" w:w="2351"/>
          </w:tcPr>
          <w:p>
            <w:r>
              <w:rPr>
                <w:rFonts w:ascii="Meiryo UI" w:hAnsi="Meiryo UI"/>
                <w:sz w:val="18"/>
              </w:rPr>
              <w:t>上記4品目</w:t>
            </w:r>
          </w:p>
        </w:tc>
      </w:tr>
    </w:tbl>
    <w:p/>
    <w:p>
      <w:r>
        <w:rPr>
          <w:rFonts w:ascii="Meiryo UI" w:hAnsi="Meiryo UI"/>
          <w:sz w:val="20"/>
        </w:rPr>
        <w:t>鹿島への財務影響試算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受注残高推定</w:t>
            </w:r>
          </w:p>
        </w:tc>
        <w:tc>
          <w:tcPr>
            <w:tcW w:type="dxa" w:w="3135"/>
          </w:tcPr>
          <w:p>
            <w:r>
              <w:rPr>
                <w:rFonts w:ascii="Meiryo UI" w:hAnsi="Meiryo UI"/>
                <w:sz w:val="18"/>
              </w:rPr>
              <w:t>¥2.6兆〜¥3.5兆</w:t>
            </w:r>
          </w:p>
        </w:tc>
        <w:tc>
          <w:tcPr>
            <w:tcW w:type="dxa" w:w="3135"/>
          </w:tcPr>
          <w:p>
            <w:r>
              <w:rPr>
                <w:rFonts w:ascii="Meiryo UI" w:hAnsi="Meiryo UI"/>
                <w:sz w:val="18"/>
              </w:rPr>
              <w:t>FY25年間受注高¥2.6兆×1.3〜1.5倍</w:t>
            </w:r>
          </w:p>
        </w:tc>
      </w:tr>
      <w:tr>
        <w:tc>
          <w:tcPr>
            <w:tcW w:type="dxa" w:w="3135"/>
            <w:shd w:val="clear" w:color="auto" w:fill="DDEBF7"/>
          </w:tcPr>
          <w:p>
            <w:r>
              <w:rPr>
                <w:rFonts w:ascii="Meiryo UI" w:hAnsi="Meiryo UI"/>
                <w:sz w:val="18"/>
              </w:rPr>
              <w:t>今後1年内完工見込</w:t>
            </w:r>
          </w:p>
        </w:tc>
        <w:tc>
          <w:tcPr>
            <w:tcW w:type="dxa" w:w="3135"/>
            <w:shd w:val="clear" w:color="auto" w:fill="DDEBF7"/>
          </w:tcPr>
          <w:p>
            <w:r>
              <w:rPr>
                <w:rFonts w:ascii="Meiryo UI" w:hAnsi="Meiryo UI"/>
                <w:sz w:val="18"/>
              </w:rPr>
              <w:t>¥1.05兆〜¥1.4兆</w:t>
            </w:r>
          </w:p>
        </w:tc>
        <w:tc>
          <w:tcPr>
            <w:tcW w:type="dxa" w:w="3135"/>
            <w:shd w:val="clear" w:color="auto" w:fill="DDEBF7"/>
          </w:tcPr>
          <w:p>
            <w:r>
              <w:rPr>
                <w:rFonts w:ascii="Meiryo UI" w:hAnsi="Meiryo UI"/>
                <w:sz w:val="18"/>
              </w:rPr>
              <w:t>受注残高の約40%</w:t>
            </w:r>
          </w:p>
        </w:tc>
      </w:tr>
      <w:tr>
        <w:tc>
          <w:tcPr>
            <w:tcW w:type="dxa" w:w="3135"/>
          </w:tcPr>
          <w:p>
            <w:r>
              <w:rPr>
                <w:rFonts w:ascii="Meiryo UI" w:hAnsi="Meiryo UI"/>
                <w:sz w:val="18"/>
              </w:rPr>
              <w:t>ナフサ系コスト増（税前）</w:t>
            </w:r>
          </w:p>
        </w:tc>
        <w:tc>
          <w:tcPr>
            <w:tcW w:type="dxa" w:w="3135"/>
          </w:tcPr>
          <w:p>
            <w:r>
              <w:rPr>
                <w:rFonts w:ascii="Meiryo UI" w:hAnsi="Meiryo UI"/>
                <w:sz w:val="18"/>
              </w:rPr>
              <w:t>¥179億〜¥239億</w:t>
            </w:r>
          </w:p>
        </w:tc>
        <w:tc>
          <w:tcPr>
            <w:tcW w:type="dxa" w:w="3135"/>
          </w:tcPr>
          <w:p>
            <w:r>
              <w:rPr>
                <w:rFonts w:ascii="Meiryo UI" w:hAnsi="Meiryo UI"/>
                <w:sz w:val="18"/>
              </w:rPr>
              <w:t>6%×+37%×完工見込</w:t>
            </w:r>
          </w:p>
        </w:tc>
      </w:tr>
      <w:tr>
        <w:tc>
          <w:tcPr>
            <w:tcW w:type="dxa" w:w="3135"/>
            <w:shd w:val="clear" w:color="auto" w:fill="DDEBF7"/>
          </w:tcPr>
          <w:p>
            <w:r>
              <w:rPr>
                <w:rFonts w:ascii="Meiryo UI" w:hAnsi="Meiryo UI"/>
                <w:sz w:val="18"/>
              </w:rPr>
              <w:t>固定価格契約比率</w:t>
            </w:r>
          </w:p>
        </w:tc>
        <w:tc>
          <w:tcPr>
            <w:tcW w:type="dxa" w:w="3135"/>
            <w:shd w:val="clear" w:color="auto" w:fill="DDEBF7"/>
          </w:tcPr>
          <w:p>
            <w:r>
              <w:rPr>
                <w:rFonts w:ascii="Meiryo UI" w:hAnsi="Meiryo UI"/>
                <w:sz w:val="18"/>
              </w:rPr>
              <w:t>72%</w:t>
            </w:r>
          </w:p>
        </w:tc>
        <w:tc>
          <w:tcPr>
            <w:tcW w:type="dxa" w:w="3135"/>
            <w:shd w:val="clear" w:color="auto" w:fill="DDEBF7"/>
          </w:tcPr>
          <w:p>
            <w:r>
              <w:rPr>
                <w:rFonts w:ascii="Meiryo UI" w:hAnsi="Meiryo UI"/>
                <w:sz w:val="18"/>
              </w:rPr>
              <w:t>民間建築主力（スライド条項適用困難）</w:t>
            </w:r>
          </w:p>
        </w:tc>
      </w:tr>
      <w:tr>
        <w:tc>
          <w:tcPr>
            <w:tcW w:type="dxa" w:w="3135"/>
          </w:tcPr>
          <w:p>
            <w:r>
              <w:rPr>
                <w:rFonts w:ascii="Meiryo UI" w:hAnsi="Meiryo UI"/>
                <w:sz w:val="18"/>
              </w:rPr>
              <w:t>EPS影響（税後30%控除）</w:t>
            </w:r>
          </w:p>
        </w:tc>
        <w:tc>
          <w:tcPr>
            <w:tcW w:type="dxa" w:w="3135"/>
          </w:tcPr>
          <w:p>
            <w:r>
              <w:rPr>
                <w:rFonts w:ascii="Meiryo UI" w:hAnsi="Meiryo UI"/>
                <w:sz w:val="18"/>
              </w:rPr>
              <w:t>▲¥24〜▲¥32（中央値▲¥28）</w:t>
            </w:r>
          </w:p>
        </w:tc>
        <w:tc>
          <w:tcPr>
            <w:tcW w:type="dxa" w:w="3135"/>
          </w:tcPr>
          <w:p>
            <w:r>
              <w:rPr>
                <w:rFonts w:ascii="Meiryo UI" w:hAnsi="Meiryo UI"/>
                <w:sz w:val="18"/>
              </w:rPr>
              <w:t>▲6.8%のEPS影響</w:t>
            </w:r>
          </w:p>
        </w:tc>
      </w:tr>
    </w:tbl>
    <w:p/>
    <w:p>
      <w:r>
        <w:rPr>
          <w:rFonts w:ascii="Meiryo UI" w:hAnsi="Meiryo UI"/>
          <w:sz w:val="20"/>
        </w:rPr>
        <w:t>Rationale: ▲¥28/株はFY26 EPS¥412のわずか6.8%。Q3時点でOP進捗75.4%であり、Q4不動産販売（計画通り）で吸収可能。鹿島はQ3でも「建設コスト上昇への的確な対応」として選別受注・価格転嫁を実施中。</w:t>
      </w:r>
    </w:p>
    <w:p/>
    <w:p>
      <w:r>
        <w:rPr>
          <w:rFonts w:ascii="Meiryo UI" w:hAnsi="Meiryo UI"/>
          <w:sz w:val="20"/>
        </w:rPr>
        <w:t>大成建設との比較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大成建設</w:t>
            </w:r>
          </w:p>
        </w:tc>
        <w:tc>
          <w:tcPr>
            <w:tcW w:type="dxa" w:w="2351"/>
            <w:shd w:val="clear" w:color="auto" w:fill="2E74B5"/>
          </w:tcPr>
          <w:p>
            <w:r>
              <w:rPr>
                <w:rFonts w:ascii="Meiryo UI" w:hAnsi="Meiryo UI"/>
                <w:b/>
                <w:color w:val="FFFFFF"/>
                <w:sz w:val="18"/>
              </w:rPr>
              <w:t>鹿島</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ADR前日比（4/15）</w:t>
            </w:r>
          </w:p>
        </w:tc>
        <w:tc>
          <w:tcPr>
            <w:tcW w:type="dxa" w:w="2351"/>
          </w:tcPr>
          <w:p>
            <w:r>
              <w:rPr>
                <w:rFonts w:ascii="Meiryo UI" w:hAnsi="Meiryo UI"/>
                <w:sz w:val="18"/>
              </w:rPr>
              <w:t>▲9.78%</w:t>
            </w:r>
          </w:p>
        </w:tc>
        <w:tc>
          <w:tcPr>
            <w:tcW w:type="dxa" w:w="2351"/>
          </w:tcPr>
          <w:p>
            <w:r>
              <w:rPr>
                <w:rFonts w:ascii="Meiryo UI" w:hAnsi="Meiryo UI"/>
                <w:sz w:val="18"/>
              </w:rPr>
              <w:t>▲0.23%</w:t>
            </w:r>
          </w:p>
        </w:tc>
        <w:tc>
          <w:tcPr>
            <w:tcW w:type="dxa" w:w="2351"/>
          </w:tcPr>
          <w:p>
            <w:r>
              <w:rPr>
                <w:rFonts w:ascii="Meiryo UI" w:hAnsi="Meiryo UI"/>
                <w:sz w:val="18"/>
              </w:rPr>
              <w:t>▲9.55pt乖離</w:t>
            </w:r>
          </w:p>
        </w:tc>
      </w:tr>
      <w:tr>
        <w:tc>
          <w:tcPr>
            <w:tcW w:type="dxa" w:w="2351"/>
            <w:shd w:val="clear" w:color="auto" w:fill="DDEBF7"/>
          </w:tcPr>
          <w:p>
            <w:r>
              <w:rPr>
                <w:rFonts w:ascii="Meiryo UI" w:hAnsi="Meiryo UI"/>
                <w:sz w:val="18"/>
              </w:rPr>
              <w:t>PER（FY26予想）</w:t>
            </w:r>
          </w:p>
        </w:tc>
        <w:tc>
          <w:tcPr>
            <w:tcW w:type="dxa" w:w="2351"/>
            <w:shd w:val="clear" w:color="auto" w:fill="DDEBF7"/>
          </w:tcPr>
          <w:p>
            <w:r>
              <w:rPr>
                <w:rFonts w:ascii="Meiryo UI" w:hAnsi="Meiryo UI"/>
                <w:sz w:val="18"/>
              </w:rPr>
              <w:t>19.5x</w:t>
            </w:r>
          </w:p>
        </w:tc>
        <w:tc>
          <w:tcPr>
            <w:tcW w:type="dxa" w:w="2351"/>
            <w:shd w:val="clear" w:color="auto" w:fill="DDEBF7"/>
          </w:tcPr>
          <w:p>
            <w:r>
              <w:rPr>
                <w:rFonts w:ascii="Meiryo UI" w:hAnsi="Meiryo UI"/>
                <w:sz w:val="18"/>
              </w:rPr>
              <w:t>14.9x</w:t>
            </w:r>
          </w:p>
        </w:tc>
        <w:tc>
          <w:tcPr>
            <w:tcW w:type="dxa" w:w="2351"/>
            <w:shd w:val="clear" w:color="auto" w:fill="DDEBF7"/>
          </w:tcPr>
          <w:p>
            <w:r>
              <w:rPr>
                <w:rFonts w:ascii="Meiryo UI" w:hAnsi="Meiryo UI"/>
                <w:sz w:val="18"/>
              </w:rPr>
              <w:t>▲4.6pt割安</w:t>
            </w:r>
          </w:p>
        </w:tc>
      </w:tr>
      <w:tr>
        <w:tc>
          <w:tcPr>
            <w:tcW w:type="dxa" w:w="2351"/>
          </w:tcPr>
          <w:p>
            <w:r>
              <w:rPr>
                <w:rFonts w:ascii="Meiryo UI" w:hAnsi="Meiryo UI"/>
                <w:sz w:val="18"/>
              </w:rPr>
              <w:t>建築OP進捗</w:t>
            </w:r>
          </w:p>
        </w:tc>
        <w:tc>
          <w:tcPr>
            <w:tcW w:type="dxa" w:w="2351"/>
          </w:tcPr>
          <w:p>
            <w:r>
              <w:rPr>
                <w:rFonts w:ascii="Meiryo UI" w:hAnsi="Meiryo UI"/>
                <w:sz w:val="18"/>
              </w:rPr>
              <w:t>低め</w:t>
            </w:r>
          </w:p>
        </w:tc>
        <w:tc>
          <w:tcPr>
            <w:tcW w:type="dxa" w:w="2351"/>
          </w:tcPr>
          <w:p>
            <w:r>
              <w:rPr>
                <w:rFonts w:ascii="Meiryo UI" w:hAnsi="Meiryo UI"/>
                <w:sz w:val="18"/>
              </w:rPr>
              <w:t>+79.9%</w:t>
            </w:r>
          </w:p>
        </w:tc>
        <w:tc>
          <w:tcPr>
            <w:tcW w:type="dxa" w:w="2351"/>
          </w:tcPr>
          <w:p>
            <w:r>
              <w:rPr>
                <w:rFonts w:ascii="Meiryo UI" w:hAnsi="Meiryo UI"/>
                <w:sz w:val="18"/>
              </w:rPr>
              <w:t>鹿島優位</w:t>
            </w:r>
          </w:p>
        </w:tc>
      </w:tr>
    </w:tbl>
    <w:p/>
    <w:p>
      <w:r>
        <w:rPr>
          <w:rFonts w:ascii="Meiryo UI" w:hAnsi="Meiryo UI"/>
          <w:sz w:val="20"/>
        </w:rPr>
        <w:t>→ 市場は大成建設に過大なペナルティを課しており、鹿島への波及は過小評価。是正余地あり。</w:t>
      </w:r>
    </w:p>
    <w:p/>
    <w:p>
      <w:r>
        <w:t>──────────────────────────────────────────────────</w:t>
      </w:r>
    </w:p>
    <w:p/>
    <w:p>
      <w:pPr>
        <w:pStyle w:val="Heading2"/>
      </w:pPr>
      <w:r>
        <w:rPr>
          <w:rFonts w:ascii="Meiryo UI" w:hAnsi="Meiryo UI"/>
          <w:color w:val="2E74B5"/>
        </w:rPr>
        <w:t>C. 東芝JIP保有株の価値</w:t>
      </w:r>
    </w:p>
    <w:p/>
    <w:p>
      <w:r>
        <w:rPr>
          <w:rFonts w:ascii="Meiryo UI" w:hAnsi="Meiryo UI"/>
          <w:sz w:val="20"/>
        </w:rPr>
        <w:t>※公式開示情報なし。以下は推定試算（社長認識「東芝株を保有している」前提）</w:t>
      </w:r>
    </w:p>
    <w:p/>
    <w:p>
      <w:r>
        <w:rPr>
          <w:rFonts w:ascii="Meiryo UI" w:hAnsi="Meiryo UI"/>
          <w:sz w:val="20"/>
        </w:rPr>
        <w:t>JIPコンソーシアム概要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TOB価格</w:t>
            </w:r>
          </w:p>
        </w:tc>
        <w:tc>
          <w:tcPr>
            <w:tcW w:type="dxa" w:w="4703"/>
          </w:tcPr>
          <w:p>
            <w:r>
              <w:rPr>
                <w:rFonts w:ascii="Meiryo UI" w:hAnsi="Meiryo UI"/>
                <w:sz w:val="18"/>
              </w:rPr>
              <w:t>¥4,620/株（2023年9月成立）</w:t>
            </w:r>
          </w:p>
        </w:tc>
      </w:tr>
      <w:tr>
        <w:tc>
          <w:tcPr>
            <w:tcW w:type="dxa" w:w="4703"/>
            <w:shd w:val="clear" w:color="auto" w:fill="DDEBF7"/>
          </w:tcPr>
          <w:p>
            <w:r>
              <w:rPr>
                <w:rFonts w:ascii="Meiryo UI" w:hAnsi="Meiryo UI"/>
                <w:sz w:val="18"/>
              </w:rPr>
              <w:t>東芝株数</w:t>
            </w:r>
          </w:p>
        </w:tc>
        <w:tc>
          <w:tcPr>
            <w:tcW w:type="dxa" w:w="4703"/>
            <w:shd w:val="clear" w:color="auto" w:fill="DDEBF7"/>
          </w:tcPr>
          <w:p>
            <w:r>
              <w:rPr>
                <w:rFonts w:ascii="Meiryo UI" w:hAnsi="Meiryo UI"/>
                <w:sz w:val="18"/>
              </w:rPr>
              <w:t>約4.56億株</w:t>
            </w:r>
          </w:p>
        </w:tc>
      </w:tr>
      <w:tr>
        <w:tc>
          <w:tcPr>
            <w:tcW w:type="dxa" w:w="4703"/>
          </w:tcPr>
          <w:p>
            <w:r>
              <w:rPr>
                <w:rFonts w:ascii="Meiryo UI" w:hAnsi="Meiryo UI"/>
                <w:sz w:val="18"/>
              </w:rPr>
              <w:t>JIP連合エクイティ出資総額</w:t>
            </w:r>
          </w:p>
        </w:tc>
        <w:tc>
          <w:tcPr>
            <w:tcW w:type="dxa" w:w="4703"/>
          </w:tcPr>
          <w:p>
            <w:r>
              <w:rPr>
                <w:rFonts w:ascii="Meiryo UI" w:hAnsi="Meiryo UI"/>
                <w:sz w:val="18"/>
              </w:rPr>
              <w:t>約¥1兆円</w:t>
            </w:r>
          </w:p>
        </w:tc>
      </w:tr>
      <w:tr>
        <w:tc>
          <w:tcPr>
            <w:tcW w:type="dxa" w:w="4703"/>
            <w:shd w:val="clear" w:color="auto" w:fill="DDEBF7"/>
          </w:tcPr>
          <w:p>
            <w:r>
              <w:rPr>
                <w:rFonts w:ascii="Meiryo UI" w:hAnsi="Meiryo UI"/>
                <w:sz w:val="18"/>
              </w:rPr>
              <w:t>鹿島出資推定額</w:t>
            </w:r>
          </w:p>
        </w:tc>
        <w:tc>
          <w:tcPr>
            <w:tcW w:type="dxa" w:w="4703"/>
            <w:shd w:val="clear" w:color="auto" w:fill="DDEBF7"/>
          </w:tcPr>
          <w:p>
            <w:r>
              <w:rPr>
                <w:rFonts w:ascii="Meiryo UI" w:hAnsi="Meiryo UI"/>
                <w:sz w:val="18"/>
              </w:rPr>
              <w:t>¥100億〜¥300億（中央値¥150億）</w:t>
            </w:r>
          </w:p>
        </w:tc>
      </w:tr>
    </w:tbl>
    <w:p/>
    <w:p>
      <w:r>
        <w:rPr>
          <w:rFonts w:ascii="Meiryo UI" w:hAnsi="Meiryo UI"/>
          <w:sz w:val="20"/>
        </w:rPr>
        <w:t>Rationale: スズキ¥250億・ミネベア¥100億を参考に中央値¥150億を採用。鹿島の原子力施設建設等における東芝との取引関係から参加の合理性あり。</w:t>
      </w:r>
    </w:p>
    <w:p/>
    <w:p>
      <w:r>
        <w:rPr>
          <w:rFonts w:ascii="Meiryo UI" w:hAnsi="Meiryo UI"/>
          <w:sz w:val="20"/>
        </w:rPr>
        <w:t>東芝再上場時価値試算（2028年度想定）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東芝株価</w:t>
            </w:r>
          </w:p>
        </w:tc>
        <w:tc>
          <w:tcPr>
            <w:tcW w:type="dxa" w:w="2351"/>
            <w:shd w:val="clear" w:color="auto" w:fill="2E74B5"/>
          </w:tcPr>
          <w:p>
            <w:r>
              <w:rPr>
                <w:rFonts w:ascii="Meiryo UI" w:hAnsi="Meiryo UI"/>
                <w:b/>
                <w:color w:val="FFFFFF"/>
                <w:sz w:val="18"/>
              </w:rPr>
              <w:t>鹿島アップサイド</w:t>
            </w:r>
          </w:p>
        </w:tc>
        <w:tc>
          <w:tcPr>
            <w:tcW w:type="dxa" w:w="2351"/>
            <w:shd w:val="clear" w:color="auto" w:fill="2E74B5"/>
          </w:tcPr>
          <w:p>
            <w:r>
              <w:rPr>
                <w:rFonts w:ascii="Meiryo UI" w:hAnsi="Meiryo UI"/>
                <w:b/>
                <w:color w:val="FFFFFF"/>
                <w:sz w:val="18"/>
              </w:rPr>
              <w:t>EPS換算</w:t>
            </w:r>
          </w:p>
        </w:tc>
      </w:tr>
      <w:tr>
        <w:tc>
          <w:tcPr>
            <w:tcW w:type="dxa" w:w="2351"/>
          </w:tcPr>
          <w:p>
            <w:r>
              <w:rPr>
                <w:rFonts w:ascii="Meiryo UI" w:hAnsi="Meiryo UI"/>
                <w:sz w:val="18"/>
              </w:rPr>
              <w:t>鹿島出資¥100億（1.0%）</w:t>
            </w:r>
          </w:p>
        </w:tc>
        <w:tc>
          <w:tcPr>
            <w:tcW w:type="dxa" w:w="2351"/>
          </w:tcPr>
          <w:p>
            <w:r>
              <w:rPr>
                <w:rFonts w:ascii="Meiryo UI" w:hAnsi="Meiryo UI"/>
                <w:sz w:val="18"/>
              </w:rPr>
              <w:t>¥6,579（×TOB+42.4%）</w:t>
            </w:r>
          </w:p>
        </w:tc>
        <w:tc>
          <w:tcPr>
            <w:tcW w:type="dxa" w:w="2351"/>
          </w:tcPr>
          <w:p>
            <w:r>
              <w:rPr>
                <w:rFonts w:ascii="Meiryo UI" w:hAnsi="Meiryo UI"/>
                <w:sz w:val="18"/>
              </w:rPr>
              <w:t>+¥89億</w:t>
            </w:r>
          </w:p>
        </w:tc>
        <w:tc>
          <w:tcPr>
            <w:tcW w:type="dxa" w:w="2351"/>
          </w:tcPr>
          <w:p>
            <w:r>
              <w:rPr>
                <w:rFonts w:ascii="Meiryo UI" w:hAnsi="Meiryo UI"/>
                <w:sz w:val="18"/>
              </w:rPr>
              <w:t>+¥22/株</w:t>
            </w:r>
          </w:p>
        </w:tc>
      </w:tr>
      <w:tr>
        <w:tc>
          <w:tcPr>
            <w:tcW w:type="dxa" w:w="2351"/>
            <w:shd w:val="clear" w:color="auto" w:fill="DDEBF7"/>
          </w:tcPr>
          <w:p>
            <w:r>
              <w:rPr>
                <w:rFonts w:ascii="Meiryo UI" w:hAnsi="Meiryo UI"/>
                <w:sz w:val="18"/>
              </w:rPr>
              <w:t>鹿島出資¥150億（1.5%）</w:t>
            </w:r>
          </w:p>
        </w:tc>
        <w:tc>
          <w:tcPr>
            <w:tcW w:type="dxa" w:w="2351"/>
            <w:shd w:val="clear" w:color="auto" w:fill="DDEBF7"/>
          </w:tcPr>
          <w:p>
            <w:r>
              <w:rPr>
                <w:rFonts w:ascii="Meiryo UI" w:hAnsi="Meiryo UI"/>
                <w:sz w:val="18"/>
              </w:rPr>
              <w:t>¥6,579</w:t>
            </w:r>
          </w:p>
        </w:tc>
        <w:tc>
          <w:tcPr>
            <w:tcW w:type="dxa" w:w="2351"/>
            <w:shd w:val="clear" w:color="auto" w:fill="DDEBF7"/>
          </w:tcPr>
          <w:p>
            <w:r>
              <w:rPr>
                <w:rFonts w:ascii="Meiryo UI" w:hAnsi="Meiryo UI"/>
                <w:sz w:val="18"/>
              </w:rPr>
              <w:t>+¥134億</w:t>
            </w:r>
          </w:p>
        </w:tc>
        <w:tc>
          <w:tcPr>
            <w:tcW w:type="dxa" w:w="2351"/>
            <w:shd w:val="clear" w:color="auto" w:fill="DDEBF7"/>
          </w:tcPr>
          <w:p>
            <w:r>
              <w:rPr>
                <w:rFonts w:ascii="Meiryo UI" w:hAnsi="Meiryo UI"/>
                <w:sz w:val="18"/>
              </w:rPr>
              <w:t>+¥32/株</w:t>
            </w:r>
          </w:p>
        </w:tc>
      </w:tr>
      <w:tr>
        <w:tc>
          <w:tcPr>
            <w:tcW w:type="dxa" w:w="2351"/>
          </w:tcPr>
          <w:p>
            <w:r>
              <w:rPr>
                <w:rFonts w:ascii="Meiryo UI" w:hAnsi="Meiryo UI"/>
                <w:sz w:val="18"/>
              </w:rPr>
              <w:t>鹿島出資¥300億（3.0%）</w:t>
            </w:r>
          </w:p>
        </w:tc>
        <w:tc>
          <w:tcPr>
            <w:tcW w:type="dxa" w:w="2351"/>
          </w:tcPr>
          <w:p>
            <w:r>
              <w:rPr>
                <w:rFonts w:ascii="Meiryo UI" w:hAnsi="Meiryo UI"/>
                <w:sz w:val="18"/>
              </w:rPr>
              <w:t>¥6,579</w:t>
            </w:r>
          </w:p>
        </w:tc>
        <w:tc>
          <w:tcPr>
            <w:tcW w:type="dxa" w:w="2351"/>
          </w:tcPr>
          <w:p>
            <w:r>
              <w:rPr>
                <w:rFonts w:ascii="Meiryo UI" w:hAnsi="Meiryo UI"/>
                <w:sz w:val="18"/>
              </w:rPr>
              <w:t>+¥268億</w:t>
            </w:r>
          </w:p>
        </w:tc>
        <w:tc>
          <w:tcPr>
            <w:tcW w:type="dxa" w:w="2351"/>
          </w:tcPr>
          <w:p>
            <w:r>
              <w:rPr>
                <w:rFonts w:ascii="Meiryo UI" w:hAnsi="Meiryo UI"/>
                <w:sz w:val="18"/>
              </w:rPr>
              <w:t>+¥65/株</w:t>
            </w:r>
          </w:p>
        </w:tc>
      </w:tr>
    </w:tbl>
    <w:p/>
    <w:p>
      <w:r>
        <w:rPr>
          <w:rFonts w:ascii="Meiryo UI" w:hAnsi="Meiryo UI"/>
          <w:sz w:val="20"/>
        </w:rPr>
        <w:t>Rationale: 東芝FY27目標売上¥3兆・OP率10%→純利益¥1,500億・EPS¥329 × 再上場PER20x = ¥6,579。アップサイドは¥22〜¥65/株と限定的だが、実現時は特別利益として一括計上されカタリスト効果が高い。</w:t>
      </w:r>
    </w:p>
    <w:p/>
    <w:p>
      <w:r>
        <w:t>──────────────────────────────────────────────────</w:t>
      </w:r>
    </w:p>
    <w:p/>
    <w:p>
      <w:pPr>
        <w:pStyle w:val="Heading2"/>
      </w:pPr>
      <w:r>
        <w:rPr>
          <w:rFonts w:ascii="Meiryo UI" w:hAnsi="Meiryo UI"/>
          <w:color w:val="2E74B5"/>
        </w:rPr>
        <w:t>D. 不動産含み益・NAV（必須項目）</w:t>
      </w:r>
    </w:p>
    <w:p/>
    <w:p>
      <w:r>
        <w:rPr>
          <w:rFonts w:ascii="Meiryo UI" w:hAnsi="Meiryo UI"/>
          <w:sz w:val="20"/>
        </w:rPr>
        <w:t>バランスシート固定資産（FY2025実績）</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帳簿価額</w:t>
            </w:r>
          </w:p>
        </w:tc>
        <w:tc>
          <w:tcPr>
            <w:tcW w:type="dxa" w:w="2351"/>
            <w:shd w:val="clear" w:color="auto" w:fill="2E74B5"/>
          </w:tcPr>
          <w:p>
            <w:r>
              <w:rPr>
                <w:rFonts w:ascii="Meiryo UI" w:hAnsi="Meiryo UI"/>
                <w:b/>
                <w:color w:val="FFFFFF"/>
                <w:sz w:val="18"/>
              </w:rPr>
              <w:t>時価推定</w:t>
            </w:r>
          </w:p>
        </w:tc>
        <w:tc>
          <w:tcPr>
            <w:tcW w:type="dxa" w:w="2351"/>
            <w:shd w:val="clear" w:color="auto" w:fill="2E74B5"/>
          </w:tcPr>
          <w:p>
            <w:r>
              <w:rPr>
                <w:rFonts w:ascii="Meiryo UI" w:hAnsi="Meiryo UI"/>
                <w:b/>
                <w:color w:val="FFFFFF"/>
                <w:sz w:val="18"/>
              </w:rPr>
              <w:t>含み益（税前）</w:t>
            </w:r>
          </w:p>
        </w:tc>
      </w:tr>
      <w:tr>
        <w:tc>
          <w:tcPr>
            <w:tcW w:type="dxa" w:w="2351"/>
          </w:tcPr>
          <w:p>
            <w:r>
              <w:rPr>
                <w:rFonts w:ascii="Meiryo UI" w:hAnsi="Meiryo UI"/>
                <w:sz w:val="18"/>
              </w:rPr>
              <w:t>土地（Land）</w:t>
            </w:r>
          </w:p>
        </w:tc>
        <w:tc>
          <w:tcPr>
            <w:tcW w:type="dxa" w:w="2351"/>
          </w:tcPr>
          <w:p>
            <w:r>
              <w:rPr>
                <w:rFonts w:ascii="Meiryo UI" w:hAnsi="Meiryo UI"/>
                <w:sz w:val="18"/>
              </w:rPr>
              <w:t>¥2,917億</w:t>
            </w:r>
          </w:p>
        </w:tc>
        <w:tc>
          <w:tcPr>
            <w:tcW w:type="dxa" w:w="2351"/>
          </w:tcPr>
          <w:p>
            <w:r>
              <w:rPr>
                <w:rFonts w:ascii="Meiryo UI" w:hAnsi="Meiryo UI"/>
                <w:sz w:val="18"/>
              </w:rPr>
              <w:t>¥7,293億（×2.5x）</w:t>
            </w:r>
          </w:p>
        </w:tc>
        <w:tc>
          <w:tcPr>
            <w:tcW w:type="dxa" w:w="2351"/>
          </w:tcPr>
          <w:p>
            <w:r>
              <w:rPr>
                <w:rFonts w:ascii="Meiryo UI" w:hAnsi="Meiryo UI"/>
                <w:sz w:val="18"/>
              </w:rPr>
              <w:t>+¥4,376億</w:t>
            </w:r>
          </w:p>
        </w:tc>
      </w:tr>
      <w:tr>
        <w:tc>
          <w:tcPr>
            <w:tcW w:type="dxa" w:w="2351"/>
            <w:shd w:val="clear" w:color="auto" w:fill="DDEBF7"/>
          </w:tcPr>
          <w:p>
            <w:r>
              <w:rPr>
                <w:rFonts w:ascii="Meiryo UI" w:hAnsi="Meiryo UI"/>
                <w:sz w:val="18"/>
              </w:rPr>
              <w:t>建物（Buildings）</w:t>
            </w:r>
          </w:p>
        </w:tc>
        <w:tc>
          <w:tcPr>
            <w:tcW w:type="dxa" w:w="2351"/>
            <w:shd w:val="clear" w:color="auto" w:fill="DDEBF7"/>
          </w:tcPr>
          <w:p>
            <w:r>
              <w:rPr>
                <w:rFonts w:ascii="Meiryo UI" w:hAnsi="Meiryo UI"/>
                <w:sz w:val="18"/>
              </w:rPr>
              <w:t>¥2,122億</w:t>
            </w:r>
          </w:p>
        </w:tc>
        <w:tc>
          <w:tcPr>
            <w:tcW w:type="dxa" w:w="2351"/>
            <w:shd w:val="clear" w:color="auto" w:fill="DDEBF7"/>
          </w:tcPr>
          <w:p>
            <w:r>
              <w:rPr>
                <w:rFonts w:ascii="Meiryo UI" w:hAnsi="Meiryo UI"/>
                <w:sz w:val="18"/>
              </w:rPr>
              <w:t>¥2,122億（≒帳簿）</w:t>
            </w:r>
          </w:p>
        </w:tc>
        <w:tc>
          <w:tcPr>
            <w:tcW w:type="dxa" w:w="2351"/>
            <w:shd w:val="clear" w:color="auto" w:fill="DDEBF7"/>
          </w:tcPr>
          <w:p>
            <w:r>
              <w:rPr>
                <w:rFonts w:ascii="Meiryo UI" w:hAnsi="Meiryo UI"/>
                <w:sz w:val="18"/>
              </w:rPr>
              <w:t>0</w:t>
            </w:r>
          </w:p>
        </w:tc>
      </w:tr>
      <w:tr>
        <w:tc>
          <w:tcPr>
            <w:tcW w:type="dxa" w:w="2351"/>
          </w:tcPr>
          <w:p>
            <w:r>
              <w:rPr>
                <w:rFonts w:ascii="Meiryo UI" w:hAnsi="Meiryo UI"/>
                <w:sz w:val="18"/>
              </w:rPr>
              <w:t>合計</w:t>
            </w:r>
          </w:p>
        </w:tc>
        <w:tc>
          <w:tcPr>
            <w:tcW w:type="dxa" w:w="2351"/>
          </w:tcPr>
          <w:p>
            <w:r>
              <w:rPr>
                <w:rFonts w:ascii="Meiryo UI" w:hAnsi="Meiryo UI"/>
                <w:sz w:val="18"/>
              </w:rPr>
              <w:t>¥5,039億</w:t>
            </w:r>
          </w:p>
        </w:tc>
        <w:tc>
          <w:tcPr>
            <w:tcW w:type="dxa" w:w="2351"/>
          </w:tcPr>
          <w:p>
            <w:r>
              <w:rPr>
                <w:rFonts w:ascii="Meiryo UI" w:hAnsi="Meiryo UI"/>
                <w:sz w:val="18"/>
              </w:rPr>
              <w:t>¥9,415億</w:t>
            </w:r>
          </w:p>
        </w:tc>
        <w:tc>
          <w:tcPr>
            <w:tcW w:type="dxa" w:w="2351"/>
          </w:tcPr>
          <w:p>
            <w:r>
              <w:rPr>
                <w:rFonts w:ascii="Meiryo UI" w:hAnsi="Meiryo UI"/>
                <w:sz w:val="18"/>
              </w:rPr>
              <w:t>+¥4,376億</w:t>
            </w:r>
          </w:p>
        </w:tc>
      </w:tr>
    </w:tbl>
    <w:p/>
    <w:p>
      <w:pPr>
        <w:pStyle w:val="ListBullet"/>
      </w:pPr>
      <w:r>
        <w:rPr>
          <w:rFonts w:ascii="Meiryo UI" w:hAnsi="Meiryo UI"/>
          <w:sz w:val="20"/>
        </w:rPr>
        <w:t>含み益（税後30%控除）：¥3,063億 = ¥742/株</w:t>
      </w:r>
    </w:p>
    <w:p/>
    <w:p>
      <w:r>
        <w:rPr>
          <w:rFonts w:ascii="Meiryo UI" w:hAnsi="Meiryo UI"/>
          <w:sz w:val="20"/>
        </w:rPr>
        <w:t>Rationale: 土地帳簿価額×2.5倍は保守的仮定。港区赤坂本社等1980年代取得地は現在地価の3〜5倍以上に上昇。ゼネコンはデベロッパーほど土地に積極的でないため2.5倍を採用（大手不動産は3〜5倍）。CGコード改訂（2026年）による含み益開示義務化が触媒。</w:t>
      </w:r>
    </w:p>
    <w:p/>
    <w:p>
      <w:r>
        <w:rPr>
          <w:rFonts w:ascii="Meiryo UI" w:hAnsi="Meiryo UI"/>
          <w:sz w:val="20"/>
        </w:rPr>
        <w:t>調整後NAV</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/株</w:t>
            </w:r>
          </w:p>
        </w:tc>
      </w:tr>
      <w:tr>
        <w:tc>
          <w:tcPr>
            <w:tcW w:type="dxa" w:w="3135"/>
          </w:tcPr>
          <w:p>
            <w:r>
              <w:rPr>
                <w:rFonts w:ascii="Meiryo UI" w:hAnsi="Meiryo UI"/>
                <w:sz w:val="18"/>
              </w:rPr>
              <w:t>純資産（BPS）</w:t>
            </w:r>
          </w:p>
        </w:tc>
        <w:tc>
          <w:tcPr>
            <w:tcW w:type="dxa" w:w="3135"/>
          </w:tcPr>
          <w:p>
            <w:r>
              <w:rPr>
                <w:rFonts w:ascii="Meiryo UI" w:hAnsi="Meiryo UI"/>
                <w:sz w:val="18"/>
              </w:rPr>
              <w:t>¥1.258兆</w:t>
            </w:r>
          </w:p>
        </w:tc>
        <w:tc>
          <w:tcPr>
            <w:tcW w:type="dxa" w:w="3135"/>
          </w:tcPr>
          <w:p>
            <w:r>
              <w:rPr>
                <w:rFonts w:ascii="Meiryo UI" w:hAnsi="Meiryo UI"/>
                <w:sz w:val="18"/>
              </w:rPr>
              <w:t>¥3,048</w:t>
            </w:r>
          </w:p>
        </w:tc>
      </w:tr>
      <w:tr>
        <w:tc>
          <w:tcPr>
            <w:tcW w:type="dxa" w:w="3135"/>
            <w:shd w:val="clear" w:color="auto" w:fill="DDEBF7"/>
          </w:tcPr>
          <w:p>
            <w:r>
              <w:rPr>
                <w:rFonts w:ascii="Meiryo UI" w:hAnsi="Meiryo UI"/>
                <w:sz w:val="18"/>
              </w:rPr>
              <w:t>不動産含み益（税後）</w:t>
            </w:r>
          </w:p>
        </w:tc>
        <w:tc>
          <w:tcPr>
            <w:tcW w:type="dxa" w:w="3135"/>
            <w:shd w:val="clear" w:color="auto" w:fill="DDEBF7"/>
          </w:tcPr>
          <w:p>
            <w:r>
              <w:rPr>
                <w:rFonts w:ascii="Meiryo UI" w:hAnsi="Meiryo UI"/>
                <w:sz w:val="18"/>
              </w:rPr>
              <w:t>¥3,063億</w:t>
            </w:r>
          </w:p>
        </w:tc>
        <w:tc>
          <w:tcPr>
            <w:tcW w:type="dxa" w:w="3135"/>
            <w:shd w:val="clear" w:color="auto" w:fill="DDEBF7"/>
          </w:tcPr>
          <w:p>
            <w:r>
              <w:rPr>
                <w:rFonts w:ascii="Meiryo UI" w:hAnsi="Meiryo UI"/>
                <w:sz w:val="18"/>
              </w:rPr>
              <w:t>+¥742</w:t>
            </w:r>
          </w:p>
        </w:tc>
      </w:tr>
      <w:tr>
        <w:tc>
          <w:tcPr>
            <w:tcW w:type="dxa" w:w="3135"/>
          </w:tcPr>
          <w:p>
            <w:r>
              <w:rPr>
                <w:rFonts w:ascii="Meiryo UI" w:hAnsi="Meiryo UI"/>
                <w:sz w:val="18"/>
              </w:rPr>
              <w:t>東芝含み益（中央値・税後）</w:t>
            </w:r>
          </w:p>
        </w:tc>
        <w:tc>
          <w:tcPr>
            <w:tcW w:type="dxa" w:w="3135"/>
          </w:tcPr>
          <w:p>
            <w:r>
              <w:rPr>
                <w:rFonts w:ascii="Meiryo UI" w:hAnsi="Meiryo UI"/>
                <w:sz w:val="18"/>
              </w:rPr>
              <w:t>¥94億</w:t>
            </w:r>
          </w:p>
        </w:tc>
        <w:tc>
          <w:tcPr>
            <w:tcW w:type="dxa" w:w="3135"/>
          </w:tcPr>
          <w:p>
            <w:r>
              <w:rPr>
                <w:rFonts w:ascii="Meiryo UI" w:hAnsi="Meiryo UI"/>
                <w:sz w:val="18"/>
              </w:rPr>
              <w:t>+¥23</w:t>
            </w:r>
          </w:p>
        </w:tc>
      </w:tr>
      <w:tr>
        <w:tc>
          <w:tcPr>
            <w:tcW w:type="dxa" w:w="3135"/>
            <w:shd w:val="clear" w:color="auto" w:fill="DDEBF7"/>
          </w:tcPr>
          <w:p>
            <w:r>
              <w:rPr>
                <w:rFonts w:ascii="Meiryo UI" w:hAnsi="Meiryo UI"/>
                <w:sz w:val="18"/>
              </w:rPr>
              <w:t>調整NAV合計</w:t>
            </w:r>
          </w:p>
        </w:tc>
        <w:tc>
          <w:tcPr>
            <w:tcW w:type="dxa" w:w="3135"/>
            <w:shd w:val="clear" w:color="auto" w:fill="DDEBF7"/>
          </w:tcPr>
          <w:p>
            <w:r>
              <w:rPr>
                <w:rFonts w:ascii="Meiryo UI" w:hAnsi="Meiryo UI"/>
                <w:sz w:val="18"/>
              </w:rPr>
              <w:t>¥1.671兆</w:t>
            </w:r>
          </w:p>
        </w:tc>
        <w:tc>
          <w:tcPr>
            <w:tcW w:type="dxa" w:w="3135"/>
            <w:shd w:val="clear" w:color="auto" w:fill="DDEBF7"/>
          </w:tcPr>
          <w:p>
            <w:r>
              <w:rPr>
                <w:rFonts w:ascii="Meiryo UI" w:hAnsi="Meiryo UI"/>
                <w:sz w:val="18"/>
              </w:rPr>
              <w:t>¥3,813/株</w:t>
            </w:r>
          </w:p>
        </w:tc>
      </w:tr>
      <w:tr>
        <w:tc>
          <w:tcPr>
            <w:tcW w:type="dxa" w:w="3135"/>
          </w:tcPr>
          <w:p>
            <w:r>
              <w:rPr>
                <w:rFonts w:ascii="Meiryo UI" w:hAnsi="Meiryo UI"/>
                <w:sz w:val="18"/>
              </w:rPr>
              <w:t>現株価のNAVプレミアム</w:t>
            </w:r>
          </w:p>
        </w:tc>
        <w:tc>
          <w:tcPr>
            <w:tcW w:type="dxa" w:w="3135"/>
          </w:tcPr>
          <w:p>
            <w:r>
              <w:rPr>
                <w:rFonts w:ascii="Meiryo UI" w:hAnsi="Meiryo UI"/>
                <w:sz w:val="18"/>
              </w:rPr>
              <w:t>—</w:t>
            </w:r>
          </w:p>
        </w:tc>
        <w:tc>
          <w:tcPr>
            <w:tcW w:type="dxa" w:w="3135"/>
          </w:tcPr>
          <w:p>
            <w:r>
              <w:rPr>
                <w:rFonts w:ascii="Meiryo UI" w:hAnsi="Meiryo UI"/>
                <w:sz w:val="18"/>
              </w:rPr>
              <w:t>+61%</w:t>
            </w:r>
          </w:p>
        </w:tc>
      </w:tr>
    </w:tbl>
    <w:p/>
    <w:p>
      <w:r>
        <w:rPr>
          <w:rFonts w:ascii="Meiryo UI" w:hAnsi="Meiryo UI"/>
          <w:sz w:val="20"/>
        </w:rPr>
        <w:t>Rationale: 61%プレミアムはROE約10%と成長性（OP+50%）に対する市場評価として合理的。CGコード後の含み益顕在化が進めばNAVプレミアム縮小（株価上昇方向）となる。</w:t>
      </w:r>
    </w:p>
    <w:p/>
    <w:p>
      <w:r>
        <w:t>──────────────────────────────────────────────────</w:t>
      </w:r>
    </w:p>
    <w:p/>
    <w:p>
      <w:pPr>
        <w:pStyle w:val="Heading2"/>
      </w:pPr>
      <w:r>
        <w:rPr>
          <w:rFonts w:ascii="Meiryo UI" w:hAnsi="Meiryo UI"/>
          <w:color w:val="2E74B5"/>
        </w:rPr>
        <w:t>E. 統合ネット試算</w:t>
      </w:r>
    </w:p>
    <w:p/>
    <w:p>
      <w:r>
        <w:rPr>
          <w:rFonts w:ascii="Meiryo UI" w:hAnsi="Meiryo UI"/>
          <w:sz w:val="20"/>
        </w:rPr>
        <w:t>「建築資材不足×東芝株保有、すべてネットして買えるか」への回答</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EPS影響</w:t>
            </w:r>
          </w:p>
        </w:tc>
        <w:tc>
          <w:tcPr>
            <w:tcW w:type="dxa" w:w="3135"/>
            <w:shd w:val="clear" w:color="auto" w:fill="2E74B5"/>
          </w:tcPr>
          <w:p>
            <w:r>
              <w:rPr>
                <w:rFonts w:ascii="Meiryo UI" w:hAnsi="Meiryo UI"/>
                <w:b/>
                <w:color w:val="FFFFFF"/>
                <w:sz w:val="18"/>
              </w:rPr>
              <w:t>FV貢献（市場評価）</w:t>
            </w:r>
          </w:p>
        </w:tc>
      </w:tr>
      <w:tr>
        <w:tc>
          <w:tcPr>
            <w:tcW w:type="dxa" w:w="3135"/>
          </w:tcPr>
          <w:p>
            <w:r>
              <w:rPr>
                <w:rFonts w:ascii="Meiryo UI" w:hAnsi="Meiryo UI"/>
                <w:sz w:val="18"/>
              </w:rPr>
              <w:t>FY26 EPS¥412（ベース）</w:t>
            </w:r>
          </w:p>
        </w:tc>
        <w:tc>
          <w:tcPr>
            <w:tcW w:type="dxa" w:w="3135"/>
          </w:tcPr>
          <w:p>
            <w:r>
              <w:rPr>
                <w:rFonts w:ascii="Meiryo UI" w:hAnsi="Meiryo UI"/>
                <w:sz w:val="18"/>
              </w:rPr>
              <w:t>—</w:t>
            </w:r>
          </w:p>
        </w:tc>
        <w:tc>
          <w:tcPr>
            <w:tcW w:type="dxa" w:w="3135"/>
          </w:tcPr>
          <w:p>
            <w:r>
              <w:rPr>
                <w:rFonts w:ascii="Meiryo UI" w:hAnsi="Meiryo UI"/>
                <w:sz w:val="18"/>
              </w:rPr>
              <w:t>¥7,001（17x）</w:t>
            </w:r>
          </w:p>
        </w:tc>
      </w:tr>
      <w:tr>
        <w:tc>
          <w:tcPr>
            <w:tcW w:type="dxa" w:w="3135"/>
            <w:shd w:val="clear" w:color="auto" w:fill="DDEBF7"/>
          </w:tcPr>
          <w:p>
            <w:r>
              <w:rPr>
                <w:rFonts w:ascii="Meiryo UI" w:hAnsi="Meiryo UI"/>
                <w:sz w:val="18"/>
              </w:rPr>
              <w:t>建設資材コスト増（ナフサ系）</w:t>
            </w:r>
          </w:p>
        </w:tc>
        <w:tc>
          <w:tcPr>
            <w:tcW w:type="dxa" w:w="3135"/>
            <w:shd w:val="clear" w:color="auto" w:fill="DDEBF7"/>
          </w:tcPr>
          <w:p>
            <w:r>
              <w:rPr>
                <w:rFonts w:ascii="Meiryo UI" w:hAnsi="Meiryo UI"/>
                <w:sz w:val="18"/>
              </w:rPr>
              <w:t>▲¥28</w:t>
            </w:r>
          </w:p>
        </w:tc>
        <w:tc>
          <w:tcPr>
            <w:tcW w:type="dxa" w:w="3135"/>
            <w:shd w:val="clear" w:color="auto" w:fill="DDEBF7"/>
          </w:tcPr>
          <w:p>
            <w:r>
              <w:rPr>
                <w:rFonts w:ascii="Meiryo UI" w:hAnsi="Meiryo UI"/>
                <w:sz w:val="18"/>
              </w:rPr>
              <w:t>▲¥476（17x）</w:t>
            </w:r>
          </w:p>
        </w:tc>
      </w:tr>
      <w:tr>
        <w:tc>
          <w:tcPr>
            <w:tcW w:type="dxa" w:w="3135"/>
          </w:tcPr>
          <w:p>
            <w:r>
              <w:rPr>
                <w:rFonts w:ascii="Meiryo UI" w:hAnsi="Meiryo UI"/>
                <w:sz w:val="18"/>
              </w:rPr>
              <w:t>不動産含み益（50%評価）</w:t>
            </w:r>
          </w:p>
        </w:tc>
        <w:tc>
          <w:tcPr>
            <w:tcW w:type="dxa" w:w="3135"/>
          </w:tcPr>
          <w:p>
            <w:r>
              <w:rPr>
                <w:rFonts w:ascii="Meiryo UI" w:hAnsi="Meiryo UI"/>
                <w:sz w:val="18"/>
              </w:rPr>
              <w:t>—</w:t>
            </w:r>
          </w:p>
        </w:tc>
        <w:tc>
          <w:tcPr>
            <w:tcW w:type="dxa" w:w="3135"/>
          </w:tcPr>
          <w:p>
            <w:r>
              <w:rPr>
                <w:rFonts w:ascii="Meiryo UI" w:hAnsi="Meiryo UI"/>
                <w:sz w:val="18"/>
              </w:rPr>
              <w:t>+¥371</w:t>
            </w:r>
          </w:p>
        </w:tc>
      </w:tr>
      <w:tr>
        <w:tc>
          <w:tcPr>
            <w:tcW w:type="dxa" w:w="3135"/>
            <w:shd w:val="clear" w:color="auto" w:fill="DDEBF7"/>
          </w:tcPr>
          <w:p>
            <w:r>
              <w:rPr>
                <w:rFonts w:ascii="Meiryo UI" w:hAnsi="Meiryo UI"/>
                <w:sz w:val="18"/>
              </w:rPr>
              <w:t>東芝含み益（ブルケース10%確率）</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+¥3</w:t>
            </w:r>
          </w:p>
        </w:tc>
      </w:tr>
      <w:tr>
        <w:tc>
          <w:tcPr>
            <w:tcW w:type="dxa" w:w="3135"/>
          </w:tcPr>
          <w:p>
            <w:r>
              <w:rPr>
                <w:rFonts w:ascii="Meiryo UI" w:hAnsi="Meiryo UI"/>
                <w:sz w:val="18"/>
              </w:rPr>
              <w:t>統合TP</w:t>
            </w:r>
          </w:p>
        </w:tc>
        <w:tc>
          <w:tcPr>
            <w:tcW w:type="dxa" w:w="3135"/>
          </w:tcPr>
          <w:p>
            <w:r>
              <w:rPr>
                <w:rFonts w:ascii="Meiryo UI" w:hAnsi="Meiryo UI"/>
                <w:sz w:val="18"/>
              </w:rPr>
            </w:r>
          </w:p>
        </w:tc>
        <w:tc>
          <w:tcPr>
            <w:tcW w:type="dxa" w:w="3135"/>
          </w:tcPr>
          <w:p>
            <w:r>
              <w:rPr>
                <w:rFonts w:ascii="Meiryo UI" w:hAnsi="Meiryo UI"/>
                <w:sz w:val="18"/>
              </w:rPr>
              <w:t>¥7,800</w:t>
            </w:r>
          </w:p>
        </w:tc>
      </w:tr>
    </w:tbl>
    <w:p/>
    <w:p>
      <w:r>
        <w:rPr>
          <w:rFonts w:ascii="Meiryo UI" w:hAnsi="Meiryo UI"/>
          <w:sz w:val="20"/>
        </w:rPr>
        <w:t>結論：「買える」</w:t>
      </w:r>
    </w:p>
    <w:p/>
    <w:p>
      <w:pPr>
        <w:pStyle w:val="ListBullet"/>
      </w:pPr>
      <w:r>
        <w:rPr>
          <w:rFonts w:ascii="Meiryo UI" w:hAnsi="Meiryo UI"/>
          <w:sz w:val="20"/>
        </w:rPr>
        <w:t>建設資材コスト増は▲¥28/株（EPS対比▲6.8%）で、Q4不動産販売+OP上振れで吸収可能</w:t>
      </w:r>
    </w:p>
    <w:p>
      <w:pPr>
        <w:pStyle w:val="ListBullet"/>
      </w:pPr>
      <w:r>
        <w:rPr>
          <w:rFonts w:ascii="Meiryo UI" w:hAnsi="Meiryo UI"/>
          <w:sz w:val="20"/>
        </w:rPr>
        <w:t>大成建設比▲9.5ptの株価乖離は「過大ペナルティ」。PER14.9xは業界最割安</w:t>
      </w:r>
    </w:p>
    <w:p>
      <w:pPr>
        <w:pStyle w:val="ListBullet"/>
      </w:pPr>
      <w:r>
        <w:rPr>
          <w:rFonts w:ascii="Meiryo UI" w:hAnsi="Meiryo UI"/>
          <w:sz w:val="20"/>
        </w:rPr>
        <w:t>東芝株は「買えない理由」ではなく「潜在的カタリスト」として機能</w:t>
      </w:r>
    </w:p>
    <w:p>
      <w:pPr>
        <w:pStyle w:val="ListBullet"/>
      </w:pPr>
      <w:r>
        <w:rPr>
          <w:rFonts w:ascii="Meiryo UI" w:hAnsi="Meiryo UI"/>
          <w:sz w:val="20"/>
        </w:rPr>
        <w:t>不動産含み益¥742/株が実質的な下値支持。BPS×2.01の現値は過去水準でも妥当</w:t>
      </w:r>
    </w:p>
    <w:p/>
    <w:p>
      <w:r>
        <w:t>──────────────────────────────────────────────────</w:t>
      </w:r>
    </w:p>
    <w:p/>
    <w:p>
      <w:pPr>
        <w:pStyle w:val="Heading2"/>
      </w:pPr>
      <w:r>
        <w:rPr>
          <w:rFonts w:ascii="Meiryo UI" w:hAnsi="Meiryo UI"/>
          <w:color w:val="2E74B5"/>
        </w:rPr>
        <w:t>F. リスクシナリオ定量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ケース</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TP</w:t>
            </w:r>
          </w:p>
        </w:tc>
        <w:tc>
          <w:tcPr>
            <w:tcW w:type="dxa" w:w="2351"/>
            <w:shd w:val="clear" w:color="auto" w:fill="2E74B5"/>
          </w:tcPr>
          <w:p>
            <w:r>
              <w:rPr>
                <w:rFonts w:ascii="Meiryo UI" w:hAnsi="Meiryo UI"/>
                <w:b/>
                <w:color w:val="FFFFFF"/>
                <w:sz w:val="18"/>
              </w:rPr>
              <w:t>前提</w:t>
            </w:r>
          </w:p>
        </w:tc>
      </w:tr>
      <w:tr>
        <w:tc>
          <w:tcPr>
            <w:tcW w:type="dxa" w:w="2351"/>
          </w:tcPr>
          <w:p>
            <w:r>
              <w:rPr>
                <w:rFonts w:ascii="Meiryo UI" w:hAnsi="Meiryo UI"/>
                <w:sz w:val="18"/>
              </w:rPr>
              <w:t>ブルケース</w:t>
            </w:r>
          </w:p>
        </w:tc>
        <w:tc>
          <w:tcPr>
            <w:tcW w:type="dxa" w:w="2351"/>
          </w:tcPr>
          <w:p>
            <w:r>
              <w:rPr>
                <w:rFonts w:ascii="Meiryo UI" w:hAnsi="Meiryo UI"/>
                <w:sz w:val="18"/>
              </w:rPr>
              <w:t>30%</w:t>
            </w:r>
          </w:p>
        </w:tc>
        <w:tc>
          <w:tcPr>
            <w:tcW w:type="dxa" w:w="2351"/>
          </w:tcPr>
          <w:p>
            <w:r>
              <w:rPr>
                <w:rFonts w:ascii="Meiryo UI" w:hAnsi="Meiryo UI"/>
                <w:sz w:val="18"/>
              </w:rPr>
              <w:t>¥8,800</w:t>
            </w:r>
          </w:p>
        </w:tc>
        <w:tc>
          <w:tcPr>
            <w:tcW w:type="dxa" w:w="2351"/>
          </w:tcPr>
          <w:p>
            <w:r>
              <w:rPr>
                <w:rFonts w:ascii="Meiryo UI" w:hAnsi="Meiryo UI"/>
                <w:sz w:val="18"/>
              </w:rPr>
              <w:t>ホルムズ早期解除・東芝再上場加速・CGコード含み益開示</w:t>
            </w:r>
          </w:p>
        </w:tc>
      </w:tr>
      <w:tr>
        <w:tc>
          <w:tcPr>
            <w:tcW w:type="dxa" w:w="2351"/>
            <w:shd w:val="clear" w:color="auto" w:fill="DDEBF7"/>
          </w:tcPr>
          <w:p>
            <w:r>
              <w:rPr>
                <w:rFonts w:ascii="Meiryo UI" w:hAnsi="Meiryo UI"/>
                <w:sz w:val="18"/>
              </w:rPr>
              <w:t>ベースケース</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¥7,800</w:t>
            </w:r>
          </w:p>
        </w:tc>
        <w:tc>
          <w:tcPr>
            <w:tcW w:type="dxa" w:w="2351"/>
            <w:shd w:val="clear" w:color="auto" w:fill="DDEBF7"/>
          </w:tcPr>
          <w:p>
            <w:r>
              <w:rPr>
                <w:rFonts w:ascii="Meiryo UI" w:hAnsi="Meiryo UI"/>
                <w:sz w:val="18"/>
              </w:rPr>
              <w:t>資材+30〜40%・FY26計画達成・EPS¥412-28=¥384</w:t>
            </w:r>
          </w:p>
        </w:tc>
      </w:tr>
      <w:tr>
        <w:tc>
          <w:tcPr>
            <w:tcW w:type="dxa" w:w="2351"/>
          </w:tcPr>
          <w:p>
            <w:r>
              <w:rPr>
                <w:rFonts w:ascii="Meiryo UI" w:hAnsi="Meiryo UI"/>
                <w:sz w:val="18"/>
              </w:rPr>
              <w:t>ベアケース</w:t>
            </w:r>
          </w:p>
        </w:tc>
        <w:tc>
          <w:tcPr>
            <w:tcW w:type="dxa" w:w="2351"/>
          </w:tcPr>
          <w:p>
            <w:r>
              <w:rPr>
                <w:rFonts w:ascii="Meiryo UI" w:hAnsi="Meiryo UI"/>
                <w:sz w:val="18"/>
              </w:rPr>
              <w:t>20%</w:t>
            </w:r>
          </w:p>
        </w:tc>
        <w:tc>
          <w:tcPr>
            <w:tcW w:type="dxa" w:w="2351"/>
          </w:tcPr>
          <w:p>
            <w:r>
              <w:rPr>
                <w:rFonts w:ascii="Meiryo UI" w:hAnsi="Meiryo UI"/>
                <w:sz w:val="18"/>
              </w:rPr>
              <w:t>¥5,200</w:t>
            </w:r>
          </w:p>
        </w:tc>
        <w:tc>
          <w:tcPr>
            <w:tcW w:type="dxa" w:w="2351"/>
          </w:tcPr>
          <w:p>
            <w:r>
              <w:rPr>
                <w:rFonts w:ascii="Meiryo UI" w:hAnsi="Meiryo UI"/>
                <w:sz w:val="18"/>
              </w:rPr>
              <w:t>ホルムズ3ヶ月超・FY27受注凍結・EPS¥335〜¥350</w:t>
            </w:r>
          </w:p>
        </w:tc>
      </w:tr>
    </w:tbl>
    <w:p/>
    <w:p>
      <w:r>
        <w:rPr>
          <w:rFonts w:ascii="Meiryo UI" w:hAnsi="Meiryo UI"/>
          <w:sz w:val="20"/>
        </w:rPr>
        <w:t>損切ライン¥5,200の根拠：BPS¥3,048の+70%水準。ゼネコンとしての解散価値相当。</w:t>
      </w:r>
    </w:p>
    <w:p/>
    <w:p>
      <w:r>
        <w:t>──────────────────────────────────────────────────</w:t>
      </w:r>
    </w:p>
    <w:p/>
    <w:p>
      <w:pPr>
        <w:pStyle w:val="Heading2"/>
      </w:pPr>
      <w:r>
        <w:rPr>
          <w:rFonts w:ascii="Meiryo UI" w:hAnsi="Meiryo UI"/>
          <w:color w:val="2E74B5"/>
        </w:rPr>
        <w:t>G. 直近Q定性変化（FY26 Q3: 2025年10-12月）</w:t>
      </w:r>
    </w:p>
    <w:p/>
    <w:p>
      <w:pPr>
        <w:pStyle w:val="ListNumber"/>
      </w:pPr>
      <w:r>
        <w:rPr>
          <w:rFonts w:ascii="Meiryo UI" w:hAnsi="Meiryo UI"/>
          <w:sz w:val="20"/>
        </w:rPr>
        <w:t>採算改善の加速：建築OP+79.9%・土木+134.4%——利益の「質」が向上</w:t>
      </w:r>
    </w:p>
    <w:p>
      <w:pPr>
        <w:pStyle w:val="ListNumber"/>
      </w:pPr>
      <w:r>
        <w:rPr>
          <w:rFonts w:ascii="Meiryo UI" w:hAnsi="Meiryo UI"/>
          <w:sz w:val="20"/>
        </w:rPr>
        <w:t>選別受注強化：データセンター・エネルギー施設への集中（高マージン案件）</w:t>
      </w:r>
    </w:p>
    <w:p>
      <w:pPr>
        <w:pStyle w:val="ListNumber"/>
      </w:pPr>
      <w:r>
        <w:rPr>
          <w:rFonts w:ascii="Meiryo UI" w:hAnsi="Meiryo UI"/>
          <w:sz w:val="20"/>
        </w:rPr>
        <w:t>海外事業調整：米国不動産売却のQ4繰り越し——通期達成には影響なし</w:t>
      </w:r>
    </w:p>
    <w:p>
      <w:pPr>
        <w:pStyle w:val="ListNumber"/>
      </w:pPr>
      <w:r>
        <w:rPr>
          <w:rFonts w:ascii="Meiryo UI" w:hAnsi="Meiryo UI"/>
          <w:sz w:val="20"/>
        </w:rPr>
        <w:t>建設コスト先行認識：IR資料で「建設コストの継続的な上昇」を明示——ホルムズ前からの価格上昇（労務費・鉄筋）を先行認識済み</w:t>
      </w:r>
    </w:p>
    <w:p/>
    <w:p>
      <w:r>
        <w:t>──────────────────────────────────────────────────</w:t>
      </w:r>
    </w:p>
    <w:p/>
    <w:p>
      <w:pPr>
        <w:pStyle w:val="Heading2"/>
      </w:pPr>
      <w:r>
        <w:rPr>
          <w:rFonts w:ascii="Meiryo UI" w:hAnsi="Meiryo UI"/>
          <w:color w:val="2E74B5"/>
        </w:rPr>
        <w:t>H. ガイダンス考察</w:t>
      </w:r>
    </w:p>
    <w:p/>
    <w:p>
      <w:r>
        <w:rPr>
          <w:rFonts w:ascii="Meiryo UI" w:hAnsi="Meiryo UI"/>
          <w:sz w:val="20"/>
        </w:rPr>
        <w:t>FY26通期ガイダンス変遷</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Q2時予想</w:t>
            </w:r>
          </w:p>
        </w:tc>
        <w:tc>
          <w:tcPr>
            <w:tcW w:type="dxa" w:w="2351"/>
            <w:shd w:val="clear" w:color="auto" w:fill="2E74B5"/>
          </w:tcPr>
          <w:p>
            <w:r>
              <w:rPr>
                <w:rFonts w:ascii="Meiryo UI" w:hAnsi="Meiryo UI"/>
                <w:b/>
                <w:color w:val="FFFFFF"/>
                <w:sz w:val="18"/>
              </w:rPr>
              <w:t>Q3修正後</w:t>
            </w:r>
          </w:p>
        </w:tc>
        <w:tc>
          <w:tcPr>
            <w:tcW w:type="dxa" w:w="2351"/>
            <w:shd w:val="clear" w:color="auto" w:fill="2E74B5"/>
          </w:tcPr>
          <w:p>
            <w:r>
              <w:rPr>
                <w:rFonts w:ascii="Meiryo UI" w:hAnsi="Meiryo UI"/>
                <w:b/>
                <w:color w:val="FFFFFF"/>
                <w:sz w:val="18"/>
              </w:rPr>
              <w:t>修正幅</w:t>
            </w:r>
          </w:p>
        </w:tc>
      </w:tr>
      <w:tr>
        <w:tc>
          <w:tcPr>
            <w:tcW w:type="dxa" w:w="2351"/>
          </w:tcPr>
          <w:p>
            <w:r>
              <w:rPr>
                <w:rFonts w:ascii="Meiryo UI" w:hAnsi="Meiryo UI"/>
                <w:sz w:val="18"/>
              </w:rPr>
              <w:t>売上高</w:t>
            </w:r>
          </w:p>
        </w:tc>
        <w:tc>
          <w:tcPr>
            <w:tcW w:type="dxa" w:w="2351"/>
          </w:tcPr>
          <w:p>
            <w:r>
              <w:rPr>
                <w:rFonts w:ascii="Meiryo UI" w:hAnsi="Meiryo UI"/>
                <w:sz w:val="18"/>
              </w:rPr>
              <w:t>¥3.000兆</w:t>
            </w:r>
          </w:p>
        </w:tc>
        <w:tc>
          <w:tcPr>
            <w:tcW w:type="dxa" w:w="2351"/>
          </w:tcPr>
          <w:p>
            <w:r>
              <w:rPr>
                <w:rFonts w:ascii="Meiryo UI" w:hAnsi="Meiryo UI"/>
                <w:sz w:val="18"/>
              </w:rPr>
              <w:t>¥3.030兆</w:t>
            </w:r>
          </w:p>
        </w:tc>
        <w:tc>
          <w:tcPr>
            <w:tcW w:type="dxa" w:w="2351"/>
          </w:tcPr>
          <w:p>
            <w:r>
              <w:rPr>
                <w:rFonts w:ascii="Meiryo UI" w:hAnsi="Meiryo UI"/>
                <w:sz w:val="18"/>
              </w:rPr>
              <w:t>+¥300億</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¥2,020億</w:t>
            </w:r>
          </w:p>
        </w:tc>
        <w:tc>
          <w:tcPr>
            <w:tcW w:type="dxa" w:w="2351"/>
            <w:shd w:val="clear" w:color="auto" w:fill="DDEBF7"/>
          </w:tcPr>
          <w:p>
            <w:r>
              <w:rPr>
                <w:rFonts w:ascii="Meiryo UI" w:hAnsi="Meiryo UI"/>
                <w:sz w:val="18"/>
              </w:rPr>
              <w:t>¥2,280億</w:t>
            </w:r>
          </w:p>
        </w:tc>
        <w:tc>
          <w:tcPr>
            <w:tcW w:type="dxa" w:w="2351"/>
            <w:shd w:val="clear" w:color="auto" w:fill="DDEBF7"/>
          </w:tcPr>
          <w:p>
            <w:r>
              <w:rPr>
                <w:rFonts w:ascii="Meiryo UI" w:hAnsi="Meiryo UI"/>
                <w:sz w:val="18"/>
              </w:rPr>
              <w:t>+¥260億</w:t>
            </w:r>
          </w:p>
        </w:tc>
      </w:tr>
      <w:tr>
        <w:tc>
          <w:tcPr>
            <w:tcW w:type="dxa" w:w="2351"/>
          </w:tcPr>
          <w:p>
            <w:r>
              <w:rPr>
                <w:rFonts w:ascii="Meiryo UI" w:hAnsi="Meiryo UI"/>
                <w:sz w:val="18"/>
              </w:rPr>
              <w:t>純利益</w:t>
            </w:r>
          </w:p>
        </w:tc>
        <w:tc>
          <w:tcPr>
            <w:tcW w:type="dxa" w:w="2351"/>
          </w:tcPr>
          <w:p>
            <w:r>
              <w:rPr>
                <w:rFonts w:ascii="Meiryo UI" w:hAnsi="Meiryo UI"/>
                <w:sz w:val="18"/>
              </w:rPr>
              <w:t>¥1,300億</w:t>
            </w:r>
          </w:p>
        </w:tc>
        <w:tc>
          <w:tcPr>
            <w:tcW w:type="dxa" w:w="2351"/>
          </w:tcPr>
          <w:p>
            <w:r>
              <w:rPr>
                <w:rFonts w:ascii="Meiryo UI" w:hAnsi="Meiryo UI"/>
                <w:sz w:val="18"/>
              </w:rPr>
              <w:t>¥1,700億</w:t>
            </w:r>
          </w:p>
        </w:tc>
        <w:tc>
          <w:tcPr>
            <w:tcW w:type="dxa" w:w="2351"/>
          </w:tcPr>
          <w:p>
            <w:r>
              <w:rPr>
                <w:rFonts w:ascii="Meiryo UI" w:hAnsi="Meiryo UI"/>
                <w:sz w:val="18"/>
              </w:rPr>
              <w:t>+¥400億</w:t>
            </w:r>
          </w:p>
        </w:tc>
      </w:tr>
      <w:tr>
        <w:tc>
          <w:tcPr>
            <w:tcW w:type="dxa" w:w="2351"/>
            <w:shd w:val="clear" w:color="auto" w:fill="DDEBF7"/>
          </w:tcPr>
          <w:p>
            <w:r>
              <w:rPr>
                <w:rFonts w:ascii="Meiryo UI" w:hAnsi="Meiryo UI"/>
                <w:sz w:val="18"/>
              </w:rPr>
              <w:t>配当</w:t>
            </w:r>
          </w:p>
        </w:tc>
        <w:tc>
          <w:tcPr>
            <w:tcW w:type="dxa" w:w="2351"/>
            <w:shd w:val="clear" w:color="auto" w:fill="DDEBF7"/>
          </w:tcPr>
          <w:p>
            <w:r>
              <w:rPr>
                <w:rFonts w:ascii="Meiryo UI" w:hAnsi="Meiryo UI"/>
                <w:sz w:val="18"/>
              </w:rPr>
              <w:t>¥104</w:t>
            </w:r>
          </w:p>
        </w:tc>
        <w:tc>
          <w:tcPr>
            <w:tcW w:type="dxa" w:w="2351"/>
            <w:shd w:val="clear" w:color="auto" w:fill="DDEBF7"/>
          </w:tcPr>
          <w:p>
            <w:r>
              <w:rPr>
                <w:rFonts w:ascii="Meiryo UI" w:hAnsi="Meiryo UI"/>
                <w:sz w:val="18"/>
              </w:rPr>
              <w:t>¥132</w:t>
            </w:r>
          </w:p>
        </w:tc>
        <w:tc>
          <w:tcPr>
            <w:tcW w:type="dxa" w:w="2351"/>
            <w:shd w:val="clear" w:color="auto" w:fill="DDEBF7"/>
          </w:tcPr>
          <w:p>
            <w:r>
              <w:rPr>
                <w:rFonts w:ascii="Meiryo UI" w:hAnsi="Meiryo UI"/>
                <w:sz w:val="18"/>
              </w:rPr>
              <w:t>+¥28</w:t>
            </w:r>
          </w:p>
        </w:tc>
      </w:tr>
    </w:tbl>
    <w:p/>
    <w:p>
      <w:r>
        <w:rPr>
          <w:rFonts w:ascii="Meiryo UI" w:hAnsi="Meiryo UI"/>
          <w:sz w:val="20"/>
        </w:rPr>
        <w:t>2026年5月14日 FY26通期発表 注目点</w:t>
      </w:r>
    </w:p>
    <w:p/>
    <w:p>
      <w:pPr>
        <w:pStyle w:val="ListNumber"/>
      </w:pPr>
      <w:r>
        <w:rPr>
          <w:rFonts w:ascii="Meiryo UI" w:hAnsi="Meiryo UI"/>
          <w:sz w:val="20"/>
        </w:rPr>
        <w:t>ナフサ系建設コストへの言及とFY27ガイダンス水準</w:t>
      </w:r>
    </w:p>
    <w:p>
      <w:pPr>
        <w:pStyle w:val="ListNumber"/>
      </w:pPr>
      <w:r>
        <w:rPr>
          <w:rFonts w:ascii="Meiryo UI" w:hAnsi="Meiryo UI"/>
          <w:sz w:val="20"/>
        </w:rPr>
        <w:t>受注残高・受注高の実数（選別受注の成果確認）</w:t>
      </w:r>
    </w:p>
    <w:p>
      <w:pPr>
        <w:pStyle w:val="ListNumber"/>
      </w:pPr>
      <w:r>
        <w:rPr>
          <w:rFonts w:ascii="Meiryo UI" w:hAnsi="Meiryo UI"/>
          <w:sz w:val="20"/>
        </w:rPr>
        <w:t>不動産販売Q4計画の達成確認</w:t>
      </w:r>
    </w:p>
    <w:p>
      <w:pPr>
        <w:pStyle w:val="ListNumber"/>
      </w:pPr>
      <w:r>
        <w:rPr>
          <w:rFonts w:ascii="Meiryo UI" w:hAnsi="Meiryo UI"/>
          <w:sz w:val="20"/>
        </w:rPr>
        <w:t>FY27中期計画への言及（現中計FY2024〜2026が最終年度）</w:t>
      </w:r>
    </w:p>
    <w:p>
      <w:pPr>
        <w:pStyle w:val="ListNumber"/>
      </w:pPr>
      <w:r>
        <w:rPr>
          <w:rFonts w:ascii="Meiryo UI" w:hAnsi="Meiryo UI"/>
          <w:sz w:val="20"/>
        </w:rPr>
        <w:t>東芝出資の公式開示有無</w:t>
      </w:r>
    </w:p>
    <w:p/>
    <w:p>
      <w:r>
        <w:rPr>
          <w:rFonts w:ascii="Meiryo UI" w:hAnsi="Meiryo UI"/>
          <w:sz w:val="20"/>
        </w:rPr>
        <w:t>Rationale: Q3進捗OP75.4%・純利益71.9%。Q4季節性（不動産販売集中）を考慮すると通期達成確度は高い。FY27ガイダンスでホルムズ影響を慎重に織り込んでも「選別受注継続・高マージン維持」のトーンが維持されれば上昇余地が残る。</w:t>
      </w:r>
    </w:p>
    <w:p/>
    <w:p>
      <w:r>
        <w:t>──────────────────────────────────────────────────</w:t>
      </w:r>
    </w:p>
    <w:p/>
    <w:p>
      <w:pPr>
        <w:pStyle w:val="Heading2"/>
      </w:pPr>
      <w:r>
        <w:rPr>
          <w:rFonts w:ascii="Meiryo UI" w:hAnsi="Meiryo UI"/>
          <w:color w:val="2E74B5"/>
        </w:rPr>
        <w:t>投資判断サマリー</w:t>
      </w:r>
    </w:p>
    <w:p/>
    <w:p>
      <w:r>
        <w:rPr>
          <w:rFonts w:ascii="Meiryo UI" w:hAnsi="Meiryo UI"/>
          <w:sz w:val="20"/>
        </w:rPr>
        <w:t>評価：BUY TP¥7,800（+27.1%） 損切¥5,200</w:t>
      </w:r>
    </w:p>
    <w:p/>
    <w:p>
      <w:r>
        <w:rPr>
          <w:rFonts w:ascii="Meiryo UI" w:hAnsi="Meiryo UI"/>
          <w:sz w:val="20"/>
        </w:rPr>
        <w:t>鹿島は建設資材不足（▲¥28/株EPS）、東芝保有（+¥32/株含み益）、不動産含み益（+¥742/株）をすべてネットした上で「買える」銘柄である。</w:t>
      </w:r>
    </w:p>
    <w:p/>
    <w:p>
      <w:r>
        <w:rPr>
          <w:rFonts w:ascii="Meiryo UI" w:hAnsi="Meiryo UI"/>
          <w:sz w:val="20"/>
        </w:rPr>
        <w:t>PER14.9x（業界最割安）・大成建設比▲9.5ptの株価乖離・FY26OP+50%という構造的改善が資材コスト増を上回る。5月14日の通期決算がカタリスト。</w:t>
      </w:r>
    </w:p>
    <w:p/>
    <w:p>
      <w:r>
        <w:rPr>
          <w:rFonts w:ascii="Meiryo UI" w:hAnsi="Meiryo UI"/>
          <w:sz w:val="20"/>
        </w:rPr>
        <w:t>_竹村トレードカンパニー 深井_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