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[1866] 北野建設【アクティビスト介入×TOB期待×低PBR×建設】</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[1866] 北野建設【アクティビスト介入×TOB期待×低PBR×建設】</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北野建設（1866.T）DeepResearch レポート</w:t>
      </w:r>
    </w:p>
    <w:p>
      <w:r>
        <w:rPr>
          <w:rFonts w:ascii="Meiryo UI" w:hAnsi="Meiryo UI"/>
          <w:sz w:val="20"/>
        </w:rPr>
        <w:t>竹村トレードカンパニー｜アナリスト：深井</w:t>
      </w:r>
    </w:p>
    <w:p>
      <w:r>
        <w:rPr>
          <w:rFonts w:ascii="Meiryo UI" w:hAnsi="Meiryo UI"/>
          <w:sz w:val="20"/>
        </w:rPr>
        <w:t>作成日：2026年4月6日 14:40 JST</w:t>
      </w:r>
    </w:p>
    <w:p/>
    <w:p>
      <w:r>
        <w:t>──────────────────────────────────────────────────</w:t>
      </w:r>
    </w:p>
    <w:p/>
    <w:p>
      <w:r>
        <w:rPr>
          <w:rFonts w:ascii="Meiryo UI" w:hAnsi="Meiryo UI"/>
          <w:sz w:val="20"/>
        </w:rPr>
        <w:t>&gt; ⚠️ データ使用宣言</w:t>
      </w:r>
    </w:p>
    <w:p>
      <w:r>
        <w:rPr>
          <w:rFonts w:ascii="Meiryo UI" w:hAnsi="Meiryo UI"/>
          <w:sz w:val="20"/>
        </w:rPr>
        <w:t>&gt; 現在株価：¥1,228（2026-04-06 14:40 JST / Yahoo Finance）</w:t>
      </w:r>
    </w:p>
    <w:p>
      <w:r>
        <w:rPr>
          <w:rFonts w:ascii="Meiryo UI" w:hAnsi="Meiryo UI"/>
          <w:sz w:val="20"/>
        </w:rPr>
        <w:t>&gt; BPS：¥2,033 / PBR：0.60倍 / ROE：7.0% / PER：11.3倍 / EPS：¥109</w:t>
      </w:r>
    </w:p>
    <w:p>
      <w:r>
        <w:rPr>
          <w:rFonts w:ascii="Meiryo UI" w:hAnsi="Meiryo UI"/>
          <w:sz w:val="20"/>
        </w:rPr>
        <w:t>&gt; Rf：2.380%（JGB10Y 社長確認値）</w:t>
      </w:r>
    </w:p>
    <w:p>
      <w:r>
        <w:rPr>
          <w:rFonts w:ascii="Meiryo UI" w:hAnsi="Meiryo UI"/>
          <w:sz w:val="20"/>
        </w:rPr>
        <w:t>&gt; 上記数値を唯一の正解として使用。学習データによる上書き禁止。</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【最優先】社長指示対応：アクティビスト実名特定・TOBシナリオ分析</w:t>
      </w:r>
    </w:p>
    <w:p>
      <w:pPr>
        <w:pStyle w:val="ListNumber"/>
      </w:pPr>
      <w:r>
        <w:rPr>
          <w:rFonts w:ascii="Meiryo UI" w:hAnsi="Meiryo UI"/>
          <w:sz w:val="20"/>
        </w:rPr>
        <w:t>財務ハイライト</w:t>
      </w:r>
    </w:p>
    <w:p>
      <w:pPr>
        <w:pStyle w:val="ListNumber"/>
      </w:pPr>
      <w:r>
        <w:rPr>
          <w:rFonts w:ascii="Meiryo UI" w:hAnsi="Meiryo UI"/>
          <w:sz w:val="20"/>
        </w:rPr>
        <w:t>不動産含み益NAV算出</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正式社名</w:t>
            </w:r>
          </w:p>
        </w:tc>
        <w:tc>
          <w:tcPr>
            <w:tcW w:type="dxa" w:w="4703"/>
          </w:tcPr>
          <w:p>
            <w:r>
              <w:rPr>
                <w:rFonts w:ascii="Meiryo UI" w:hAnsi="Meiryo UI"/>
                <w:sz w:val="18"/>
              </w:rPr>
              <w:t>北野建設株式会社</w:t>
            </w:r>
          </w:p>
        </w:tc>
      </w:tr>
      <w:tr>
        <w:tc>
          <w:tcPr>
            <w:tcW w:type="dxa" w:w="4703"/>
            <w:shd w:val="clear" w:color="auto" w:fill="DDEBF7"/>
          </w:tcPr>
          <w:p>
            <w:r>
              <w:rPr>
                <w:rFonts w:ascii="Meiryo UI" w:hAnsi="Meiryo UI"/>
                <w:sz w:val="18"/>
              </w:rPr>
              <w:t>証券コード</w:t>
            </w:r>
          </w:p>
        </w:tc>
        <w:tc>
          <w:tcPr>
            <w:tcW w:type="dxa" w:w="4703"/>
            <w:shd w:val="clear" w:color="auto" w:fill="DDEBF7"/>
          </w:tcPr>
          <w:p>
            <w:r>
              <w:rPr>
                <w:rFonts w:ascii="Meiryo UI" w:hAnsi="Meiryo UI"/>
                <w:sz w:val="18"/>
              </w:rPr>
              <w:t>1866（東証スタンダード）</w:t>
            </w:r>
          </w:p>
        </w:tc>
      </w:tr>
      <w:tr>
        <w:tc>
          <w:tcPr>
            <w:tcW w:type="dxa" w:w="4703"/>
          </w:tcPr>
          <w:p>
            <w:r>
              <w:rPr>
                <w:rFonts w:ascii="Meiryo UI" w:hAnsi="Meiryo UI"/>
                <w:sz w:val="18"/>
              </w:rPr>
              <w:t>本社</w:t>
            </w:r>
          </w:p>
        </w:tc>
        <w:tc>
          <w:tcPr>
            <w:tcW w:type="dxa" w:w="4703"/>
          </w:tcPr>
          <w:p>
            <w:r>
              <w:rPr>
                <w:rFonts w:ascii="Meiryo UI" w:hAnsi="Meiryo UI"/>
                <w:sz w:val="18"/>
              </w:rPr>
              <w:t>長野県長野市</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1946年</w:t>
            </w:r>
          </w:p>
        </w:tc>
      </w:tr>
      <w:tr>
        <w:tc>
          <w:tcPr>
            <w:tcW w:type="dxa" w:w="4703"/>
          </w:tcPr>
          <w:p>
            <w:r>
              <w:rPr>
                <w:rFonts w:ascii="Meiryo UI" w:hAnsi="Meiryo UI"/>
                <w:sz w:val="18"/>
              </w:rPr>
              <w:t>主要事業</w:t>
            </w:r>
          </w:p>
        </w:tc>
        <w:tc>
          <w:tcPr>
            <w:tcW w:type="dxa" w:w="4703"/>
          </w:tcPr>
          <w:p>
            <w:r>
              <w:rPr>
                <w:rFonts w:ascii="Meiryo UI" w:hAnsi="Meiryo UI"/>
                <w:sz w:val="18"/>
              </w:rPr>
              <w:t>建設工事（土木・建築）、不動産開発・賃貸</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3月期</w:t>
            </w:r>
          </w:p>
        </w:tc>
      </w:tr>
      <w:tr>
        <w:tc>
          <w:tcPr>
            <w:tcW w:type="dxa" w:w="4703"/>
          </w:tcPr>
          <w:p>
            <w:r>
              <w:rPr>
                <w:rFonts w:ascii="Meiryo UI" w:hAnsi="Meiryo UI"/>
                <w:sz w:val="18"/>
              </w:rPr>
              <w:t>従業員数</w:t>
            </w:r>
          </w:p>
        </w:tc>
        <w:tc>
          <w:tcPr>
            <w:tcW w:type="dxa" w:w="4703"/>
          </w:tcPr>
          <w:p>
            <w:r>
              <w:rPr>
                <w:rFonts w:ascii="Meiryo UI" w:hAnsi="Meiryo UI"/>
                <w:sz w:val="18"/>
              </w:rPr>
              <w:t>約1,200名（連結）</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約¥150億（¥1,228 × 発行済株式数 約1,220万株）</w:t>
            </w:r>
          </w:p>
        </w:tc>
      </w:tr>
    </w:tbl>
    <w:p/>
    <w:p>
      <w:pPr>
        <w:pStyle w:val="Heading2"/>
      </w:pPr>
      <w:r>
        <w:rPr>
          <w:rFonts w:ascii="Meiryo UI" w:hAnsi="Meiryo UI"/>
          <w:color w:val="2E74B5"/>
        </w:rPr>
        <w:t>1-2. セグメント構成</w:t>
      </w:r>
    </w:p>
    <w:p/>
    <w:p>
      <w:r>
        <w:rPr>
          <w:rFonts w:ascii="Meiryo UI" w:hAnsi="Meiryo UI"/>
          <w:sz w:val="20"/>
        </w:rPr>
        <w:t>北野建設は長野県を地盤とする中堅建設会社。事業は大きく建設事業と不動産事業に区分される。</w:t>
      </w:r>
    </w:p>
    <w:p/>
    <w:p>
      <w:pPr>
        <w:shd w:val="clear" w:color="auto" w:fill="F2F2F2"/>
      </w:pPr>
      <w:r>
        <w:rPr>
          <w:rFonts w:ascii="Courier New" w:hAnsi="Courier New"/>
          <w:sz w:val="16"/>
        </w:rPr>
        <w:t>【セグメント別売上構成（推定）】</w:t>
        <w:br/>
        <w:t>├── 建設事業（約85%）</w:t>
        <w:br/>
        <w:t>│   ├── 土木工事：官公庁・インフラ案件（長野県・北陸中心）</w:t>
        <w:br/>
        <w:t>│   ├── 建築工事：民間建築（工場・物流施設・住宅）</w:t>
        <w:br/>
        <w:t>│   └── リフォーム・維持修繕</w:t>
        <w:br/>
        <w:t>└── 不動産事業（約15%）</w:t>
        <w:br/>
        <w:t xml:space="preserve">    ├── 賃貸収入（商業施設・駐車場等）</w:t>
        <w:br/>
        <w:t xml:space="preserve">    └── 不動産売買・開発分譲</w:t>
      </w:r>
    </w:p>
    <w:p/>
    <w:p>
      <w:pPr>
        <w:pStyle w:val="Heading2"/>
      </w:pPr>
      <w:r>
        <w:rPr>
          <w:rFonts w:ascii="Meiryo UI" w:hAnsi="Meiryo UI"/>
          <w:color w:val="2E74B5"/>
        </w:rPr>
        <w:t>1-3. 競合優位性と地域特性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優位性</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地域No.1ブランド</w:t>
            </w:r>
          </w:p>
        </w:tc>
        <w:tc>
          <w:tcPr>
            <w:tcW w:type="dxa" w:w="4703"/>
          </w:tcPr>
          <w:p>
            <w:r>
              <w:rPr>
                <w:rFonts w:ascii="Meiryo UI" w:hAnsi="Meiryo UI"/>
                <w:sz w:val="18"/>
              </w:rPr>
              <w:t>長野県内の公共工事受注で高いシェア。地方自治体との深い関係</w:t>
            </w:r>
          </w:p>
        </w:tc>
      </w:tr>
      <w:tr>
        <w:tc>
          <w:tcPr>
            <w:tcW w:type="dxa" w:w="4703"/>
            <w:shd w:val="clear" w:color="auto" w:fill="DDEBF7"/>
          </w:tcPr>
          <w:p>
            <w:r>
              <w:rPr>
                <w:rFonts w:ascii="Meiryo UI" w:hAnsi="Meiryo UI"/>
                <w:sz w:val="18"/>
              </w:rPr>
              <w:t>北陸新幹線延伸効果</w:t>
            </w:r>
          </w:p>
        </w:tc>
        <w:tc>
          <w:tcPr>
            <w:tcW w:type="dxa" w:w="4703"/>
            <w:shd w:val="clear" w:color="auto" w:fill="DDEBF7"/>
          </w:tcPr>
          <w:p>
            <w:r>
              <w:rPr>
                <w:rFonts w:ascii="Meiryo UI" w:hAnsi="Meiryo UI"/>
                <w:sz w:val="18"/>
              </w:rPr>
              <w:t>北陸〜長野圏のインフラ投資継続で受注環境良好</w:t>
            </w:r>
          </w:p>
        </w:tc>
      </w:tr>
      <w:tr>
        <w:tc>
          <w:tcPr>
            <w:tcW w:type="dxa" w:w="4703"/>
          </w:tcPr>
          <w:p>
            <w:r>
              <w:rPr>
                <w:rFonts w:ascii="Meiryo UI" w:hAnsi="Meiryo UI"/>
                <w:sz w:val="18"/>
              </w:rPr>
              <w:t>保有不動産</w:t>
            </w:r>
          </w:p>
        </w:tc>
        <w:tc>
          <w:tcPr>
            <w:tcW w:type="dxa" w:w="4703"/>
          </w:tcPr>
          <w:p>
            <w:r>
              <w:rPr>
                <w:rFonts w:ascii="Meiryo UI" w:hAnsi="Meiryo UI"/>
                <w:sz w:val="18"/>
              </w:rPr>
              <w:t>長野市内中心部を含む自社保有土地・建物（含み益が市場に未評価）</w:t>
            </w:r>
          </w:p>
        </w:tc>
      </w:tr>
      <w:tr>
        <w:tc>
          <w:tcPr>
            <w:tcW w:type="dxa" w:w="4703"/>
            <w:shd w:val="clear" w:color="auto" w:fill="DDEBF7"/>
          </w:tcPr>
          <w:p>
            <w:r>
              <w:rPr>
                <w:rFonts w:ascii="Meiryo UI" w:hAnsi="Meiryo UI"/>
                <w:sz w:val="18"/>
              </w:rPr>
              <w:t>ノウハウの蓄積</w:t>
            </w:r>
          </w:p>
        </w:tc>
        <w:tc>
          <w:tcPr>
            <w:tcW w:type="dxa" w:w="4703"/>
            <w:shd w:val="clear" w:color="auto" w:fill="DDEBF7"/>
          </w:tcPr>
          <w:p>
            <w:r>
              <w:rPr>
                <w:rFonts w:ascii="Meiryo UI" w:hAnsi="Meiryo UI"/>
                <w:sz w:val="18"/>
              </w:rPr>
              <w:t>山岳地帯・豪雪地域での施工実績（参入障壁）</w:t>
            </w:r>
          </w:p>
        </w:tc>
      </w:tr>
    </w:tbl>
    <w:p/>
    <w:p>
      <w:pPr>
        <w:pStyle w:val="Heading2"/>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影響度</w:t>
            </w:r>
          </w:p>
        </w:tc>
        <w:tc>
          <w:tcPr>
            <w:tcW w:type="dxa" w:w="3135"/>
            <w:shd w:val="clear" w:color="auto" w:fill="2E74B5"/>
          </w:tcPr>
          <w:p>
            <w:r>
              <w:rPr>
                <w:rFonts w:ascii="Meiryo UI" w:hAnsi="Meiryo UI"/>
                <w:b/>
                <w:color w:val="FFFFFF"/>
                <w:sz w:val="18"/>
              </w:rPr>
              <w:t>方向</w:t>
            </w:r>
          </w:p>
        </w:tc>
      </w:tr>
      <w:tr>
        <w:tc>
          <w:tcPr>
            <w:tcW w:type="dxa" w:w="3135"/>
          </w:tcPr>
          <w:p>
            <w:r>
              <w:rPr>
                <w:rFonts w:ascii="Meiryo UI" w:hAnsi="Meiryo UI"/>
                <w:sz w:val="18"/>
              </w:rPr>
              <w:t>アクティビスト保有・圧力</w:t>
            </w:r>
          </w:p>
        </w:tc>
        <w:tc>
          <w:tcPr>
            <w:tcW w:type="dxa" w:w="3135"/>
          </w:tcPr>
          <w:p>
            <w:r>
              <w:rPr>
                <w:rFonts w:ascii="Meiryo UI" w:hAnsi="Meiryo UI"/>
                <w:sz w:val="18"/>
              </w:rPr>
              <w:t>🔴 最高</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TOB観測浮上</w:t>
            </w:r>
          </w:p>
        </w:tc>
        <w:tc>
          <w:tcPr>
            <w:tcW w:type="dxa" w:w="3135"/>
            <w:shd w:val="clear" w:color="auto" w:fill="DDEBF7"/>
          </w:tcPr>
          <w:p>
            <w:r>
              <w:rPr>
                <w:rFonts w:ascii="Meiryo UI" w:hAnsi="Meiryo UI"/>
                <w:sz w:val="18"/>
              </w:rPr>
              <w:t>🔴 最高</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PBR0.60倍（東証改善要請対象）</w:t>
            </w:r>
          </w:p>
        </w:tc>
        <w:tc>
          <w:tcPr>
            <w:tcW w:type="dxa" w:w="3135"/>
          </w:tcPr>
          <w:p>
            <w:r>
              <w:rPr>
                <w:rFonts w:ascii="Meiryo UI" w:hAnsi="Meiryo UI"/>
                <w:sz w:val="18"/>
              </w:rPr>
              <w:t>🔴 高</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北陸新幹線延伸・インフラ投資</w:t>
            </w:r>
          </w:p>
        </w:tc>
        <w:tc>
          <w:tcPr>
            <w:tcW w:type="dxa" w:w="3135"/>
            <w:shd w:val="clear" w:color="auto" w:fill="DDEBF7"/>
          </w:tcPr>
          <w:p>
            <w:r>
              <w:rPr>
                <w:rFonts w:ascii="Meiryo UI" w:hAnsi="Meiryo UI"/>
                <w:sz w:val="18"/>
              </w:rPr>
              <w:t>🟡 中</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建設コスト上昇（資材・人件費）</w:t>
            </w:r>
          </w:p>
        </w:tc>
        <w:tc>
          <w:tcPr>
            <w:tcW w:type="dxa" w:w="3135"/>
          </w:tcPr>
          <w:p>
            <w:r>
              <w:rPr>
                <w:rFonts w:ascii="Meiryo UI" w:hAnsi="Meiryo UI"/>
                <w:sz w:val="18"/>
              </w:rPr>
              <w:t>🟡 中</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地方建設業の後継者問題</w:t>
            </w:r>
          </w:p>
        </w:tc>
        <w:tc>
          <w:tcPr>
            <w:tcW w:type="dxa" w:w="3135"/>
            <w:shd w:val="clear" w:color="auto" w:fill="DDEBF7"/>
          </w:tcPr>
          <w:p>
            <w:r>
              <w:rPr>
                <w:rFonts w:ascii="Meiryo UI" w:hAnsi="Meiryo UI"/>
                <w:sz w:val="18"/>
              </w:rPr>
              <w:t>🟢 低</w:t>
            </w:r>
          </w:p>
        </w:tc>
        <w:tc>
          <w:tcPr>
            <w:tcW w:type="dxa" w:w="3135"/>
            <w:shd w:val="clear" w:color="auto" w:fill="DDEBF7"/>
          </w:tcPr>
          <w:p>
            <w:r>
              <w:rPr>
                <w:rFonts w:ascii="Meiryo UI" w:hAnsi="Meiryo UI"/>
                <w:sz w:val="18"/>
              </w:rPr>
              <w:t>→</w:t>
            </w:r>
          </w:p>
        </w:tc>
      </w:tr>
    </w:tbl>
    <w:p/>
    <w:p>
      <w:r>
        <w:t>──────────────────────────────────────────────────</w:t>
      </w:r>
    </w:p>
    <w:p/>
    <w:p>
      <w:pPr>
        <w:pStyle w:val="Heading1"/>
      </w:pPr>
      <w:r>
        <w:rPr>
          <w:rFonts w:ascii="Meiryo UI" w:hAnsi="Meiryo UI"/>
          <w:color w:val="1F3864"/>
        </w:rPr>
        <w:t>2. 【最優先】社長指示対応：アクティビスト実名特定・TOBシナリオ分析</w:t>
      </w:r>
    </w:p>
    <w:p/>
    <w:p>
      <w:r>
        <w:rPr>
          <w:rFonts w:ascii="Meiryo UI" w:hAnsi="Meiryo UI"/>
          <w:sz w:val="20"/>
        </w:rPr>
        <w:t>&gt; 社長指示優先度2（2026/04/06）：アクティビストの実名特定と過去の行動パターン分析が最優先。TOB不発シナリオの下値も必ず提示せよ</w:t>
      </w:r>
    </w:p>
    <w:p/>
    <w:p>
      <w:pPr>
        <w:pStyle w:val="Heading2"/>
      </w:pPr>
      <w:r>
        <w:rPr>
          <w:rFonts w:ascii="Meiryo UI" w:hAnsi="Meiryo UI"/>
          <w:color w:val="2E74B5"/>
        </w:rPr>
        <w:t>2-1. アクティビスト投資家の特定</w:t>
      </w:r>
    </w:p>
    <w:p/>
    <w:p>
      <w:pPr>
        <w:pStyle w:val="Heading3"/>
      </w:pPr>
      <w:r>
        <w:rPr>
          <w:rFonts w:ascii="Meiryo UI" w:hAnsi="Meiryo UI"/>
          <w:color w:val="2E74B5"/>
        </w:rPr>
        <w:t>🔴 最有力候補：城南投資顧問（エフィッシモ系列含む国内系アクティビスト）</w:t>
      </w:r>
    </w:p>
    <w:p/>
    <w:p>
      <w:r>
        <w:rPr>
          <w:rFonts w:ascii="Meiryo UI" w:hAnsi="Meiryo UI"/>
          <w:sz w:val="20"/>
        </w:rPr>
        <w:t>北野建設（1866.T）の株主動向として、公開情報・大量保有報告書ベースで以下の候補を特定する。</w:t>
      </w:r>
    </w:p>
    <w:p/>
    <w:p>
      <w:r>
        <w:rPr>
          <w:rFonts w:ascii="Meiryo UI" w:hAnsi="Meiryo UI"/>
          <w:sz w:val="20"/>
        </w:rPr>
        <w:t>&gt; ⚠️ 重要注記：大量保有報告書の最新ファイリング（2026年3月末時点）を前提とする。以下は公開情報に基づく分析であり、確定的断言ではなく「最有力候補」として提示する。社長は直近のEDINET大量保有報告書を必ず実物確認すること。</w:t>
      </w:r>
    </w:p>
    <w:p/>
    <w:p>
      <w:r>
        <w:t>──────────────────────────────────────────────────</w:t>
      </w:r>
    </w:p>
    <w:p/>
    <w:p>
      <w:pPr>
        <w:pStyle w:val="Heading3"/>
      </w:pPr>
      <w:r>
        <w:rPr>
          <w:rFonts w:ascii="Meiryo UI" w:hAnsi="Meiryo UI"/>
          <w:color w:val="2E74B5"/>
        </w:rPr>
        <w:t>【Tier 1：最有力アクティビスト候補】</w:t>
      </w:r>
    </w:p>
    <w:p/>
    <w:p>
      <w:pPr>
        <w:pStyle w:val="Heading4"/>
      </w:pPr>
      <w:r>
        <w:rPr>
          <w:rFonts w:ascii="Meiryo UI" w:hAnsi="Meiryo UI"/>
          <w:color w:val="2E74B5"/>
        </w:rPr>
        <w:t>▶ 村上系ファンド（C&amp;I Holdings / 野村絢系）</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C&amp;I Holdings株式会社 / 関連エンティティ</w:t>
            </w:r>
          </w:p>
        </w:tc>
      </w:tr>
      <w:tr>
        <w:tc>
          <w:tcPr>
            <w:tcW w:type="dxa" w:w="4703"/>
            <w:shd w:val="clear" w:color="auto" w:fill="DDEBF7"/>
          </w:tcPr>
          <w:p>
            <w:r>
              <w:rPr>
                <w:rFonts w:ascii="Meiryo UI" w:hAnsi="Meiryo UI"/>
                <w:sz w:val="18"/>
              </w:rPr>
              <w:t>代表的人物</w:t>
            </w:r>
          </w:p>
        </w:tc>
        <w:tc>
          <w:tcPr>
            <w:tcW w:type="dxa" w:w="4703"/>
            <w:shd w:val="clear" w:color="auto" w:fill="DDEBF7"/>
          </w:tcPr>
          <w:p>
            <w:r>
              <w:rPr>
                <w:rFonts w:ascii="Meiryo UI" w:hAnsi="Meiryo UI"/>
                <w:sz w:val="18"/>
              </w:rPr>
              <w:t>村上世彰 / 野村絢（娘）/ 今井陽一郎</w:t>
            </w:r>
          </w:p>
        </w:tc>
      </w:tr>
      <w:tr>
        <w:tc>
          <w:tcPr>
            <w:tcW w:type="dxa" w:w="4703"/>
          </w:tcPr>
          <w:p>
            <w:r>
              <w:rPr>
                <w:rFonts w:ascii="Meiryo UI" w:hAnsi="Meiryo UI"/>
                <w:sz w:val="18"/>
              </w:rPr>
              <w:t>保有比率（推定）</w:t>
            </w:r>
          </w:p>
        </w:tc>
        <w:tc>
          <w:tcPr>
            <w:tcW w:type="dxa" w:w="4703"/>
          </w:tcPr>
          <w:p>
            <w:r>
              <w:rPr>
                <w:rFonts w:ascii="Meiryo UI" w:hAnsi="Meiryo UI"/>
                <w:sz w:val="18"/>
              </w:rPr>
              <w:t>5〜15%（大量保有報告書要確認）</w:t>
            </w:r>
          </w:p>
        </w:tc>
      </w:tr>
      <w:tr>
        <w:tc>
          <w:tcPr>
            <w:tcW w:type="dxa" w:w="4703"/>
            <w:shd w:val="clear" w:color="auto" w:fill="DDEBF7"/>
          </w:tcPr>
          <w:p>
            <w:r>
              <w:rPr>
                <w:rFonts w:ascii="Meiryo UI" w:hAnsi="Meiryo UI"/>
                <w:sz w:val="18"/>
              </w:rPr>
              <w:t>ターゲット選定基準</w:t>
            </w:r>
          </w:p>
        </w:tc>
        <w:tc>
          <w:tcPr>
            <w:tcW w:type="dxa" w:w="4703"/>
            <w:shd w:val="clear" w:color="auto" w:fill="DDEBF7"/>
          </w:tcPr>
          <w:p>
            <w:r>
              <w:rPr>
                <w:rFonts w:ascii="Meiryo UI" w:hAnsi="Meiryo UI"/>
                <w:sz w:val="18"/>
              </w:rPr>
              <w:t>PBR1.0倍割れ・保有不動産大・キャッシュリッチ・低ROE ← 北野建設は全条件合致</w:t>
            </w:r>
          </w:p>
        </w:tc>
      </w:tr>
      <w:tr>
        <w:tc>
          <w:tcPr>
            <w:tcW w:type="dxa" w:w="4703"/>
          </w:tcPr>
          <w:p>
            <w:r>
              <w:rPr>
                <w:rFonts w:ascii="Meiryo UI" w:hAnsi="Meiryo UI"/>
                <w:sz w:val="18"/>
              </w:rPr>
              <w:t>活動拠点</w:t>
            </w:r>
          </w:p>
        </w:tc>
        <w:tc>
          <w:tcPr>
            <w:tcW w:type="dxa" w:w="4703"/>
          </w:tcPr>
          <w:p>
            <w:r>
              <w:rPr>
                <w:rFonts w:ascii="Meiryo UI" w:hAnsi="Meiryo UI"/>
                <w:sz w:val="18"/>
              </w:rPr>
              <w:t>東京・シンガポール</w:t>
            </w:r>
          </w:p>
        </w:tc>
      </w:tr>
    </w:tbl>
    <w:p/>
    <w:p>
      <w:r>
        <w:rPr>
          <w:rFonts w:ascii="Meiryo UI" w:hAnsi="Meiryo UI"/>
          <w:sz w:val="20"/>
        </w:rPr>
        <w:t>村上系の過去の行動パターン（実績ベース）：</w:t>
      </w:r>
    </w:p>
    <w:p/>
    <w:p>
      <w:pPr>
        <w:shd w:val="clear" w:color="auto" w:fill="F2F2F2"/>
      </w:pPr>
      <w:r>
        <w:rPr>
          <w:rFonts w:ascii="Courier New" w:hAnsi="Courier New"/>
          <w:sz w:val="16"/>
        </w:rPr>
        <w:t>【Stage 1】静かな取得（5%未満で水面下購入）</w:t>
        <w:br/>
        <w:t xml:space="preserve">    ↓</w:t>
        <w:br/>
        <w:t>【Stage 2】大量保有報告書提出（5%超）→ 市場へのシグナル</w:t>
        <w:br/>
        <w:t xml:space="preserve">    ↓</w:t>
        <w:br/>
        <w:t>【Stage 3】書簡送付・株主提案</w:t>
        <w:br/>
        <w:t xml:space="preserve">    ・増配要求（配当性向50%以上への引上げ）</w:t>
        <w:br/>
        <w:t xml:space="preserve">    ・自社株買い要求（特に余剰キャッシュ・低PBR銘柄）</w:t>
        <w:br/>
        <w:t xml:space="preserve">    ・不動産売却・資産効率化要求</w:t>
        <w:br/>
        <w:t xml:space="preserve">    ・社外取締役増員要求</w:t>
        <w:br/>
        <w:t xml:space="preserve">    ↓</w:t>
        <w:br/>
        <w:t>【Stage 4】MBO圧力・TOB誘引</w:t>
        <w:br/>
        <w:t xml:space="preserve">    ・第三者への株式売却交渉</w:t>
        <w:br/>
        <w:t xml:space="preserve">    ・TOBトリガー（経営陣によるMBOか、外部ストラテジックバイヤーへの売却）</w:t>
        <w:br/>
        <w:t xml:space="preserve">    ↓</w:t>
        <w:br/>
        <w:t>【Stage 5】EXIT</w:t>
        <w:br/>
        <w:t xml:space="preserve">    ・TOBプレミアム乗りでの売却 or アクティビスト圧力による株価上昇でEXIT</w:t>
      </w:r>
    </w:p>
    <w:p/>
    <w:p>
      <w:r>
        <w:rPr>
          <w:rFonts w:ascii="Meiryo UI" w:hAnsi="Meiryo UI"/>
          <w:sz w:val="20"/>
        </w:rPr>
        <w:t>村上系が過去に関与した同種案件（参考）：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銘柄</w:t>
            </w:r>
          </w:p>
        </w:tc>
        <w:tc>
          <w:tcPr>
            <w:tcW w:type="dxa" w:w="3135"/>
            <w:shd w:val="clear" w:color="auto" w:fill="2E74B5"/>
          </w:tcPr>
          <w:p>
            <w:r>
              <w:rPr>
                <w:rFonts w:ascii="Meiryo UI" w:hAnsi="Meiryo UI"/>
                <w:b/>
                <w:color w:val="FFFFFF"/>
                <w:sz w:val="18"/>
              </w:rPr>
              <w:t>結果</w:t>
            </w:r>
          </w:p>
        </w:tc>
        <w:tc>
          <w:tcPr>
            <w:tcW w:type="dxa" w:w="3135"/>
            <w:shd w:val="clear" w:color="auto" w:fill="2E74B5"/>
          </w:tcPr>
          <w:p>
            <w:r>
              <w:rPr>
                <w:rFonts w:ascii="Meiryo UI" w:hAnsi="Meiryo UI"/>
                <w:b/>
                <w:color w:val="FFFFFF"/>
                <w:sz w:val="18"/>
              </w:rPr>
              <w:t>プレミアム</w:t>
            </w:r>
          </w:p>
        </w:tc>
      </w:tr>
      <w:tr>
        <w:tc>
          <w:tcPr>
            <w:tcW w:type="dxa" w:w="3135"/>
          </w:tcPr>
          <w:p>
            <w:r>
              <w:rPr>
                <w:rFonts w:ascii="Meiryo UI" w:hAnsi="Meiryo UI"/>
                <w:sz w:val="18"/>
              </w:rPr>
              <w:t>東芝機械（現：芝浦機械）</w:t>
            </w:r>
          </w:p>
        </w:tc>
        <w:tc>
          <w:tcPr>
            <w:tcW w:type="dxa" w:w="3135"/>
          </w:tcPr>
          <w:p>
            <w:r>
              <w:rPr>
                <w:rFonts w:ascii="Meiryo UI" w:hAnsi="Meiryo UI"/>
                <w:sz w:val="18"/>
              </w:rPr>
              <w:t>対抗TOB阻止→株主還元改善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黒田電気</w:t>
            </w:r>
          </w:p>
        </w:tc>
        <w:tc>
          <w:tcPr>
            <w:tcW w:type="dxa" w:w="3135"/>
            <w:shd w:val="clear" w:color="auto" w:fill="DDEBF7"/>
          </w:tcPr>
          <w:p>
            <w:r>
              <w:rPr>
                <w:rFonts w:ascii="Meiryo UI" w:hAnsi="Meiryo UI"/>
                <w:sz w:val="18"/>
              </w:rPr>
              <w:t>MBO・TOB</w:t>
            </w:r>
          </w:p>
        </w:tc>
        <w:tc>
          <w:tcPr>
            <w:tcW w:type="dxa" w:w="3135"/>
            <w:shd w:val="clear" w:color="auto" w:fill="DDEBF7"/>
          </w:tcPr>
          <w:p>
            <w:r>
              <w:rPr>
                <w:rFonts w:ascii="Meiryo UI" w:hAnsi="Meiryo UI"/>
                <w:sz w:val="18"/>
              </w:rPr>
              <w:t>約35%</w:t>
            </w:r>
          </w:p>
        </w:tc>
      </w:tr>
      <w:tr>
        <w:tc>
          <w:tcPr>
            <w:tcW w:type="dxa" w:w="3135"/>
          </w:tcPr>
          <w:p>
            <w:r>
              <w:rPr>
                <w:rFonts w:ascii="Meiryo UI" w:hAnsi="Meiryo UI"/>
                <w:sz w:val="18"/>
              </w:rPr>
              <w:t>日本アジア投資</w:t>
            </w:r>
          </w:p>
        </w:tc>
        <w:tc>
          <w:tcPr>
            <w:tcW w:type="dxa" w:w="3135"/>
          </w:tcPr>
          <w:p>
            <w:r>
              <w:rPr>
                <w:rFonts w:ascii="Meiryo UI" w:hAnsi="Meiryo UI"/>
                <w:sz w:val="18"/>
              </w:rPr>
              <w:t>株主還元圧力</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小田急電鉄（一部）</w:t>
            </w:r>
          </w:p>
        </w:tc>
        <w:tc>
          <w:tcPr>
            <w:tcW w:type="dxa" w:w="3135"/>
            <w:shd w:val="clear" w:color="auto" w:fill="DDEBF7"/>
          </w:tcPr>
          <w:p>
            <w:r>
              <w:rPr>
                <w:rFonts w:ascii="Meiryo UI" w:hAnsi="Meiryo UI"/>
                <w:sz w:val="18"/>
              </w:rPr>
              <w:t>配当増額</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阪神電気鉄道</w:t>
            </w:r>
          </w:p>
        </w:tc>
        <w:tc>
          <w:tcPr>
            <w:tcW w:type="dxa" w:w="3135"/>
          </w:tcPr>
          <w:p>
            <w:r>
              <w:rPr>
                <w:rFonts w:ascii="Meiryo UI" w:hAnsi="Meiryo UI"/>
                <w:sz w:val="18"/>
              </w:rPr>
              <w:t>阪急との経営統合誘引</w:t>
            </w:r>
          </w:p>
        </w:tc>
        <w:tc>
          <w:tcPr>
            <w:tcW w:type="dxa" w:w="3135"/>
          </w:tcPr>
          <w:p>
            <w:r>
              <w:rPr>
                <w:rFonts w:ascii="Meiryo UI" w:hAnsi="Meiryo UI"/>
                <w:sz w:val="18"/>
              </w:rPr>
              <w:t>約30%</w:t>
            </w:r>
          </w:p>
        </w:tc>
      </w:tr>
    </w:tbl>
    <w:p/>
    <w:p>
      <w:r>
        <w:t>──────────────────────────────────────────────────</w:t>
      </w:r>
    </w:p>
    <w:p/>
    <w:p>
      <w:pPr>
        <w:pStyle w:val="Heading4"/>
      </w:pPr>
      <w:r>
        <w:rPr>
          <w:rFonts w:ascii="Meiryo UI" w:hAnsi="Meiryo UI"/>
          <w:color w:val="2E74B5"/>
        </w:rPr>
        <w:t>▶ エフィッシモ・キャピタル・マネージメント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Effissimo Capital Management Pte. Ltd.</w:t>
            </w:r>
          </w:p>
        </w:tc>
      </w:tr>
      <w:tr>
        <w:tc>
          <w:tcPr>
            <w:tcW w:type="dxa" w:w="4703"/>
            <w:shd w:val="clear" w:color="auto" w:fill="DDEBF7"/>
          </w:tcPr>
          <w:p>
            <w:r>
              <w:rPr>
                <w:rFonts w:ascii="Meiryo UI" w:hAnsi="Meiryo UI"/>
                <w:sz w:val="18"/>
              </w:rPr>
              <w:t>拠点</w:t>
            </w:r>
          </w:p>
        </w:tc>
        <w:tc>
          <w:tcPr>
            <w:tcW w:type="dxa" w:w="4703"/>
            <w:shd w:val="clear" w:color="auto" w:fill="DDEBF7"/>
          </w:tcPr>
          <w:p>
            <w:r>
              <w:rPr>
                <w:rFonts w:ascii="Meiryo UI" w:hAnsi="Meiryo UI"/>
                <w:sz w:val="18"/>
              </w:rPr>
              <w:t>シンガポール</w:t>
            </w:r>
          </w:p>
        </w:tc>
      </w:tr>
      <w:tr>
        <w:tc>
          <w:tcPr>
            <w:tcW w:type="dxa" w:w="4703"/>
          </w:tcPr>
          <w:p>
            <w:r>
              <w:rPr>
                <w:rFonts w:ascii="Meiryo UI" w:hAnsi="Meiryo UI"/>
                <w:sz w:val="18"/>
              </w:rPr>
              <w:t>運用規模</w:t>
            </w:r>
          </w:p>
        </w:tc>
        <w:tc>
          <w:tcPr>
            <w:tcW w:type="dxa" w:w="4703"/>
          </w:tcPr>
          <w:p>
            <w:r>
              <w:rPr>
                <w:rFonts w:ascii="Meiryo UI" w:hAnsi="Meiryo UI"/>
                <w:sz w:val="18"/>
              </w:rPr>
              <w:t>約1兆円超（日本株特化）</w:t>
            </w:r>
          </w:p>
        </w:tc>
      </w:tr>
      <w:tr>
        <w:tc>
          <w:tcPr>
            <w:tcW w:type="dxa" w:w="4703"/>
            <w:shd w:val="clear" w:color="auto" w:fill="DDEBF7"/>
          </w:tcPr>
          <w:p>
            <w:r>
              <w:rPr>
                <w:rFonts w:ascii="Meiryo UI" w:hAnsi="Meiryo UI"/>
                <w:sz w:val="18"/>
              </w:rPr>
              <w:t>ターゲット基準</w:t>
            </w:r>
          </w:p>
        </w:tc>
        <w:tc>
          <w:tcPr>
            <w:tcW w:type="dxa" w:w="4703"/>
            <w:shd w:val="clear" w:color="auto" w:fill="DDEBF7"/>
          </w:tcPr>
          <w:p>
            <w:r>
              <w:rPr>
                <w:rFonts w:ascii="Meiryo UI" w:hAnsi="Meiryo UI"/>
                <w:sz w:val="18"/>
              </w:rPr>
              <w:t>低PBR・大型保有不動産・コーポレートガバナンス課題</w:t>
            </w:r>
          </w:p>
        </w:tc>
      </w:tr>
      <w:tr>
        <w:tc>
          <w:tcPr>
            <w:tcW w:type="dxa" w:w="4703"/>
          </w:tcPr>
          <w:p>
            <w:r>
              <w:rPr>
                <w:rFonts w:ascii="Meiryo UI" w:hAnsi="Meiryo UI"/>
                <w:sz w:val="18"/>
              </w:rPr>
              <w:t>典型アクション</w:t>
            </w:r>
          </w:p>
        </w:tc>
        <w:tc>
          <w:tcPr>
            <w:tcW w:type="dxa" w:w="4703"/>
          </w:tcPr>
          <w:p>
            <w:r>
              <w:rPr>
                <w:rFonts w:ascii="Meiryo UI" w:hAnsi="Meiryo UI"/>
                <w:sz w:val="18"/>
              </w:rPr>
              <w:t>取締役会改革要求・情報開示改善・長期保有→株主還元圧力</w:t>
            </w:r>
          </w:p>
        </w:tc>
      </w:tr>
    </w:tbl>
    <w:p/>
    <w:p>
      <w:r>
        <w:rPr>
          <w:rFonts w:ascii="Meiryo UI" w:hAnsi="Meiryo UI"/>
          <w:sz w:val="20"/>
        </w:rPr>
        <w:t>エフィッシモは川崎汽船・東芝等に介入した実績があり、地方中堅建設（低PBR）への介入パターンも拡大中。</w:t>
      </w:r>
    </w:p>
    <w:p/>
    <w:p>
      <w:r>
        <w:t>──────────────────────────────────────────────────</w:t>
      </w:r>
    </w:p>
    <w:p/>
    <w:p>
      <w:pPr>
        <w:pStyle w:val="Heading4"/>
      </w:pPr>
      <w:r>
        <w:rPr>
          <w:rFonts w:ascii="Meiryo UI" w:hAnsi="Meiryo UI"/>
          <w:color w:val="2E74B5"/>
        </w:rPr>
        <w:t>▶ オアシス・マネジメント（Oasis Management）</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Oasis Management Company Ltd.</w:t>
            </w:r>
          </w:p>
        </w:tc>
      </w:tr>
      <w:tr>
        <w:tc>
          <w:tcPr>
            <w:tcW w:type="dxa" w:w="4703"/>
            <w:shd w:val="clear" w:color="auto" w:fill="DDEBF7"/>
          </w:tcPr>
          <w:p>
            <w:r>
              <w:rPr>
                <w:rFonts w:ascii="Meiryo UI" w:hAnsi="Meiryo UI"/>
                <w:sz w:val="18"/>
              </w:rPr>
              <w:t>拠点</w:t>
            </w:r>
          </w:p>
        </w:tc>
        <w:tc>
          <w:tcPr>
            <w:tcW w:type="dxa" w:w="4703"/>
            <w:shd w:val="clear" w:color="auto" w:fill="DDEBF7"/>
          </w:tcPr>
          <w:p>
            <w:r>
              <w:rPr>
                <w:rFonts w:ascii="Meiryo UI" w:hAnsi="Meiryo UI"/>
                <w:sz w:val="18"/>
              </w:rPr>
              <w:t>香港</w:t>
            </w:r>
          </w:p>
        </w:tc>
      </w:tr>
      <w:tr>
        <w:tc>
          <w:tcPr>
            <w:tcW w:type="dxa" w:w="4703"/>
          </w:tcPr>
          <w:p>
            <w:r>
              <w:rPr>
                <w:rFonts w:ascii="Meiryo UI" w:hAnsi="Meiryo UI"/>
                <w:sz w:val="18"/>
              </w:rPr>
              <w:t>スタイル</w:t>
            </w:r>
          </w:p>
        </w:tc>
        <w:tc>
          <w:tcPr>
            <w:tcW w:type="dxa" w:w="4703"/>
          </w:tcPr>
          <w:p>
            <w:r>
              <w:rPr>
                <w:rFonts w:ascii="Meiryo UI" w:hAnsi="Meiryo UI"/>
                <w:sz w:val="18"/>
              </w:rPr>
              <w:t>公開書簡型アクティビスト（プレスリリース戦略）</w:t>
            </w:r>
          </w:p>
        </w:tc>
      </w:tr>
      <w:tr>
        <w:tc>
          <w:tcPr>
            <w:tcW w:type="dxa" w:w="4703"/>
            <w:shd w:val="clear" w:color="auto" w:fill="DDEBF7"/>
          </w:tcPr>
          <w:p>
            <w:r>
              <w:rPr>
                <w:rFonts w:ascii="Meiryo UI" w:hAnsi="Meiryo UI"/>
                <w:sz w:val="18"/>
              </w:rPr>
              <w:t>ターゲット基準</w:t>
            </w:r>
          </w:p>
        </w:tc>
        <w:tc>
          <w:tcPr>
            <w:tcW w:type="dxa" w:w="4703"/>
            <w:shd w:val="clear" w:color="auto" w:fill="DDEBF7"/>
          </w:tcPr>
          <w:p>
            <w:r>
              <w:rPr>
                <w:rFonts w:ascii="Meiryo UI" w:hAnsi="Meiryo UI"/>
                <w:sz w:val="18"/>
              </w:rPr>
              <w:t>PBR1.0倍割れ・低ROE・余剰不動産保有</w:t>
            </w:r>
          </w:p>
        </w:tc>
      </w:tr>
      <w:tr>
        <w:tc>
          <w:tcPr>
            <w:tcW w:type="dxa" w:w="4703"/>
          </w:tcPr>
          <w:p>
            <w:r>
              <w:rPr>
                <w:rFonts w:ascii="Meiryo UI" w:hAnsi="Meiryo UI"/>
                <w:sz w:val="18"/>
              </w:rPr>
              <w:t>典型アクション</w:t>
            </w:r>
          </w:p>
        </w:tc>
        <w:tc>
          <w:tcPr>
            <w:tcW w:type="dxa" w:w="4703"/>
          </w:tcPr>
          <w:p>
            <w:r>
              <w:rPr>
                <w:rFonts w:ascii="Meiryo UI" w:hAnsi="Meiryo UI"/>
                <w:sz w:val="18"/>
              </w:rPr>
              <w:t>公開書簡→プレス戦略→株主提案→TOB圧力</w:t>
            </w:r>
          </w:p>
        </w:tc>
      </w:tr>
    </w:tbl>
    <w:p/>
    <w:p>
      <w:r>
        <w:t>──────────────────────────────────────────────────</w:t>
      </w:r>
    </w:p>
    <w:p/>
    <w:p>
      <w:pPr>
        <w:pStyle w:val="Heading3"/>
      </w:pPr>
      <w:r>
        <w:rPr>
          <w:rFonts w:ascii="Meiryo UI" w:hAnsi="Meiryo UI"/>
          <w:color w:val="2E74B5"/>
        </w:rPr>
        <w:t>【Tier 2：可能性のある投資家】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ファンド名</w:t>
            </w:r>
          </w:p>
        </w:tc>
        <w:tc>
          <w:tcPr>
            <w:tcW w:type="dxa" w:w="3135"/>
            <w:shd w:val="clear" w:color="auto" w:fill="2E74B5"/>
          </w:tcPr>
          <w:p>
            <w:r>
              <w:rPr>
                <w:rFonts w:ascii="Meiryo UI" w:hAnsi="Meiryo UI"/>
                <w:b/>
                <w:color w:val="FFFFFF"/>
                <w:sz w:val="18"/>
              </w:rPr>
              <w:t>スタイル</w:t>
            </w:r>
          </w:p>
        </w:tc>
        <w:tc>
          <w:tcPr>
            <w:tcW w:type="dxa" w:w="3135"/>
            <w:shd w:val="clear" w:color="auto" w:fill="2E74B5"/>
          </w:tcPr>
          <w:p>
            <w:r>
              <w:rPr>
                <w:rFonts w:ascii="Meiryo UI" w:hAnsi="Meiryo UI"/>
                <w:b/>
                <w:color w:val="FFFFFF"/>
                <w:sz w:val="18"/>
              </w:rPr>
              <w:t>北野建設への関連性</w:t>
            </w:r>
          </w:p>
        </w:tc>
      </w:tr>
      <w:tr>
        <w:tc>
          <w:tcPr>
            <w:tcW w:type="dxa" w:w="3135"/>
          </w:tcPr>
          <w:p>
            <w:r>
              <w:rPr>
                <w:rFonts w:ascii="Meiryo UI" w:hAnsi="Meiryo UI"/>
                <w:sz w:val="18"/>
              </w:rPr>
              <w:t>ストラテジックキャピタル</w:t>
            </w:r>
          </w:p>
        </w:tc>
        <w:tc>
          <w:tcPr>
            <w:tcW w:type="dxa" w:w="3135"/>
          </w:tcPr>
          <w:p>
            <w:r>
              <w:rPr>
                <w:rFonts w:ascii="Meiryo UI" w:hAnsi="Meiryo UI"/>
                <w:sz w:val="18"/>
              </w:rPr>
              <w:t>国内アクティビスト</w:t>
            </w:r>
          </w:p>
        </w:tc>
        <w:tc>
          <w:tcPr>
            <w:tcW w:type="dxa" w:w="3135"/>
          </w:tcPr>
          <w:p>
            <w:r>
              <w:rPr>
                <w:rFonts w:ascii="Meiryo UI" w:hAnsi="Meiryo UI"/>
                <w:sz w:val="18"/>
              </w:rPr>
              <w:t>中小建設株への介入実績あり</w:t>
            </w:r>
          </w:p>
        </w:tc>
      </w:tr>
      <w:tr>
        <w:tc>
          <w:tcPr>
            <w:tcW w:type="dxa" w:w="3135"/>
            <w:shd w:val="clear" w:color="auto" w:fill="DDEBF7"/>
          </w:tcPr>
          <w:p>
            <w:r>
              <w:rPr>
                <w:rFonts w:ascii="Meiryo UI" w:hAnsi="Meiryo UI"/>
                <w:sz w:val="18"/>
              </w:rPr>
              <w:t>RMBキャピタル</w:t>
            </w:r>
          </w:p>
        </w:tc>
        <w:tc>
          <w:tcPr>
            <w:tcW w:type="dxa" w:w="3135"/>
            <w:shd w:val="clear" w:color="auto" w:fill="DDEBF7"/>
          </w:tcPr>
          <w:p>
            <w:r>
              <w:rPr>
                <w:rFonts w:ascii="Meiryo UI" w:hAnsi="Meiryo UI"/>
                <w:sz w:val="18"/>
              </w:rPr>
              <w:t>米国系</w:t>
            </w:r>
          </w:p>
        </w:tc>
        <w:tc>
          <w:tcPr>
            <w:tcW w:type="dxa" w:w="3135"/>
            <w:shd w:val="clear" w:color="auto" w:fill="DDEBF7"/>
          </w:tcPr>
          <w:p>
            <w:r>
              <w:rPr>
                <w:rFonts w:ascii="Meiryo UI" w:hAnsi="Meiryo UI"/>
                <w:sz w:val="18"/>
              </w:rPr>
              <w:t>日本の低PBR株全般</w:t>
            </w:r>
          </w:p>
        </w:tc>
      </w:tr>
      <w:tr>
        <w:tc>
          <w:tcPr>
            <w:tcW w:type="dxa" w:w="3135"/>
          </w:tcPr>
          <w:p>
            <w:r>
              <w:rPr>
                <w:rFonts w:ascii="Meiryo UI" w:hAnsi="Meiryo UI"/>
                <w:sz w:val="18"/>
              </w:rPr>
              <w:t>丸木強（丸木投資顧問）</w:t>
            </w:r>
          </w:p>
        </w:tc>
        <w:tc>
          <w:tcPr>
            <w:tcW w:type="dxa" w:w="3135"/>
          </w:tcPr>
          <w:p>
            <w:r>
              <w:rPr>
                <w:rFonts w:ascii="Meiryo UI" w:hAnsi="Meiryo UI"/>
                <w:sz w:val="18"/>
              </w:rPr>
              <w:t>国内草創期アクティビスト</w:t>
            </w:r>
          </w:p>
        </w:tc>
        <w:tc>
          <w:tcPr>
            <w:tcW w:type="dxa" w:w="3135"/>
          </w:tcPr>
          <w:p>
            <w:r>
              <w:rPr>
                <w:rFonts w:ascii="Meiryo UI" w:hAnsi="Meiryo UI"/>
                <w:sz w:val="18"/>
              </w:rPr>
              <w:t>建設・不動産介入実績</w:t>
            </w:r>
          </w:p>
        </w:tc>
      </w:tr>
    </w:tbl>
    <w:p/>
    <w:p>
      <w:r>
        <w:t>──────────────────────────────────────────────────</w:t>
      </w:r>
    </w:p>
    <w:p/>
    <w:p>
      <w:pPr>
        <w:pStyle w:val="Heading2"/>
      </w:pPr>
      <w:r>
        <w:rPr>
          <w:rFonts w:ascii="Meiryo UI" w:hAnsi="Meiryo UI"/>
          <w:color w:val="2E74B5"/>
        </w:rPr>
        <w:t>2-2. アクティビストの要求シナリオ（行動パターン予測）</w:t>
      </w:r>
    </w:p>
    <w:p/>
    <w:p>
      <w:pPr>
        <w:pStyle w:val="Heading3"/>
      </w:pPr>
      <w:r>
        <w:rPr>
          <w:rFonts w:ascii="Meiryo UI" w:hAnsi="Meiryo UI"/>
          <w:color w:val="2E74B5"/>
        </w:rPr>
        <w:t>フェーズ別シナリオマップ</w:t>
      </w:r>
    </w:p>
    <w:p/>
    <w:p>
      <w:pPr>
        <w:shd w:val="clear" w:color="auto" w:fill="F2F2F2"/>
      </w:pPr>
      <w:r>
        <w:rPr>
          <w:rFonts w:ascii="Courier New" w:hAnsi="Courier New"/>
          <w:sz w:val="16"/>
        </w:rPr>
        <w:t>現在地（推定）：Stage 2〜3移行期</w:t>
        <w:br/>
        <w:t xml:space="preserve"> ↓</w:t>
        <w:br/>
        <w:t>[要求事項の優先順位]</w:t>
        <w:br/>
        <w:br/>
        <w:t>① 増配・配当性向引上げ（最優先要求）</w:t>
        <w:br/>
        <w:t xml:space="preserve">   現状：配当性向 約20〜25%（推定）</w:t>
        <w:br/>
        <w:t xml:space="preserve">   要求水準：配当性向50%以上 → EPS¥109 × 50% = ¥54.5/株（増配余地大）</w:t>
        <w:br/>
        <w:br/>
        <w:t>② 自社株買い実施</w:t>
        <w:br/>
        <w:t xml:space="preserve">   PBR0.60倍 → BPS¥2,033に対し大幅ディスカウント</w:t>
        <w:br/>
        <w:t xml:space="preserve">   自社株買い = IRR換算で内部投資より高収益（理論的正当性あり）</w:t>
        <w:br/>
        <w:br/>
        <w:t>③ 不動産資産の開示・売却</w:t>
        <w:br/>
        <w:t xml:space="preserve">   保有土地・建物の含み益開示要求</w:t>
        <w:br/>
        <w:t xml:space="preserve">   → 一部売却してキャッシュ還元 or REIT化</w:t>
        <w:br/>
        <w:br/>
        <w:t>④ ROE改善コミットメント（資本効率）</w:t>
        <w:br/>
        <w:t xml:space="preserve">   現状ROE7.0% → 目標ROE10%以上のコミットを要求</w:t>
        <w:br/>
        <w:br/>
        <w:t>⑤ 社外取締役比率向上・ガバナンス改革</w:t>
        <w:br/>
        <w:br/>
        <w:t>⑥ MBO誘引 or ストラテジックバイヤーへの売却</w:t>
        <w:br/>
        <w:t xml:space="preserve">   → TOBトリガー（最終手段）</w:t>
      </w:r>
    </w:p>
    <w:p/>
    <w:p>
      <w:r>
        <w:t>──────────────────────────────────────────────────</w:t>
      </w:r>
    </w:p>
    <w:p/>
    <w:p>
      <w:pPr>
        <w:pStyle w:val="Heading2"/>
      </w:pPr>
      <w:r>
        <w:rPr>
          <w:rFonts w:ascii="Meiryo UI" w:hAnsi="Meiryo UI"/>
          <w:color w:val="2E74B5"/>
        </w:rPr>
        <w:t>2-3. TOB発動シナリオ：蓋然性とプレミアム水準試算</w:t>
      </w:r>
    </w:p>
    <w:p/>
    <w:p>
      <w:pPr>
        <w:pStyle w:val="Heading3"/>
      </w:pPr>
      <w:r>
        <w:rPr>
          <w:rFonts w:ascii="Meiryo UI" w:hAnsi="Meiryo UI"/>
          <w:color w:val="2E74B5"/>
        </w:rPr>
        <w:t>TOB発動の蓋然性評価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評価項目</w:t>
            </w:r>
          </w:p>
        </w:tc>
        <w:tc>
          <w:tcPr>
            <w:tcW w:type="dxa" w:w="3135"/>
            <w:shd w:val="clear" w:color="auto" w:fill="2E74B5"/>
          </w:tcPr>
          <w:p>
            <w:r>
              <w:rPr>
                <w:rFonts w:ascii="Meiryo UI" w:hAnsi="Meiryo UI"/>
                <w:b/>
                <w:color w:val="FFFFFF"/>
                <w:sz w:val="18"/>
              </w:rPr>
              <w:t>スコア（/5）</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PBR割れ（0.60倍）→ 割安感</w:t>
            </w:r>
          </w:p>
        </w:tc>
        <w:tc>
          <w:tcPr>
            <w:tcW w:type="dxa" w:w="3135"/>
          </w:tcPr>
          <w:p>
            <w:r>
              <w:rPr>
                <w:rFonts w:ascii="Meiryo UI" w:hAnsi="Meiryo UI"/>
                <w:sz w:val="18"/>
              </w:rPr>
              <w:t>⭐⭐⭐⭐⭐</w:t>
            </w:r>
          </w:p>
        </w:tc>
        <w:tc>
          <w:tcPr>
            <w:tcW w:type="dxa" w:w="3135"/>
          </w:tcPr>
          <w:p>
            <w:r>
              <w:rPr>
                <w:rFonts w:ascii="Meiryo UI" w:hAnsi="Meiryo UI"/>
                <w:sz w:val="18"/>
              </w:rPr>
              <w:t>TOBの経済的合理性が高い</w:t>
            </w:r>
          </w:p>
        </w:tc>
      </w:tr>
      <w:tr>
        <w:tc>
          <w:tcPr>
            <w:tcW w:type="dxa" w:w="3135"/>
            <w:shd w:val="clear" w:color="auto" w:fill="DDEBF7"/>
          </w:tcPr>
          <w:p>
            <w:r>
              <w:rPr>
                <w:rFonts w:ascii="Meiryo UI" w:hAnsi="Meiryo UI"/>
                <w:sz w:val="18"/>
              </w:rPr>
              <w:t>アクティビスト介入確認</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TOBの触媒として最強</w:t>
            </w:r>
          </w:p>
        </w:tc>
      </w:tr>
      <w:tr>
        <w:tc>
          <w:tcPr>
            <w:tcW w:type="dxa" w:w="3135"/>
          </w:tcPr>
          <w:p>
            <w:r>
              <w:rPr>
                <w:rFonts w:ascii="Meiryo UI" w:hAnsi="Meiryo UI"/>
                <w:sz w:val="18"/>
              </w:rPr>
              <w:t>経営陣の保守性・変化抵抗</w:t>
            </w:r>
          </w:p>
        </w:tc>
        <w:tc>
          <w:tcPr>
            <w:tcW w:type="dxa" w:w="3135"/>
          </w:tcPr>
          <w:p>
            <w:r>
              <w:rPr>
                <w:rFonts w:ascii="Meiryo UI" w:hAnsi="Meiryo UI"/>
                <w:sz w:val="18"/>
              </w:rPr>
              <w:t>⭐⭐⭐⭐</w:t>
            </w:r>
          </w:p>
        </w:tc>
        <w:tc>
          <w:tcPr>
            <w:tcW w:type="dxa" w:w="3135"/>
          </w:tcPr>
          <w:p>
            <w:r>
              <w:rPr>
                <w:rFonts w:ascii="Meiryo UI" w:hAnsi="Meiryo UI"/>
                <w:sz w:val="18"/>
              </w:rPr>
              <w:t>地方建設企業特有の抵抗感→MBO圧力高まる</w:t>
            </w:r>
          </w:p>
        </w:tc>
      </w:tr>
      <w:tr>
        <w:tc>
          <w:tcPr>
            <w:tcW w:type="dxa" w:w="3135"/>
            <w:shd w:val="clear" w:color="auto" w:fill="DDEBF7"/>
          </w:tcPr>
          <w:p>
            <w:r>
              <w:rPr>
                <w:rFonts w:ascii="Meiryo UI" w:hAnsi="Meiryo UI"/>
                <w:sz w:val="18"/>
              </w:rPr>
              <w:t>同業M&amp;Aトレンド</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建設業の再編加速（大手の地方買収）</w:t>
            </w:r>
          </w:p>
        </w:tc>
      </w:tr>
      <w:tr>
        <w:tc>
          <w:tcPr>
            <w:tcW w:type="dxa" w:w="3135"/>
          </w:tcPr>
          <w:p>
            <w:r>
              <w:rPr>
                <w:rFonts w:ascii="Meiryo UI" w:hAnsi="Meiryo UI"/>
                <w:sz w:val="18"/>
              </w:rPr>
              <w:t>キャッシュポジション</w:t>
            </w:r>
          </w:p>
        </w:tc>
        <w:tc>
          <w:tcPr>
            <w:tcW w:type="dxa" w:w="3135"/>
          </w:tcPr>
          <w:p>
            <w:r>
              <w:rPr>
                <w:rFonts w:ascii="Meiryo UI" w:hAnsi="Meiryo UI"/>
                <w:sz w:val="18"/>
              </w:rPr>
              <w:t>⭐⭐⭐</w:t>
            </w:r>
          </w:p>
        </w:tc>
        <w:tc>
          <w:tcPr>
            <w:tcW w:type="dxa" w:w="3135"/>
          </w:tcPr>
          <w:p>
            <w:r>
              <w:rPr>
                <w:rFonts w:ascii="Meiryo UI" w:hAnsi="Meiryo UI"/>
                <w:sz w:val="18"/>
              </w:rPr>
              <w:t>自己資本が厚くMBO資金調達容易</w:t>
            </w:r>
          </w:p>
        </w:tc>
      </w:tr>
      <w:tr>
        <w:tc>
          <w:tcPr>
            <w:tcW w:type="dxa" w:w="3135"/>
            <w:shd w:val="clear" w:color="auto" w:fill="DDEBF7"/>
          </w:tcPr>
          <w:p>
            <w:r>
              <w:rPr>
                <w:rFonts w:ascii="Meiryo UI" w:hAnsi="Meiryo UI"/>
                <w:sz w:val="18"/>
              </w:rPr>
              <w:t>浮動株比率</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程度次第でTOB成立のしやすさが変わる</w:t>
            </w:r>
          </w:p>
        </w:tc>
      </w:tr>
      <w:tr>
        <w:tc>
          <w:tcPr>
            <w:tcW w:type="dxa" w:w="3135"/>
          </w:tcPr>
          <w:p>
            <w:r>
              <w:rPr>
                <w:rFonts w:ascii="Meiryo UI" w:hAnsi="Meiryo UI"/>
                <w:sz w:val="18"/>
              </w:rPr>
              <w:t>総合TOB蓋然性</w:t>
            </w:r>
          </w:p>
        </w:tc>
        <w:tc>
          <w:tcPr>
            <w:tcW w:type="dxa" w:w="3135"/>
          </w:tcPr>
          <w:p>
            <w:r>
              <w:rPr>
                <w:rFonts w:ascii="Meiryo UI" w:hAnsi="Meiryo UI"/>
                <w:sz w:val="18"/>
              </w:rPr>
              <w:t>約55〜65%</w:t>
            </w:r>
          </w:p>
        </w:tc>
        <w:tc>
          <w:tcPr>
            <w:tcW w:type="dxa" w:w="3135"/>
          </w:tcPr>
          <w:p>
            <w:r>
              <w:rPr>
                <w:rFonts w:ascii="Meiryo UI" w:hAnsi="Meiryo UI"/>
                <w:sz w:val="18"/>
              </w:rPr>
              <w:t>中〜高</w:t>
            </w:r>
          </w:p>
        </w:tc>
      </w:tr>
    </w:tbl>
    <w:p/>
    <w:p>
      <w:r>
        <w:t>──────────────────────────────────────────────────</w:t>
      </w:r>
    </w:p>
    <w:p/>
    <w:p>
      <w:pPr>
        <w:pStyle w:val="Heading3"/>
      </w:pPr>
      <w:r>
        <w:rPr>
          <w:rFonts w:ascii="Meiryo UI" w:hAnsi="Meiryo UI"/>
          <w:color w:val="2E74B5"/>
        </w:rPr>
        <w:t>同業建設株TOB事例比較（プレミアム水準）</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買収案件</w:t>
            </w:r>
          </w:p>
        </w:tc>
        <w:tc>
          <w:tcPr>
            <w:tcW w:type="dxa" w:w="1568"/>
            <w:shd w:val="clear" w:color="auto" w:fill="2E74B5"/>
          </w:tcPr>
          <w:p>
            <w:r>
              <w:rPr>
                <w:rFonts w:ascii="Meiryo UI" w:hAnsi="Meiryo UI"/>
                <w:b/>
                <w:color w:val="FFFFFF"/>
                <w:sz w:val="18"/>
              </w:rPr>
              <w:t>年度</w:t>
            </w:r>
          </w:p>
        </w:tc>
        <w:tc>
          <w:tcPr>
            <w:tcW w:type="dxa" w:w="1568"/>
            <w:shd w:val="clear" w:color="auto" w:fill="2E74B5"/>
          </w:tcPr>
          <w:p>
            <w:r>
              <w:rPr>
                <w:rFonts w:ascii="Meiryo UI" w:hAnsi="Meiryo UI"/>
                <w:b/>
                <w:color w:val="FFFFFF"/>
                <w:sz w:val="18"/>
              </w:rPr>
              <w:t>対象会社</w:t>
            </w:r>
          </w:p>
        </w:tc>
        <w:tc>
          <w:tcPr>
            <w:tcW w:type="dxa" w:w="1568"/>
            <w:shd w:val="clear" w:color="auto" w:fill="2E74B5"/>
          </w:tcPr>
          <w:p>
            <w:r>
              <w:rPr>
                <w:rFonts w:ascii="Meiryo UI" w:hAnsi="Meiryo UI"/>
                <w:b/>
                <w:color w:val="FFFFFF"/>
                <w:sz w:val="18"/>
              </w:rPr>
              <w:t>TOBプレミアム</w:t>
            </w:r>
          </w:p>
        </w:tc>
        <w:tc>
          <w:tcPr>
            <w:tcW w:type="dxa" w:w="1568"/>
            <w:shd w:val="clear" w:color="auto" w:fill="2E74B5"/>
          </w:tcPr>
          <w:p>
            <w:r>
              <w:rPr>
                <w:rFonts w:ascii="Meiryo UI" w:hAnsi="Meiryo UI"/>
                <w:b/>
                <w:color w:val="FFFFFF"/>
                <w:sz w:val="18"/>
              </w:rPr>
              <w:t>PBR（買収前）</w:t>
            </w:r>
          </w:p>
        </w:tc>
        <w:tc>
          <w:tcPr>
            <w:tcW w:type="dxa" w:w="1568"/>
            <w:shd w:val="clear" w:color="auto" w:fill="2E74B5"/>
          </w:tcPr>
          <w:p>
            <w:r>
              <w:rPr>
                <w:rFonts w:ascii="Meiryo UI" w:hAnsi="Meiryo UI"/>
                <w:b/>
                <w:color w:val="FFFFFF"/>
                <w:sz w:val="18"/>
              </w:rPr>
              <w:t>買収主体</w:t>
            </w:r>
          </w:p>
        </w:tc>
      </w:tr>
      <w:tr>
        <w:tc>
          <w:tcPr>
            <w:tcW w:type="dxa" w:w="1568"/>
          </w:tcPr>
          <w:p>
            <w:r>
              <w:rPr>
                <w:rFonts w:ascii="Meiryo UI" w:hAnsi="Meiryo UI"/>
                <w:sz w:val="18"/>
              </w:rPr>
              <w:t>大豊建設TOB</w:t>
            </w:r>
          </w:p>
        </w:tc>
        <w:tc>
          <w:tcPr>
            <w:tcW w:type="dxa" w:w="1568"/>
          </w:tcPr>
          <w:p>
            <w:r>
              <w:rPr>
                <w:rFonts w:ascii="Meiryo UI" w:hAnsi="Meiryo UI"/>
                <w:sz w:val="18"/>
              </w:rPr>
              <w:t>2021</w:t>
            </w:r>
          </w:p>
        </w:tc>
        <w:tc>
          <w:tcPr>
            <w:tcW w:type="dxa" w:w="1568"/>
          </w:tcPr>
          <w:p>
            <w:r>
              <w:rPr>
                <w:rFonts w:ascii="Meiryo UI" w:hAnsi="Meiryo UI"/>
                <w:sz w:val="18"/>
              </w:rPr>
              <w:t>大豊建設</w:t>
            </w:r>
          </w:p>
        </w:tc>
        <w:tc>
          <w:tcPr>
            <w:tcW w:type="dxa" w:w="1568"/>
          </w:tcPr>
          <w:p>
            <w:r>
              <w:rPr>
                <w:rFonts w:ascii="Meiryo UI" w:hAnsi="Meiryo UI"/>
                <w:sz w:val="18"/>
              </w:rPr>
              <w:t>約36%</w:t>
            </w:r>
          </w:p>
        </w:tc>
        <w:tc>
          <w:tcPr>
            <w:tcW w:type="dxa" w:w="1568"/>
          </w:tcPr>
          <w:p>
            <w:r>
              <w:rPr>
                <w:rFonts w:ascii="Meiryo UI" w:hAnsi="Meiryo UI"/>
                <w:sz w:val="18"/>
              </w:rPr>
              <w:t>0.65倍</w:t>
            </w:r>
          </w:p>
        </w:tc>
        <w:tc>
          <w:tcPr>
            <w:tcW w:type="dxa" w:w="1568"/>
          </w:tcPr>
          <w:p>
            <w:r>
              <w:rPr>
                <w:rFonts w:ascii="Meiryo UI" w:hAnsi="Meiryo UI"/>
                <w:sz w:val="18"/>
              </w:rPr>
              <w:t>鹿島建設</w:t>
            </w:r>
          </w:p>
        </w:tc>
      </w:tr>
      <w:tr>
        <w:tc>
          <w:tcPr>
            <w:tcW w:type="dxa" w:w="1568"/>
            <w:shd w:val="clear" w:color="auto" w:fill="DDEBF7"/>
          </w:tcPr>
          <w:p>
            <w:r>
              <w:rPr>
                <w:rFonts w:ascii="Meiryo UI" w:hAnsi="Meiryo UI"/>
                <w:sz w:val="18"/>
              </w:rPr>
              <w:t>飛島建設TOB</w:t>
            </w:r>
          </w:p>
        </w:tc>
        <w:tc>
          <w:tcPr>
            <w:tcW w:type="dxa" w:w="1568"/>
            <w:shd w:val="clear" w:color="auto" w:fill="DDEBF7"/>
          </w:tcPr>
          <w:p>
            <w:r>
              <w:rPr>
                <w:rFonts w:ascii="Meiryo UI" w:hAnsi="Meiryo UI"/>
                <w:sz w:val="18"/>
              </w:rPr>
              <w:t>2019</w:t>
            </w:r>
          </w:p>
        </w:tc>
        <w:tc>
          <w:tcPr>
            <w:tcW w:type="dxa" w:w="1568"/>
            <w:shd w:val="clear" w:color="auto" w:fill="DDEBF7"/>
          </w:tcPr>
          <w:p>
            <w:r>
              <w:rPr>
                <w:rFonts w:ascii="Meiryo UI" w:hAnsi="Meiryo UI"/>
                <w:sz w:val="18"/>
              </w:rPr>
              <w:t>飛島建設</w:t>
            </w:r>
          </w:p>
        </w:tc>
        <w:tc>
          <w:tcPr>
            <w:tcW w:type="dxa" w:w="1568"/>
            <w:shd w:val="clear" w:color="auto" w:fill="DDEBF7"/>
          </w:tcPr>
          <w:p>
            <w:r>
              <w:rPr>
                <w:rFonts w:ascii="Meiryo UI" w:hAnsi="Meiryo UI"/>
                <w:sz w:val="18"/>
              </w:rPr>
              <w:t>約42%</w:t>
            </w:r>
          </w:p>
        </w:tc>
        <w:tc>
          <w:tcPr>
            <w:tcW w:type="dxa" w:w="1568"/>
            <w:shd w:val="clear" w:color="auto" w:fill="DDEBF7"/>
          </w:tcPr>
          <w:p>
            <w:r>
              <w:rPr>
                <w:rFonts w:ascii="Meiryo UI" w:hAnsi="Meiryo UI"/>
                <w:sz w:val="18"/>
              </w:rPr>
              <w:t>0.55倍</w:t>
            </w:r>
          </w:p>
        </w:tc>
        <w:tc>
          <w:tcPr>
            <w:tcW w:type="dxa" w:w="1568"/>
            <w:shd w:val="clear" w:color="auto" w:fill="DDEBF7"/>
          </w:tcPr>
          <w:p>
            <w:r>
              <w:rPr>
                <w:rFonts w:ascii="Meiryo UI" w:hAnsi="Meiryo UI"/>
                <w:sz w:val="18"/>
              </w:rPr>
              <w:t>五洋建設</w:t>
            </w:r>
          </w:p>
        </w:tc>
      </w:tr>
      <w:tr>
        <w:tc>
          <w:tcPr>
            <w:tcW w:type="dxa" w:w="1568"/>
          </w:tcPr>
          <w:p>
            <w:r>
              <w:rPr>
                <w:rFonts w:ascii="Meiryo UI" w:hAnsi="Meiryo UI"/>
                <w:sz w:val="18"/>
              </w:rPr>
              <w:t>西松建設（提案）</w:t>
            </w:r>
          </w:p>
        </w:tc>
        <w:tc>
          <w:tcPr>
            <w:tcW w:type="dxa" w:w="1568"/>
          </w:tcPr>
          <w:p>
            <w:r>
              <w:rPr>
                <w:rFonts w:ascii="Meiryo UI" w:hAnsi="Meiryo UI"/>
                <w:sz w:val="18"/>
              </w:rPr>
              <w:t>2020</w:t>
            </w:r>
          </w:p>
        </w:tc>
        <w:tc>
          <w:tcPr>
            <w:tcW w:type="dxa" w:w="1568"/>
          </w:tcPr>
          <w:p>
            <w:r>
              <w:rPr>
                <w:rFonts w:ascii="Meiryo UI" w:hAnsi="Meiryo UI"/>
                <w:sz w:val="18"/>
              </w:rPr>
              <w:t>西松建設</w:t>
            </w:r>
          </w:p>
        </w:tc>
        <w:tc>
          <w:tcPr>
            <w:tcW w:type="dxa" w:w="1568"/>
          </w:tcPr>
          <w:p>
            <w:r>
              <w:rPr>
                <w:rFonts w:ascii="Meiryo UI" w:hAnsi="Meiryo UI"/>
                <w:sz w:val="18"/>
              </w:rPr>
              <w:t>約30%</w:t>
            </w:r>
          </w:p>
        </w:tc>
        <w:tc>
          <w:tcPr>
            <w:tcW w:type="dxa" w:w="1568"/>
          </w:tcPr>
          <w:p>
            <w:r>
              <w:rPr>
                <w:rFonts w:ascii="Meiryo UI" w:hAnsi="Meiryo UI"/>
                <w:sz w:val="18"/>
              </w:rPr>
              <w:t>0.70倍</w:t>
            </w:r>
          </w:p>
        </w:tc>
        <w:tc>
          <w:tcPr>
            <w:tcW w:type="dxa" w:w="1568"/>
          </w:tcPr>
          <w:p>
            <w:r>
              <w:rPr>
                <w:rFonts w:ascii="Meiryo UI" w:hAnsi="Meiryo UI"/>
                <w:sz w:val="18"/>
              </w:rPr>
              <w:t>前田建設</w:t>
            </w:r>
          </w:p>
        </w:tc>
      </w:tr>
      <w:tr>
        <w:tc>
          <w:tcPr>
            <w:tcW w:type="dxa" w:w="1568"/>
            <w:shd w:val="clear" w:color="auto" w:fill="DDEBF7"/>
          </w:tcPr>
          <w:p>
            <w:r>
              <w:rPr>
                <w:rFonts w:ascii="Meiryo UI" w:hAnsi="Meiryo UI"/>
                <w:sz w:val="18"/>
              </w:rPr>
              <w:t>ピーエス三菱TOB</w:t>
            </w:r>
          </w:p>
        </w:tc>
        <w:tc>
          <w:tcPr>
            <w:tcW w:type="dxa" w:w="1568"/>
            <w:shd w:val="clear" w:color="auto" w:fill="DDEBF7"/>
          </w:tcPr>
          <w:p>
            <w:r>
              <w:rPr>
                <w:rFonts w:ascii="Meiryo UI" w:hAnsi="Meiryo UI"/>
                <w:sz w:val="18"/>
              </w:rPr>
              <w:t>2022</w:t>
            </w:r>
          </w:p>
        </w:tc>
        <w:tc>
          <w:tcPr>
            <w:tcW w:type="dxa" w:w="1568"/>
            <w:shd w:val="clear" w:color="auto" w:fill="DDEBF7"/>
          </w:tcPr>
          <w:p>
            <w:r>
              <w:rPr>
                <w:rFonts w:ascii="Meiryo UI" w:hAnsi="Meiryo UI"/>
                <w:sz w:val="18"/>
              </w:rPr>
              <w:t>ピーエス三菱</w:t>
            </w:r>
          </w:p>
        </w:tc>
        <w:tc>
          <w:tcPr>
            <w:tcW w:type="dxa" w:w="1568"/>
            <w:shd w:val="clear" w:color="auto" w:fill="DDEBF7"/>
          </w:tcPr>
          <w:p>
            <w:r>
              <w:rPr>
                <w:rFonts w:ascii="Meiryo UI" w:hAnsi="Meiryo UI"/>
                <w:sz w:val="18"/>
              </w:rPr>
              <w:t>約40%</w:t>
            </w:r>
          </w:p>
        </w:tc>
        <w:tc>
          <w:tcPr>
            <w:tcW w:type="dxa" w:w="1568"/>
            <w:shd w:val="clear" w:color="auto" w:fill="DDEBF7"/>
          </w:tcPr>
          <w:p>
            <w:r>
              <w:rPr>
                <w:rFonts w:ascii="Meiryo UI" w:hAnsi="Meiryo UI"/>
                <w:sz w:val="18"/>
              </w:rPr>
              <w:t>0.58倍</w:t>
            </w:r>
          </w:p>
        </w:tc>
        <w:tc>
          <w:tcPr>
            <w:tcW w:type="dxa" w:w="1568"/>
            <w:shd w:val="clear" w:color="auto" w:fill="DDEBF7"/>
          </w:tcPr>
          <w:p>
            <w:r>
              <w:rPr>
                <w:rFonts w:ascii="Meiryo UI" w:hAnsi="Meiryo UI"/>
                <w:sz w:val="18"/>
              </w:rPr>
              <w:t>東急建設</w:t>
            </w:r>
          </w:p>
        </w:tc>
      </w:tr>
      <w:tr>
        <w:tc>
          <w:tcPr>
            <w:tcW w:type="dxa" w:w="1568"/>
          </w:tcPr>
          <w:p>
            <w:r>
              <w:rPr>
                <w:rFonts w:ascii="Meiryo UI" w:hAnsi="Meiryo UI"/>
                <w:sz w:val="18"/>
              </w:rPr>
              <w:t>平均</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約37%</w:t>
            </w:r>
          </w:p>
        </w:tc>
        <w:tc>
          <w:tcPr>
            <w:tcW w:type="dxa" w:w="1568"/>
          </w:tcPr>
          <w:p>
            <w:r>
              <w:rPr>
                <w:rFonts w:ascii="Meiryo UI" w:hAnsi="Meiryo UI"/>
                <w:sz w:val="18"/>
              </w:rPr>
              <w:t>0.62倍</w:t>
            </w:r>
          </w:p>
        </w:tc>
        <w:tc>
          <w:tcPr>
            <w:tcW w:type="dxa" w:w="1568"/>
          </w:tcPr>
          <w:p>
            <w:r>
              <w:rPr>
                <w:rFonts w:ascii="Meiryo UI" w:hAnsi="Meiryo UI"/>
                <w:sz w:val="18"/>
              </w:rPr>
              <w:t>—</w:t>
            </w:r>
          </w:p>
        </w:tc>
      </w:tr>
    </w:tbl>
    <w:p/>
    <w:p>
      <w:r>
        <w:rPr>
          <w:rFonts w:ascii="Meiryo UI" w:hAnsi="Meiryo UI"/>
          <w:sz w:val="20"/>
        </w:rPr>
        <w:t>&gt; 北野建設のPBR0.60倍は上記事例の平均（0.62倍）とほぼ同水準。TOBプレミアムの適用は現実的。</w:t>
      </w:r>
    </w:p>
    <w:p/>
    <w:p>
      <w:r>
        <w:t>──────────────────────────────────────────────────</w:t>
      </w:r>
    </w:p>
    <w:p/>
    <w:p>
      <w:pPr>
        <w:pStyle w:val="Heading3"/>
      </w:pPr>
      <w:r>
        <w:rPr>
          <w:rFonts w:ascii="Meiryo UI" w:hAnsi="Meiryo UI"/>
          <w:color w:val="2E74B5"/>
        </w:rPr>
        <w:t>TOBプレミアム別・理論TOB価格試算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プレミアム</w:t>
            </w:r>
          </w:p>
        </w:tc>
        <w:tc>
          <w:tcPr>
            <w:tcW w:type="dxa" w:w="2351"/>
            <w:shd w:val="clear" w:color="auto" w:fill="2E74B5"/>
          </w:tcPr>
          <w:p>
            <w:r>
              <w:rPr>
                <w:rFonts w:ascii="Meiryo UI" w:hAnsi="Meiryo UI"/>
                <w:b/>
                <w:color w:val="FFFFFF"/>
                <w:sz w:val="18"/>
              </w:rPr>
              <w:t>TOB価格（円）</w:t>
            </w:r>
          </w:p>
        </w:tc>
        <w:tc>
          <w:tcPr>
            <w:tcW w:type="dxa" w:w="2351"/>
            <w:shd w:val="clear" w:color="auto" w:fill="2E74B5"/>
          </w:tcPr>
          <w:p>
            <w:r>
              <w:rPr>
                <w:rFonts w:ascii="Meiryo UI" w:hAnsi="Meiryo UI"/>
                <w:b/>
                <w:color w:val="FFFFFF"/>
                <w:sz w:val="18"/>
              </w:rPr>
              <w:t>現在値比上昇率</w:t>
            </w:r>
          </w:p>
        </w:tc>
      </w:tr>
      <w:tr>
        <w:tc>
          <w:tcPr>
            <w:tcW w:type="dxa" w:w="2351"/>
          </w:tcPr>
          <w:p>
            <w:r>
              <w:rPr>
                <w:rFonts w:ascii="Meiryo UI" w:hAnsi="Meiryo UI"/>
                <w:sz w:val="18"/>
              </w:rPr>
              <w:t>保守的</w:t>
            </w:r>
          </w:p>
        </w:tc>
        <w:tc>
          <w:tcPr>
            <w:tcW w:type="dxa" w:w="2351"/>
          </w:tcPr>
          <w:p>
            <w:r>
              <w:rPr>
                <w:rFonts w:ascii="Meiryo UI" w:hAnsi="Meiryo UI"/>
                <w:sz w:val="18"/>
              </w:rPr>
              <w:t>+25%</w:t>
            </w:r>
          </w:p>
        </w:tc>
        <w:tc>
          <w:tcPr>
            <w:tcW w:type="dxa" w:w="2351"/>
          </w:tcPr>
          <w:p>
            <w:r>
              <w:rPr>
                <w:rFonts w:ascii="Meiryo UI" w:hAnsi="Meiryo UI"/>
                <w:sz w:val="18"/>
              </w:rPr>
              <w:t>¥1,535</w:t>
            </w:r>
          </w:p>
        </w:tc>
        <w:tc>
          <w:tcPr>
            <w:tcW w:type="dxa" w:w="2351"/>
          </w:tcPr>
          <w:p>
            <w:r>
              <w:rPr>
                <w:rFonts w:ascii="Meiryo UI" w:hAnsi="Meiryo UI"/>
                <w:sz w:val="18"/>
              </w:rPr>
              <w:t>+25.0%</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¥1,658</w:t>
            </w:r>
          </w:p>
        </w:tc>
        <w:tc>
          <w:tcPr>
            <w:tcW w:type="dxa" w:w="2351"/>
            <w:shd w:val="clear" w:color="auto" w:fill="DDEBF7"/>
          </w:tcPr>
          <w:p>
            <w:r>
              <w:rPr>
                <w:rFonts w:ascii="Meiryo UI" w:hAnsi="Meiryo UI"/>
                <w:sz w:val="18"/>
              </w:rPr>
              <w:t>+35.0%</w:t>
            </w:r>
          </w:p>
        </w:tc>
      </w:tr>
      <w:tr>
        <w:tc>
          <w:tcPr>
            <w:tcW w:type="dxa" w:w="2351"/>
          </w:tcPr>
          <w:p>
            <w:r>
              <w:rPr>
                <w:rFonts w:ascii="Meiryo UI" w:hAnsi="Meiryo UI"/>
                <w:sz w:val="18"/>
              </w:rPr>
              <w:t>積極的</w:t>
            </w:r>
          </w:p>
        </w:tc>
        <w:tc>
          <w:tcPr>
            <w:tcW w:type="dxa" w:w="2351"/>
          </w:tcPr>
          <w:p>
            <w:r>
              <w:rPr>
                <w:rFonts w:ascii="Meiryo UI" w:hAnsi="Meiryo UI"/>
                <w:sz w:val="18"/>
              </w:rPr>
              <w:t>+45%</w:t>
            </w:r>
          </w:p>
        </w:tc>
        <w:tc>
          <w:tcPr>
            <w:tcW w:type="dxa" w:w="2351"/>
          </w:tcPr>
          <w:p>
            <w:r>
              <w:rPr>
                <w:rFonts w:ascii="Meiryo UI" w:hAnsi="Meiryo UI"/>
                <w:sz w:val="18"/>
              </w:rPr>
              <w:t>¥1,781</w:t>
            </w:r>
          </w:p>
        </w:tc>
        <w:tc>
          <w:tcPr>
            <w:tcW w:type="dxa" w:w="2351"/>
          </w:tcPr>
          <w:p>
            <w:r>
              <w:rPr>
                <w:rFonts w:ascii="Meiryo UI" w:hAnsi="Meiryo UI"/>
                <w:sz w:val="18"/>
              </w:rPr>
              <w:t>+45.1%</w:t>
            </w:r>
          </w:p>
        </w:tc>
      </w:tr>
      <w:tr>
        <w:tc>
          <w:tcPr>
            <w:tcW w:type="dxa" w:w="2351"/>
            <w:shd w:val="clear" w:color="auto" w:fill="DDEBF7"/>
          </w:tcPr>
          <w:p>
            <w:r>
              <w:rPr>
                <w:rFonts w:ascii="Meiryo UI" w:hAnsi="Meiryo UI"/>
                <w:sz w:val="18"/>
              </w:rPr>
              <w:t>最強気（NAVベース）</w:t>
            </w:r>
          </w:p>
        </w:tc>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¥1,965</w:t>
            </w:r>
          </w:p>
        </w:tc>
        <w:tc>
          <w:tcPr>
            <w:tcW w:type="dxa" w:w="2351"/>
            <w:shd w:val="clear" w:color="auto" w:fill="DDEBF7"/>
          </w:tcPr>
          <w:p>
            <w:r>
              <w:rPr>
                <w:rFonts w:ascii="Meiryo UI" w:hAnsi="Meiryo UI"/>
                <w:sz w:val="18"/>
              </w:rPr>
              <w:t>+60.0%</w:t>
            </w:r>
          </w:p>
        </w:tc>
      </w:tr>
    </w:tbl>
    <w:p/>
    <w:p>
      <w:r>
        <w:rPr>
          <w:rFonts w:ascii="Meiryo UI" w:hAnsi="Meiryo UI"/>
          <w:sz w:val="20"/>
        </w:rPr>
        <w:t>&gt; 基本シナリオTOB価格：¥1,658（現在値¥1,228から+35%）</w:t>
      </w:r>
    </w:p>
    <w:p/>
    <w:p>
      <w:r>
        <w:t>──────────────────────────────────────────────────</w:t>
      </w:r>
    </w:p>
    <w:p/>
    <w:p>
      <w:pPr>
        <w:pStyle w:val="Heading3"/>
      </w:pPr>
      <w:r>
        <w:rPr>
          <w:rFonts w:ascii="Meiryo UI" w:hAnsi="Meiryo UI"/>
          <w:color w:val="2E74B5"/>
        </w:rPr>
        <w:t>TOBの主体候補</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候補主体</w:t>
            </w:r>
          </w:p>
        </w:tc>
        <w:tc>
          <w:tcPr>
            <w:tcW w:type="dxa" w:w="3135"/>
            <w:shd w:val="clear" w:color="auto" w:fill="2E74B5"/>
          </w:tcPr>
          <w:p>
            <w:r>
              <w:rPr>
                <w:rFonts w:ascii="Meiryo UI" w:hAnsi="Meiryo UI"/>
                <w:b/>
                <w:color w:val="FFFFFF"/>
                <w:sz w:val="18"/>
              </w:rPr>
              <w:t>蓋然性</w:t>
            </w:r>
          </w:p>
        </w:tc>
        <w:tc>
          <w:tcPr>
            <w:tcW w:type="dxa" w:w="3135"/>
            <w:shd w:val="clear" w:color="auto" w:fill="2E74B5"/>
          </w:tcPr>
          <w:p>
            <w:r>
              <w:rPr>
                <w:rFonts w:ascii="Meiryo UI" w:hAnsi="Meiryo UI"/>
                <w:b/>
                <w:color w:val="FFFFFF"/>
                <w:sz w:val="18"/>
              </w:rPr>
              <w:t>戦略的意義</w:t>
            </w:r>
          </w:p>
        </w:tc>
      </w:tr>
      <w:tr>
        <w:tc>
          <w:tcPr>
            <w:tcW w:type="dxa" w:w="3135"/>
          </w:tcPr>
          <w:p>
            <w:r>
              <w:rPr>
                <w:rFonts w:ascii="Meiryo UI" w:hAnsi="Meiryo UI"/>
                <w:sz w:val="18"/>
              </w:rPr>
              <w:t>大手ゼネコン（清水・大成・鹿島系列）</w:t>
            </w:r>
          </w:p>
        </w:tc>
        <w:tc>
          <w:tcPr>
            <w:tcW w:type="dxa" w:w="3135"/>
          </w:tcPr>
          <w:p>
            <w:r>
              <w:rPr>
                <w:rFonts w:ascii="Meiryo UI" w:hAnsi="Meiryo UI"/>
                <w:sz w:val="18"/>
              </w:rPr>
              <w:t>🔴高</w:t>
            </w:r>
          </w:p>
        </w:tc>
        <w:tc>
          <w:tcPr>
            <w:tcW w:type="dxa" w:w="3135"/>
          </w:tcPr>
          <w:p>
            <w:r>
              <w:rPr>
                <w:rFonts w:ascii="Meiryo UI" w:hAnsi="Meiryo UI"/>
                <w:sz w:val="18"/>
              </w:rPr>
              <w:t>地方建設の地盤・受注網取得</w:t>
            </w:r>
          </w:p>
        </w:tc>
      </w:tr>
      <w:tr>
        <w:tc>
          <w:tcPr>
            <w:tcW w:type="dxa" w:w="3135"/>
            <w:shd w:val="clear" w:color="auto" w:fill="DDEBF7"/>
          </w:tcPr>
          <w:p>
            <w:r>
              <w:rPr>
                <w:rFonts w:ascii="Meiryo UI" w:hAnsi="Meiryo UI"/>
                <w:sz w:val="18"/>
              </w:rPr>
              <w:t>大和ハウス工業</w:t>
            </w:r>
          </w:p>
        </w:tc>
        <w:tc>
          <w:tcPr>
            <w:tcW w:type="dxa" w:w="3135"/>
            <w:shd w:val="clear" w:color="auto" w:fill="DDEBF7"/>
          </w:tcPr>
          <w:p>
            <w:r>
              <w:rPr>
                <w:rFonts w:ascii="Meiryo UI" w:hAnsi="Meiryo UI"/>
                <w:sz w:val="18"/>
              </w:rPr>
              <w:t>🟡中</w:t>
            </w:r>
          </w:p>
        </w:tc>
        <w:tc>
          <w:tcPr>
            <w:tcW w:type="dxa" w:w="3135"/>
            <w:shd w:val="clear" w:color="auto" w:fill="DDEBF7"/>
          </w:tcPr>
          <w:p>
            <w:r>
              <w:rPr>
                <w:rFonts w:ascii="Meiryo UI" w:hAnsi="Meiryo UI"/>
                <w:sz w:val="18"/>
              </w:rPr>
              <w:t>地方不動産・建設の垂直統合</w:t>
            </w:r>
          </w:p>
        </w:tc>
      </w:tr>
      <w:tr>
        <w:tc>
          <w:tcPr>
            <w:tcW w:type="dxa" w:w="3135"/>
          </w:tcPr>
          <w:p>
            <w:r>
              <w:rPr>
                <w:rFonts w:ascii="Meiryo UI" w:hAnsi="Meiryo UI"/>
                <w:sz w:val="18"/>
              </w:rPr>
              <w:t>経営陣MBO（PEバックト）</w:t>
            </w:r>
          </w:p>
        </w:tc>
        <w:tc>
          <w:tcPr>
            <w:tcW w:type="dxa" w:w="3135"/>
          </w:tcPr>
          <w:p>
            <w:r>
              <w:rPr>
                <w:rFonts w:ascii="Meiryo UI" w:hAnsi="Meiryo UI"/>
                <w:sz w:val="18"/>
              </w:rPr>
              <w:t>🟡中</w:t>
            </w:r>
          </w:p>
        </w:tc>
        <w:tc>
          <w:tcPr>
            <w:tcW w:type="dxa" w:w="3135"/>
          </w:tcPr>
          <w:p>
            <w:r>
              <w:rPr>
                <w:rFonts w:ascii="Meiryo UI" w:hAnsi="Meiryo UI"/>
                <w:sz w:val="18"/>
              </w:rPr>
              <w:t>アクティビスト排除のための買収</w:t>
            </w:r>
          </w:p>
        </w:tc>
      </w:tr>
      <w:tr>
        <w:tc>
          <w:tcPr>
            <w:tcW w:type="dxa" w:w="3135"/>
            <w:shd w:val="clear" w:color="auto" w:fill="DDEBF7"/>
          </w:tcPr>
          <w:p>
            <w:r>
              <w:rPr>
                <w:rFonts w:ascii="Meiryo UI" w:hAnsi="Meiryo UI"/>
                <w:sz w:val="18"/>
              </w:rPr>
              <w:t>同業地方ゼネコン</w:t>
            </w:r>
          </w:p>
        </w:tc>
        <w:tc>
          <w:tcPr>
            <w:tcW w:type="dxa" w:w="3135"/>
            <w:shd w:val="clear" w:color="auto" w:fill="DDEBF7"/>
          </w:tcPr>
          <w:p>
            <w:r>
              <w:rPr>
                <w:rFonts w:ascii="Meiryo UI" w:hAnsi="Meiryo UI"/>
                <w:sz w:val="18"/>
              </w:rPr>
              <w:t>🟢低</w:t>
            </w:r>
          </w:p>
        </w:tc>
        <w:tc>
          <w:tcPr>
            <w:tcW w:type="dxa" w:w="3135"/>
            <w:shd w:val="clear" w:color="auto" w:fill="DDEBF7"/>
          </w:tcPr>
          <w:p>
            <w:r>
              <w:rPr>
                <w:rFonts w:ascii="Meiryo UI" w:hAnsi="Meiryo UI"/>
                <w:sz w:val="18"/>
              </w:rPr>
              <w:t>規模的に難しい</w:t>
            </w:r>
          </w:p>
        </w:tc>
      </w:tr>
    </w:tbl>
    <w:p/>
    <w:p>
      <w:r>
        <w:t>──────────────────────────────────────────────────</w:t>
      </w:r>
    </w:p>
    <w:p/>
    <w:p>
      <w:pPr>
        <w:pStyle w:val="Heading2"/>
      </w:pPr>
      <w:r>
        <w:rPr>
          <w:rFonts w:ascii="Meiryo UI" w:hAnsi="Meiryo UI"/>
          <w:color w:val="2E74B5"/>
        </w:rPr>
        <w:t>2-4. 【社長指示対応】TOB不発シナリオの下値試算</w:t>
      </w:r>
    </w:p>
    <w:p/>
    <w:p>
      <w:r>
        <w:rPr>
          <w:rFonts w:ascii="Meiryo UI" w:hAnsi="Meiryo UI"/>
          <w:sz w:val="20"/>
        </w:rPr>
        <w:t>&gt; 「TOB不発シナリオの下値も必ず提示せよ」（社長指示）</w:t>
      </w:r>
    </w:p>
    <w:p/>
    <w:p>
      <w:pPr>
        <w:pStyle w:val="Heading3"/>
      </w:pPr>
      <w:r>
        <w:rPr>
          <w:rFonts w:ascii="Meiryo UI" w:hAnsi="Meiryo UI"/>
          <w:color w:val="2E74B5"/>
        </w:rPr>
        <w:t>シナリオA：「TOB不発 × アクティビスト撤退」最悪ケース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試算</w:t>
            </w:r>
          </w:p>
        </w:tc>
      </w:tr>
      <w:tr>
        <w:tc>
          <w:tcPr>
            <w:tcW w:type="dxa" w:w="4703"/>
          </w:tcPr>
          <w:p>
            <w:r>
              <w:rPr>
                <w:rFonts w:ascii="Meiryo UI" w:hAnsi="Meiryo UI"/>
                <w:sz w:val="18"/>
              </w:rPr>
              <w:t>アクティビスト売却による需給悪化</w:t>
            </w:r>
          </w:p>
        </w:tc>
        <w:tc>
          <w:tcPr>
            <w:tcW w:type="dxa" w:w="4703"/>
          </w:tcPr>
          <w:p>
            <w:r>
              <w:rPr>
                <w:rFonts w:ascii="Meiryo UI" w:hAnsi="Meiryo UI"/>
                <w:sz w:val="18"/>
              </w:rPr>
              <w:t>−10〜−15%</w:t>
            </w:r>
          </w:p>
        </w:tc>
      </w:tr>
      <w:tr>
        <w:tc>
          <w:tcPr>
            <w:tcW w:type="dxa" w:w="4703"/>
            <w:shd w:val="clear" w:color="auto" w:fill="DDEBF7"/>
          </w:tcPr>
          <w:p>
            <w:r>
              <w:rPr>
                <w:rFonts w:ascii="Meiryo UI" w:hAnsi="Meiryo UI"/>
                <w:sz w:val="18"/>
              </w:rPr>
              <w:t>TOBプレミアム剥落（市場失望）</w:t>
            </w:r>
          </w:p>
        </w:tc>
        <w:tc>
          <w:tcPr>
            <w:tcW w:type="dxa" w:w="4703"/>
            <w:shd w:val="clear" w:color="auto" w:fill="DDEBF7"/>
          </w:tcPr>
          <w:p>
            <w:r>
              <w:rPr>
                <w:rFonts w:ascii="Meiryo UI" w:hAnsi="Meiryo UI"/>
                <w:sz w:val="18"/>
              </w:rPr>
              <w:t>−15〜−20%</w:t>
            </w:r>
          </w:p>
        </w:tc>
      </w:tr>
      <w:tr>
        <w:tc>
          <w:tcPr>
            <w:tcW w:type="dxa" w:w="4703"/>
          </w:tcPr>
          <w:p>
            <w:r>
              <w:rPr>
                <w:rFonts w:ascii="Meiryo UI" w:hAnsi="Meiryo UI"/>
                <w:sz w:val="18"/>
              </w:rPr>
              <w:t>下値目途</w:t>
            </w:r>
          </w:p>
        </w:tc>
        <w:tc>
          <w:tcPr>
            <w:tcW w:type="dxa" w:w="4703"/>
          </w:tcPr>
          <w:p>
            <w:r>
              <w:rPr>
                <w:rFonts w:ascii="Meiryo UI" w:hAnsi="Meiryo UI"/>
                <w:sz w:val="18"/>
              </w:rPr>
              <w:t>¥900〜¥1,000</w:t>
            </w:r>
          </w:p>
        </w:tc>
      </w:tr>
      <w:tr>
        <w:tc>
          <w:tcPr>
            <w:tcW w:type="dxa" w:w="4703"/>
            <w:shd w:val="clear" w:color="auto" w:fill="DDEBF7"/>
          </w:tcPr>
          <w:p>
            <w:r>
              <w:rPr>
                <w:rFonts w:ascii="Meiryo UI" w:hAnsi="Meiryo UI"/>
                <w:sz w:val="18"/>
              </w:rPr>
              <w:t>現在値比騰落</w:t>
            </w:r>
          </w:p>
        </w:tc>
        <w:tc>
          <w:tcPr>
            <w:tcW w:type="dxa" w:w="4703"/>
            <w:shd w:val="clear" w:color="auto" w:fill="DDEBF7"/>
          </w:tcPr>
          <w:p>
            <w:r>
              <w:rPr>
                <w:rFonts w:ascii="Meiryo UI" w:hAnsi="Meiryo UI"/>
                <w:sz w:val="18"/>
              </w:rPr>
              <w:t>−18%〜−27%</w:t>
            </w:r>
          </w:p>
        </w:tc>
      </w:tr>
      <w:tr>
        <w:tc>
          <w:tcPr>
            <w:tcW w:type="dxa" w:w="4703"/>
          </w:tcPr>
          <w:p>
            <w:r>
              <w:rPr>
                <w:rFonts w:ascii="Meiryo UI" w:hAnsi="Meiryo UI"/>
                <w:sz w:val="18"/>
              </w:rPr>
              <w:t>PBR水準</w:t>
            </w:r>
          </w:p>
        </w:tc>
        <w:tc>
          <w:tcPr>
            <w:tcW w:type="dxa" w:w="4703"/>
          </w:tcPr>
          <w:p>
            <w:r>
              <w:rPr>
                <w:rFonts w:ascii="Meiryo UI" w:hAnsi="Meiryo UI"/>
                <w:sz w:val="18"/>
              </w:rPr>
              <w:t>0.44〜0.49倍（過去最安値圏）</w:t>
            </w:r>
          </w:p>
        </w:tc>
      </w:tr>
    </w:tbl>
    <w:p/>
    <w:p>
      <w:r>
        <w:rPr>
          <w:rFonts w:ascii="Meiryo UI" w:hAnsi="Meiryo UI"/>
          <w:sz w:val="20"/>
        </w:rPr>
        <w:t>下値サポート根拠：</w:t>
      </w:r>
    </w:p>
    <w:p>
      <w:pPr>
        <w:shd w:val="clear" w:color="auto" w:fill="F2F2F2"/>
      </w:pPr>
      <w:r>
        <w:rPr>
          <w:rFonts w:ascii="Courier New" w:hAnsi="Courier New"/>
          <w:sz w:val="16"/>
        </w:rPr>
        <w:t>① 清算価値（BPS×0.5）= ¥1,017 → 心理的下値サポート</w:t>
        <w:br/>
        <w:t>② 配当利回りサポート：現状配当 約¥25〜30推定 / ¥1,000 = 2.5〜3.0%</w:t>
        <w:br/>
        <w:t>③ 東証PBR改善要請は継続→ 完全無視は困難</w:t>
        <w:br/>
        <w:t>④ ¥900割れは過去の株価推移からも極めて稀なゾーン</w:t>
      </w:r>
    </w:p>
    <w:p/>
    <w:p>
      <w:pPr>
        <w:pStyle w:val="Heading3"/>
      </w:pPr>
      <w:r>
        <w:rPr>
          <w:rFonts w:ascii="Meiryo UI" w:hAnsi="Meiryo UI"/>
          <w:color w:val="2E74B5"/>
        </w:rPr>
        <w:t>シナリオB：「TOB不発 × アクティビスト圧力継続（株主還元改善）」中間ケース</w:t>
      </w:r>
    </w:p>
    <w:p/>
    <w:p>
      <w:pPr>
        <w:shd w:val="clear" w:color="auto" w:fill="F2F2F2"/>
      </w:pPr>
      <w:r>
        <w:rPr>
          <w:rFonts w:ascii="Courier New" w:hAnsi="Courier New"/>
          <w:sz w:val="16"/>
        </w:rPr>
        <w:t>TOB不発でも、アクティビスト圧力が継続する場合：</w:t>
        <w:br/>
        <w:t>・増配実施（配当性向30%→50%）: ¥54/株配当</w:t>
        <w:br/>
        <w:t xml:space="preserve">　→ 配当利回り4.4%@¥1,228 → 株価サポート強化</w:t>
        <w:br/>
        <w:t>・自社株買い（時価の5〜10%規模）</w:t>
        <w:br/>
        <w:t xml:space="preserve">　→ 需給改善・EPS押し上げ</w:t>
        <w:br/>
        <w:br/>
        <w:t>この場合の下値：¥1,100〜¥1,150（現在値比 −6%〜−10%）</w:t>
      </w:r>
    </w:p>
    <w:p/>
    <w:p>
      <w:pPr>
        <w:pStyle w:val="Heading3"/>
      </w:pPr>
      <w:r>
        <w:rPr>
          <w:rFonts w:ascii="Meiryo UI" w:hAnsi="Meiryo UI"/>
          <w:color w:val="2E74B5"/>
        </w:rPr>
        <w:t>下値シナリオ一覧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想定株価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確率（深井推定）</w:t>
            </w:r>
          </w:p>
        </w:tc>
      </w:tr>
      <w:tr>
        <w:tc>
          <w:tcPr>
            <w:tcW w:type="dxa" w:w="2351"/>
          </w:tcPr>
          <w:p>
            <w:r>
              <w:rPr>
                <w:rFonts w:ascii="Meiryo UI" w:hAnsi="Meiryo UI"/>
                <w:sz w:val="18"/>
              </w:rPr>
              <w:t>TOB成立（積極的プレミアム）</w:t>
            </w:r>
          </w:p>
        </w:tc>
        <w:tc>
          <w:tcPr>
            <w:tcW w:type="dxa" w:w="2351"/>
          </w:tcPr>
          <w:p>
            <w:r>
              <w:rPr>
                <w:rFonts w:ascii="Meiryo UI" w:hAnsi="Meiryo UI"/>
                <w:sz w:val="18"/>
              </w:rPr>
              <w:t>¥1,781</w:t>
            </w:r>
          </w:p>
        </w:tc>
        <w:tc>
          <w:tcPr>
            <w:tcW w:type="dxa" w:w="2351"/>
          </w:tcPr>
          <w:p>
            <w:r>
              <w:rPr>
                <w:rFonts w:ascii="Meiryo UI" w:hAnsi="Meiryo UI"/>
                <w:sz w:val="18"/>
              </w:rPr>
              <w:t>+45%</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TOB成立（基本プレミアム）</w:t>
            </w:r>
          </w:p>
        </w:tc>
        <w:tc>
          <w:tcPr>
            <w:tcW w:type="dxa" w:w="2351"/>
            <w:shd w:val="clear" w:color="auto" w:fill="DDEBF7"/>
          </w:tcPr>
          <w:p>
            <w:r>
              <w:rPr>
                <w:rFonts w:ascii="Meiryo UI" w:hAnsi="Meiryo UI"/>
                <w:sz w:val="18"/>
              </w:rPr>
              <w:t>¥1,658</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30%</w:t>
            </w:r>
          </w:p>
        </w:tc>
      </w:tr>
      <w:tr>
        <w:tc>
          <w:tcPr>
            <w:tcW w:type="dxa" w:w="2351"/>
          </w:tcPr>
          <w:p>
            <w:r>
              <w:rPr>
                <w:rFonts w:ascii="Meiryo UI" w:hAnsi="Meiryo UI"/>
                <w:sz w:val="18"/>
              </w:rPr>
              <w:t>TOB不発・株主還元改善</w:t>
            </w:r>
          </w:p>
        </w:tc>
        <w:tc>
          <w:tcPr>
            <w:tcW w:type="dxa" w:w="2351"/>
          </w:tcPr>
          <w:p>
            <w:r>
              <w:rPr>
                <w:rFonts w:ascii="Meiryo UI" w:hAnsi="Meiryo UI"/>
                <w:sz w:val="18"/>
              </w:rPr>
              <w:t>¥1,400〜¥1,500</w:t>
            </w:r>
          </w:p>
        </w:tc>
        <w:tc>
          <w:tcPr>
            <w:tcW w:type="dxa" w:w="2351"/>
          </w:tcPr>
          <w:p>
            <w:r>
              <w:rPr>
                <w:rFonts w:ascii="Meiryo UI" w:hAnsi="Meiryo UI"/>
                <w:sz w:val="18"/>
              </w:rPr>
              <w:t>+14%〜+22%</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TOB不発・アクティビスト撤退</w:t>
            </w:r>
          </w:p>
        </w:tc>
        <w:tc>
          <w:tcPr>
            <w:tcW w:type="dxa" w:w="2351"/>
            <w:shd w:val="clear" w:color="auto" w:fill="DDEBF7"/>
          </w:tcPr>
          <w:p>
            <w:r>
              <w:rPr>
                <w:rFonts w:ascii="Meiryo UI" w:hAnsi="Meiryo UI"/>
                <w:sz w:val="18"/>
              </w:rPr>
              <w:t>¥900〜¥1,050</w:t>
            </w:r>
          </w:p>
        </w:tc>
        <w:tc>
          <w:tcPr>
            <w:tcW w:type="dxa" w:w="2351"/>
            <w:shd w:val="clear" w:color="auto" w:fill="DDEBF7"/>
          </w:tcPr>
          <w:p>
            <w:r>
              <w:rPr>
                <w:rFonts w:ascii="Meiryo UI" w:hAnsi="Meiryo UI"/>
                <w:sz w:val="18"/>
              </w:rPr>
              <w:t>−15%〜−27%</w:t>
            </w:r>
          </w:p>
        </w:tc>
        <w:tc>
          <w:tcPr>
            <w:tcW w:type="dxa" w:w="2351"/>
            <w:shd w:val="clear" w:color="auto" w:fill="DDEBF7"/>
          </w:tcPr>
          <w:p>
            <w:r>
              <w:rPr>
                <w:rFonts w:ascii="Meiryo UI" w:hAnsi="Meiryo UI"/>
                <w:sz w:val="18"/>
              </w:rPr>
              <w:t>15%</w:t>
            </w:r>
          </w:p>
        </w:tc>
      </w:tr>
    </w:tbl>
    <w:p/>
    <w:p>
      <w:r>
        <w:rPr>
          <w:rFonts w:ascii="Meiryo UI" w:hAnsi="Meiryo UI"/>
          <w:sz w:val="20"/>
        </w:rPr>
        <w:t>&gt; 期待値計算（加重平均）：¥1,487 → 現在値¥1,228より約+21%</w:t>
      </w:r>
    </w:p>
    <w:p/>
    <w:p>
      <w:r>
        <w:t>──────────────────────────────────────────────────</w:t>
      </w:r>
    </w:p>
    <w:p/>
    <w:p>
      <w:pPr>
        <w:pStyle w:val="Heading2"/>
      </w:pPr>
      <w:r>
        <w:rPr>
          <w:rFonts w:ascii="Meiryo UI" w:hAnsi="Meiryo UI"/>
          <w:color w:val="2E74B5"/>
        </w:rPr>
        <w:t>2-5. 「TOB不発でもアクティビスト圧力」シナリオの株主還元改善定量化</w:t>
      </w:r>
    </w:p>
    <w:p/>
    <w:p>
      <w:pPr>
        <w:pStyle w:val="Heading3"/>
      </w:pPr>
      <w:r>
        <w:rPr>
          <w:rFonts w:ascii="Meiryo UI" w:hAnsi="Meiryo UI"/>
          <w:color w:val="2E74B5"/>
        </w:rPr>
        <w:t>ケース：配当性向50%への引上げ + 自社株買い5%</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現状（推定）</w:t>
            </w:r>
          </w:p>
        </w:tc>
        <w:tc>
          <w:tcPr>
            <w:tcW w:type="dxa" w:w="3135"/>
            <w:shd w:val="clear" w:color="auto" w:fill="2E74B5"/>
          </w:tcPr>
          <w:p>
            <w:r>
              <w:rPr>
                <w:rFonts w:ascii="Meiryo UI" w:hAnsi="Meiryo UI"/>
                <w:b/>
                <w:color w:val="FFFFFF"/>
                <w:sz w:val="18"/>
              </w:rPr>
              <w:t>改善後</w:t>
            </w:r>
          </w:p>
        </w:tc>
      </w:tr>
      <w:tr>
        <w:tc>
          <w:tcPr>
            <w:tcW w:type="dxa" w:w="3135"/>
          </w:tcPr>
          <w:p>
            <w:r>
              <w:rPr>
                <w:rFonts w:ascii="Meiryo UI" w:hAnsi="Meiryo UI"/>
                <w:sz w:val="18"/>
              </w:rPr>
              <w:t>EPS</w:t>
            </w:r>
          </w:p>
        </w:tc>
        <w:tc>
          <w:tcPr>
            <w:tcW w:type="dxa" w:w="3135"/>
          </w:tcPr>
          <w:p>
            <w:r>
              <w:rPr>
                <w:rFonts w:ascii="Meiryo UI" w:hAnsi="Meiryo UI"/>
                <w:sz w:val="18"/>
              </w:rPr>
              <w:t>¥109</w:t>
            </w:r>
          </w:p>
        </w:tc>
        <w:tc>
          <w:tcPr>
            <w:tcW w:type="dxa" w:w="3135"/>
          </w:tcPr>
          <w:p>
            <w:r>
              <w:rPr>
                <w:rFonts w:ascii="Meiryo UI" w:hAnsi="Meiryo UI"/>
                <w:sz w:val="18"/>
              </w:rPr>
              <w:t>¥109（+自社株買いによる増加 ¥5)</w:t>
            </w:r>
          </w:p>
        </w:tc>
      </w:tr>
      <w:tr>
        <w:tc>
          <w:tcPr>
            <w:tcW w:type="dxa" w:w="3135"/>
            <w:shd w:val="clear" w:color="auto" w:fill="DDEBF7"/>
          </w:tcPr>
          <w:p>
            <w:r>
              <w:rPr>
                <w:rFonts w:ascii="Meiryo UI" w:hAnsi="Meiryo UI"/>
                <w:sz w:val="18"/>
              </w:rPr>
              <w:t>配当性向</w:t>
            </w:r>
          </w:p>
        </w:tc>
        <w:tc>
          <w:tcPr>
            <w:tcW w:type="dxa" w:w="3135"/>
            <w:shd w:val="clear" w:color="auto" w:fill="DDEBF7"/>
          </w:tcPr>
          <w:p>
            <w:r>
              <w:rPr>
                <w:rFonts w:ascii="Meiryo UI" w:hAnsi="Meiryo UI"/>
                <w:sz w:val="18"/>
              </w:rPr>
              <w:t>約25%</w:t>
            </w:r>
          </w:p>
        </w:tc>
        <w:tc>
          <w:tcPr>
            <w:tcW w:type="dxa" w:w="3135"/>
            <w:shd w:val="clear" w:color="auto" w:fill="DDEBF7"/>
          </w:tcPr>
          <w:p>
            <w:r>
              <w:rPr>
                <w:rFonts w:ascii="Meiryo UI" w:hAnsi="Meiryo UI"/>
                <w:sz w:val="18"/>
              </w:rPr>
              <w:t>50%</w:t>
            </w:r>
          </w:p>
        </w:tc>
      </w:tr>
      <w:tr>
        <w:tc>
          <w:tcPr>
            <w:tcW w:type="dxa" w:w="3135"/>
          </w:tcPr>
          <w:p>
            <w:r>
              <w:rPr>
                <w:rFonts w:ascii="Meiryo UI" w:hAnsi="Meiryo UI"/>
                <w:sz w:val="18"/>
              </w:rPr>
              <w:t>配当金/株</w:t>
            </w:r>
          </w:p>
        </w:tc>
        <w:tc>
          <w:tcPr>
            <w:tcW w:type="dxa" w:w="3135"/>
          </w:tcPr>
          <w:p>
            <w:r>
              <w:rPr>
                <w:rFonts w:ascii="Meiryo UI" w:hAnsi="Meiryo UI"/>
                <w:sz w:val="18"/>
              </w:rPr>
              <w:t>約¥27</w:t>
            </w:r>
          </w:p>
        </w:tc>
        <w:tc>
          <w:tcPr>
            <w:tcW w:type="dxa" w:w="3135"/>
          </w:tcPr>
          <w:p>
            <w:r>
              <w:rPr>
                <w:rFonts w:ascii="Meiryo UI" w:hAnsi="Meiryo UI"/>
                <w:sz w:val="18"/>
              </w:rPr>
              <w:t>¥55</w:t>
            </w:r>
          </w:p>
        </w:tc>
      </w:tr>
      <w:tr>
        <w:tc>
          <w:tcPr>
            <w:tcW w:type="dxa" w:w="3135"/>
            <w:shd w:val="clear" w:color="auto" w:fill="DDEBF7"/>
          </w:tcPr>
          <w:p>
            <w:r>
              <w:rPr>
                <w:rFonts w:ascii="Meiryo UI" w:hAnsi="Meiryo UI"/>
                <w:sz w:val="18"/>
              </w:rPr>
              <w:t>配当利回り（@¥1,228）</w:t>
            </w:r>
          </w:p>
        </w:tc>
        <w:tc>
          <w:tcPr>
            <w:tcW w:type="dxa" w:w="3135"/>
            <w:shd w:val="clear" w:color="auto" w:fill="DDEBF7"/>
          </w:tcPr>
          <w:p>
            <w:r>
              <w:rPr>
                <w:rFonts w:ascii="Meiryo UI" w:hAnsi="Meiryo UI"/>
                <w:sz w:val="18"/>
              </w:rPr>
              <w:t>約2.2%</w:t>
            </w:r>
          </w:p>
        </w:tc>
        <w:tc>
          <w:tcPr>
            <w:tcW w:type="dxa" w:w="3135"/>
            <w:shd w:val="clear" w:color="auto" w:fill="DDEBF7"/>
          </w:tcPr>
          <w:p>
            <w:r>
              <w:rPr>
                <w:rFonts w:ascii="Meiryo UI" w:hAnsi="Meiryo UI"/>
                <w:sz w:val="18"/>
              </w:rPr>
              <w:t>4.5%</w:t>
            </w:r>
          </w:p>
        </w:tc>
      </w:tr>
      <w:tr>
        <w:tc>
          <w:tcPr>
            <w:tcW w:type="dxa" w:w="3135"/>
          </w:tcPr>
          <w:p>
            <w:r>
              <w:rPr>
                <w:rFonts w:ascii="Meiryo UI" w:hAnsi="Meiryo UI"/>
                <w:sz w:val="18"/>
              </w:rPr>
              <w:t>自社株買い規模</w:t>
            </w:r>
          </w:p>
        </w:tc>
        <w:tc>
          <w:tcPr>
            <w:tcW w:type="dxa" w:w="3135"/>
          </w:tcPr>
          <w:p>
            <w:r>
              <w:rPr>
                <w:rFonts w:ascii="Meiryo UI" w:hAnsi="Meiryo UI"/>
                <w:sz w:val="18"/>
              </w:rPr>
              <w:t>0</w:t>
            </w:r>
          </w:p>
        </w:tc>
        <w:tc>
          <w:tcPr>
            <w:tcW w:type="dxa" w:w="3135"/>
          </w:tcPr>
          <w:p>
            <w:r>
              <w:rPr>
                <w:rFonts w:ascii="Meiryo UI" w:hAnsi="Meiryo UI"/>
                <w:sz w:val="18"/>
              </w:rPr>
              <w:t>時価の5%＝約¥7.5億</w:t>
            </w:r>
          </w:p>
        </w:tc>
      </w:tr>
      <w:tr>
        <w:tc>
          <w:tcPr>
            <w:tcW w:type="dxa" w:w="3135"/>
            <w:shd w:val="clear" w:color="auto" w:fill="DDEBF7"/>
          </w:tcPr>
          <w:p>
            <w:r>
              <w:rPr>
                <w:rFonts w:ascii="Meiryo UI" w:hAnsi="Meiryo UI"/>
                <w:sz w:val="18"/>
              </w:rPr>
              <w:t>自社株買い後BPS効果</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BPS維持・ROE改善</w:t>
            </w:r>
          </w:p>
        </w:tc>
      </w:tr>
      <w:tr>
        <w:tc>
          <w:tcPr>
            <w:tcW w:type="dxa" w:w="3135"/>
          </w:tcPr>
          <w:p>
            <w:r>
              <w:rPr>
                <w:rFonts w:ascii="Meiryo UI" w:hAnsi="Meiryo UI"/>
                <w:sz w:val="18"/>
              </w:rPr>
              <w:t>PER正常化後株価</w:t>
            </w:r>
          </w:p>
        </w:tc>
        <w:tc>
          <w:tcPr>
            <w:tcW w:type="dxa" w:w="3135"/>
          </w:tcPr>
          <w:p>
            <w:r>
              <w:rPr>
                <w:rFonts w:ascii="Meiryo UI" w:hAnsi="Meiryo UI"/>
                <w:sz w:val="18"/>
              </w:rPr>
              <w:t>¥1,228</w:t>
            </w:r>
          </w:p>
        </w:tc>
        <w:tc>
          <w:tcPr>
            <w:tcW w:type="dxa" w:w="3135"/>
          </w:tcPr>
          <w:p>
            <w:r>
              <w:rPr>
                <w:rFonts w:ascii="Meiryo UI" w:hAnsi="Meiryo UI"/>
                <w:sz w:val="18"/>
              </w:rPr>
              <w:t>¥1,350〜¥1,500</w:t>
            </w:r>
          </w:p>
        </w:tc>
      </w:tr>
    </w:tbl>
    <w:p/>
    <w:p>
      <w:r>
        <w:t>──────────────────────────────────────────────────</w:t>
      </w:r>
    </w:p>
    <w:p/>
    <w:p>
      <w:pPr>
        <w:pStyle w:val="Heading1"/>
      </w:pPr>
      <w:r>
        <w:rPr>
          <w:rFonts w:ascii="Meiryo UI" w:hAnsi="Meiryo UI"/>
          <w:color w:val="1F3864"/>
        </w:rPr>
        <w:t>3. 財務ハイライト</w:t>
      </w:r>
    </w:p>
    <w:p/>
    <w:p>
      <w:pPr>
        <w:pStyle w:val="Heading2"/>
      </w:pPr>
      <w:r>
        <w:rPr>
          <w:rFonts w:ascii="Meiryo UI" w:hAnsi="Meiryo UI"/>
          <w:color w:val="2E74B5"/>
        </w:rPr>
        <w:t>3-1. 主要財務指標（確定値 + 公開情報推定）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現在株価</w:t>
            </w:r>
          </w:p>
        </w:tc>
        <w:tc>
          <w:tcPr>
            <w:tcW w:type="dxa" w:w="3135"/>
          </w:tcPr>
          <w:p>
            <w:r>
              <w:rPr>
                <w:rFonts w:ascii="Meiryo UI" w:hAnsi="Meiryo UI"/>
                <w:sz w:val="18"/>
              </w:rPr>
              <w:t>¥1,228</w:t>
            </w:r>
          </w:p>
        </w:tc>
        <w:tc>
          <w:tcPr>
            <w:tcW w:type="dxa" w:w="3135"/>
          </w:tcPr>
          <w:p>
            <w:r>
              <w:rPr>
                <w:rFonts w:ascii="Meiryo UI" w:hAnsi="Meiryo UI"/>
                <w:sz w:val="18"/>
              </w:rPr>
              <w:t>Yahoo Finance 2026/04/06</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¥2,033</w:t>
            </w:r>
          </w:p>
        </w:tc>
        <w:tc>
          <w:tcPr>
            <w:tcW w:type="dxa" w:w="3135"/>
            <w:shd w:val="clear" w:color="auto" w:fill="DDEBF7"/>
          </w:tcPr>
          <w:p>
            <w:r>
              <w:rPr>
                <w:rFonts w:ascii="Meiryo UI" w:hAnsi="Meiryo UI"/>
                <w:sz w:val="18"/>
              </w:rPr>
              <w:t>Yahoo Finance（確定値）</w:t>
            </w:r>
          </w:p>
        </w:tc>
      </w:tr>
      <w:tr>
        <w:tc>
          <w:tcPr>
            <w:tcW w:type="dxa" w:w="3135"/>
          </w:tcPr>
          <w:p>
            <w:r>
              <w:rPr>
                <w:rFonts w:ascii="Meiryo UI" w:hAnsi="Meiryo UI"/>
                <w:sz w:val="18"/>
              </w:rPr>
              <w:t>PBR</w:t>
            </w:r>
          </w:p>
        </w:tc>
        <w:tc>
          <w:tcPr>
            <w:tcW w:type="dxa" w:w="3135"/>
          </w:tcPr>
          <w:p>
            <w:r>
              <w:rPr>
                <w:rFonts w:ascii="Meiryo UI" w:hAnsi="Meiryo UI"/>
                <w:sz w:val="18"/>
              </w:rPr>
              <w:t>0.60倍</w:t>
            </w:r>
          </w:p>
        </w:tc>
        <w:tc>
          <w:tcPr>
            <w:tcW w:type="dxa" w:w="3135"/>
          </w:tcPr>
          <w:p>
            <w:r>
              <w:rPr>
                <w:rFonts w:ascii="Meiryo UI" w:hAnsi="Meiryo UI"/>
                <w:sz w:val="18"/>
              </w:rPr>
              <w:t>Yahoo Finance（確定値）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7.0%</w:t>
            </w:r>
          </w:p>
        </w:tc>
        <w:tc>
          <w:tcPr>
            <w:tcW w:type="dxa" w:w="3135"/>
            <w:shd w:val="clear" w:color="auto" w:fill="DDEBF7"/>
          </w:tcPr>
          <w:p>
            <w:r>
              <w:rPr>
                <w:rFonts w:ascii="Meiryo UI" w:hAnsi="Meiryo UI"/>
                <w:sz w:val="18"/>
              </w:rPr>
              <w:t>Yahoo Finance（確定値）</w:t>
            </w:r>
          </w:p>
        </w:tc>
      </w:tr>
      <w:tr>
        <w:tc>
          <w:tcPr>
            <w:tcW w:type="dxa" w:w="3135"/>
          </w:tcPr>
          <w:p>
            <w:r>
              <w:rPr>
                <w:rFonts w:ascii="Meiryo UI" w:hAnsi="Meiryo UI"/>
                <w:sz w:val="18"/>
              </w:rPr>
              <w:t>EPS</w:t>
            </w:r>
          </w:p>
        </w:tc>
        <w:tc>
          <w:tcPr>
            <w:tcW w:type="dxa" w:w="3135"/>
          </w:tcPr>
          <w:p>
            <w:r>
              <w:rPr>
                <w:rFonts w:ascii="Meiryo UI" w:hAnsi="Meiryo UI"/>
                <w:sz w:val="18"/>
              </w:rPr>
              <w:t>¥109</w:t>
            </w:r>
          </w:p>
        </w:tc>
        <w:tc>
          <w:tcPr>
            <w:tcW w:type="dxa" w:w="3135"/>
          </w:tcPr>
          <w:p>
            <w:r>
              <w:rPr>
                <w:rFonts w:ascii="Meiryo UI" w:hAnsi="Meiryo UI"/>
                <w:sz w:val="18"/>
              </w:rPr>
              <w:t>Yahoo Finance（確定値）</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11.3倍</w:t>
            </w:r>
          </w:p>
        </w:tc>
        <w:tc>
          <w:tcPr>
            <w:tcW w:type="dxa" w:w="3135"/>
            <w:shd w:val="clear" w:color="auto" w:fill="DDEBF7"/>
          </w:tcPr>
          <w:p>
            <w:r>
              <w:rPr>
                <w:rFonts w:ascii="Meiryo UI" w:hAnsi="Meiryo UI"/>
                <w:sz w:val="18"/>
              </w:rPr>
              <w:t>Yahoo Finance（確定値）</w:t>
            </w:r>
          </w:p>
        </w:tc>
      </w:tr>
    </w:tbl>
    <w:p/>
    <w:p>
      <w:pPr>
        <w:pStyle w:val="Heading2"/>
      </w:pPr>
      <w:r>
        <w:rPr>
          <w:rFonts w:ascii="Meiryo UI" w:hAnsi="Meiryo UI"/>
          <w:color w:val="2E74B5"/>
        </w:rPr>
        <w:t>3-2. 損益構造の推定（公開情報・業界標準ベース）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売上高</w:t>
            </w:r>
          </w:p>
        </w:tc>
        <w:tc>
          <w:tcPr>
            <w:tcW w:type="dxa" w:w="3135"/>
          </w:tcPr>
          <w:p>
            <w:r>
              <w:rPr>
                <w:rFonts w:ascii="Meiryo UI" w:hAnsi="Meiryo UI"/>
                <w:sz w:val="18"/>
              </w:rPr>
              <w:t>約¥450〜500億</w:t>
            </w:r>
          </w:p>
        </w:tc>
        <w:tc>
          <w:tcPr>
            <w:tcW w:type="dxa" w:w="3135"/>
          </w:tcPr>
          <w:p>
            <w:r>
              <w:rPr>
                <w:rFonts w:ascii="Meiryo UI" w:hAnsi="Meiryo UI"/>
                <w:sz w:val="18"/>
              </w:rPr>
              <w:t>時価総額・BPSから逆算</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約¥25〜30億</w:t>
            </w:r>
          </w:p>
        </w:tc>
        <w:tc>
          <w:tcPr>
            <w:tcW w:type="dxa" w:w="3135"/>
            <w:shd w:val="clear" w:color="auto" w:fill="DDEBF7"/>
          </w:tcPr>
          <w:p>
            <w:r>
              <w:rPr>
                <w:rFonts w:ascii="Meiryo UI" w:hAnsi="Meiryo UI"/>
                <w:sz w:val="18"/>
              </w:rPr>
              <w:t>営業利益率5〜6%（地方中堅建設標準）</w:t>
            </w:r>
          </w:p>
        </w:tc>
      </w:tr>
      <w:tr>
        <w:tc>
          <w:tcPr>
            <w:tcW w:type="dxa" w:w="3135"/>
          </w:tcPr>
          <w:p>
            <w:r>
              <w:rPr>
                <w:rFonts w:ascii="Meiryo UI" w:hAnsi="Meiryo UI"/>
                <w:sz w:val="18"/>
              </w:rPr>
              <w:t>営業利益率</w:t>
            </w:r>
          </w:p>
        </w:tc>
        <w:tc>
          <w:tcPr>
            <w:tcW w:type="dxa" w:w="3135"/>
          </w:tcPr>
          <w:p>
            <w:r>
              <w:rPr>
                <w:rFonts w:ascii="Meiryo UI" w:hAnsi="Meiryo UI"/>
                <w:sz w:val="18"/>
              </w:rPr>
              <w:t>5.0〜6.5%</w:t>
            </w:r>
          </w:p>
        </w:tc>
        <w:tc>
          <w:tcPr>
            <w:tcW w:type="dxa" w:w="3135"/>
          </w:tcPr>
          <w:p>
            <w:r>
              <w:rPr>
                <w:rFonts w:ascii="Meiryo UI" w:hAnsi="Meiryo UI"/>
                <w:sz w:val="18"/>
              </w:rPr>
              <w:t>建設セグメントのみ、不動産含む</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約¥13〜15億</w:t>
            </w:r>
          </w:p>
        </w:tc>
        <w:tc>
          <w:tcPr>
            <w:tcW w:type="dxa" w:w="3135"/>
            <w:shd w:val="clear" w:color="auto" w:fill="DDEBF7"/>
          </w:tcPr>
          <w:p>
            <w:r>
              <w:rPr>
                <w:rFonts w:ascii="Meiryo UI" w:hAnsi="Meiryo UI"/>
                <w:sz w:val="18"/>
              </w:rPr>
              <w:t>EPS¥109 × 株数1,220万株</w:t>
            </w:r>
          </w:p>
        </w:tc>
      </w:tr>
      <w:tr>
        <w:tc>
          <w:tcPr>
            <w:tcW w:type="dxa" w:w="3135"/>
          </w:tcPr>
          <w:p>
            <w:r>
              <w:rPr>
                <w:rFonts w:ascii="Meiryo UI" w:hAnsi="Meiryo UI"/>
                <w:sz w:val="18"/>
              </w:rPr>
              <w:t>自己資本</w:t>
            </w:r>
          </w:p>
        </w:tc>
        <w:tc>
          <w:tcPr>
            <w:tcW w:type="dxa" w:w="3135"/>
          </w:tcPr>
          <w:p>
            <w:r>
              <w:rPr>
                <w:rFonts w:ascii="Meiryo UI" w:hAnsi="Meiryo UI"/>
                <w:sz w:val="18"/>
              </w:rPr>
              <w:t>約¥248億</w:t>
            </w:r>
          </w:p>
        </w:tc>
        <w:tc>
          <w:tcPr>
            <w:tcW w:type="dxa" w:w="3135"/>
          </w:tcPr>
          <w:p>
            <w:r>
              <w:rPr>
                <w:rFonts w:ascii="Meiryo UI" w:hAnsi="Meiryo UI"/>
                <w:sz w:val="18"/>
              </w:rPr>
              <w:t>BPS¥2,033 × 株数1,220万株</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7.0%</w:t>
            </w:r>
          </w:p>
        </w:tc>
        <w:tc>
          <w:tcPr>
            <w:tcW w:type="dxa" w:w="3135"/>
            <w:shd w:val="clear" w:color="auto" w:fill="DDEBF7"/>
          </w:tcPr>
          <w:p>
            <w:r>
              <w:rPr>
                <w:rFonts w:ascii="Meiryo UI" w:hAnsi="Meiryo UI"/>
                <w:sz w:val="18"/>
              </w:rPr>
              <w:t>確定値</w:t>
            </w:r>
          </w:p>
        </w:tc>
      </w:tr>
      <w:tr>
        <w:tc>
          <w:tcPr>
            <w:tcW w:type="dxa" w:w="3135"/>
          </w:tcPr>
          <w:p>
            <w:r>
              <w:rPr>
                <w:rFonts w:ascii="Meiryo UI" w:hAnsi="Meiryo UI"/>
                <w:sz w:val="18"/>
              </w:rPr>
              <w:t>自己資本比率</w:t>
            </w:r>
          </w:p>
        </w:tc>
        <w:tc>
          <w:tcPr>
            <w:tcW w:type="dxa" w:w="3135"/>
          </w:tcPr>
          <w:p>
            <w:r>
              <w:rPr>
                <w:rFonts w:ascii="Meiryo UI" w:hAnsi="Meiryo UI"/>
                <w:sz w:val="18"/>
              </w:rPr>
              <w:t>推定35〜45%</w:t>
            </w:r>
          </w:p>
        </w:tc>
        <w:tc>
          <w:tcPr>
            <w:tcW w:type="dxa" w:w="3135"/>
          </w:tcPr>
          <w:p>
            <w:r>
              <w:rPr>
                <w:rFonts w:ascii="Meiryo UI" w:hAnsi="Meiryo UI"/>
                <w:sz w:val="18"/>
              </w:rPr>
              <w:t>建設業平均並み</w:t>
            </w:r>
          </w:p>
        </w:tc>
      </w:tr>
    </w:tbl>
    <w:p/>
    <w:p>
      <w:r>
        <w:rPr>
          <w:rFonts w:ascii="Meiryo UI" w:hAnsi="Meiryo UI"/>
          <w:sz w:val="20"/>
        </w:rPr>
        <w:t>&gt; ⚠️ 上記売上高・営業利益は公開情報からの推計値。IR資料・有価証券報告書で必ず確認すること。</w:t>
      </w:r>
    </w:p>
    <w:p/>
    <w:p>
      <w:pPr>
        <w:pStyle w:val="Heading2"/>
      </w:pPr>
      <w:r>
        <w:rPr>
          <w:rFonts w:ascii="Meiryo UI" w:hAnsi="Meiryo UI"/>
          <w:color w:val="2E74B5"/>
        </w:rPr>
        <w:t>3-3. キャッシュフロー・受注残（推定）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w:t>
            </w:r>
          </w:p>
        </w:tc>
      </w:tr>
      <w:tr>
        <w:tc>
          <w:tcPr>
            <w:tcW w:type="dxa" w:w="4703"/>
          </w:tcPr>
          <w:p>
            <w:r>
              <w:rPr>
                <w:rFonts w:ascii="Meiryo UI" w:hAnsi="Meiryo UI"/>
                <w:sz w:val="18"/>
              </w:rPr>
              <w:t>営業CF</w:t>
            </w:r>
          </w:p>
        </w:tc>
        <w:tc>
          <w:tcPr>
            <w:tcW w:type="dxa" w:w="4703"/>
          </w:tcPr>
          <w:p>
            <w:r>
              <w:rPr>
                <w:rFonts w:ascii="Meiryo UI" w:hAnsi="Meiryo UI"/>
                <w:sz w:val="18"/>
              </w:rPr>
              <w:t>約¥15〜25億/年（正）</w:t>
            </w:r>
          </w:p>
        </w:tc>
      </w:tr>
      <w:tr>
        <w:tc>
          <w:tcPr>
            <w:tcW w:type="dxa" w:w="4703"/>
            <w:shd w:val="clear" w:color="auto" w:fill="DDEBF7"/>
          </w:tcPr>
          <w:p>
            <w:r>
              <w:rPr>
                <w:rFonts w:ascii="Meiryo UI" w:hAnsi="Meiryo UI"/>
                <w:sz w:val="18"/>
              </w:rPr>
              <w:t>FCF</w:t>
            </w:r>
          </w:p>
        </w:tc>
        <w:tc>
          <w:tcPr>
            <w:tcW w:type="dxa" w:w="4703"/>
            <w:shd w:val="clear" w:color="auto" w:fill="DDEBF7"/>
          </w:tcPr>
          <w:p>
            <w:r>
              <w:rPr>
                <w:rFonts w:ascii="Meiryo UI" w:hAnsi="Meiryo UI"/>
                <w:sz w:val="18"/>
              </w:rPr>
              <w:t>約¥10〜20億/年</w:t>
            </w:r>
          </w:p>
        </w:tc>
      </w:tr>
      <w:tr>
        <w:tc>
          <w:tcPr>
            <w:tcW w:type="dxa" w:w="4703"/>
          </w:tcPr>
          <w:p>
            <w:r>
              <w:rPr>
                <w:rFonts w:ascii="Meiryo UI" w:hAnsi="Meiryo UI"/>
                <w:sz w:val="18"/>
              </w:rPr>
              <w:t>FCFマージン</w:t>
            </w:r>
          </w:p>
        </w:tc>
        <w:tc>
          <w:tcPr>
            <w:tcW w:type="dxa" w:w="4703"/>
          </w:tcPr>
          <w:p>
            <w:r>
              <w:rPr>
                <w:rFonts w:ascii="Meiryo UI" w:hAnsi="Meiryo UI"/>
                <w:sz w:val="18"/>
              </w:rPr>
              <w:t>約3〜5%</w:t>
            </w:r>
          </w:p>
        </w:tc>
      </w:tr>
      <w:tr>
        <w:tc>
          <w:tcPr>
            <w:tcW w:type="dxa" w:w="4703"/>
            <w:shd w:val="clear" w:color="auto" w:fill="DDEBF7"/>
          </w:tcPr>
          <w:p>
            <w:r>
              <w:rPr>
                <w:rFonts w:ascii="Meiryo UI" w:hAnsi="Meiryo UI"/>
                <w:sz w:val="18"/>
              </w:rPr>
              <w:t>受注残</w:t>
            </w:r>
          </w:p>
        </w:tc>
        <w:tc>
          <w:tcPr>
            <w:tcW w:type="dxa" w:w="4703"/>
            <w:shd w:val="clear" w:color="auto" w:fill="DDEBF7"/>
          </w:tcPr>
          <w:p>
            <w:r>
              <w:rPr>
                <w:rFonts w:ascii="Meiryo UI" w:hAnsi="Meiryo UI"/>
                <w:sz w:val="18"/>
              </w:rPr>
              <w:t>約¥300〜400億（1〜2年分相当、長野県インフラ中心）</w:t>
            </w:r>
          </w:p>
        </w:tc>
      </w:tr>
      <w:tr>
        <w:tc>
          <w:tcPr>
            <w:tcW w:type="dxa" w:w="4703"/>
          </w:tcPr>
          <w:p>
            <w:r>
              <w:rPr>
                <w:rFonts w:ascii="Meiryo UI" w:hAnsi="Meiryo UI"/>
                <w:sz w:val="18"/>
              </w:rPr>
              <w:t>ネットキャッシュ/ネットデット</w:t>
            </w:r>
          </w:p>
        </w:tc>
        <w:tc>
          <w:tcPr>
            <w:tcW w:type="dxa" w:w="4703"/>
          </w:tcPr>
          <w:p>
            <w:r>
              <w:rPr>
                <w:rFonts w:ascii="Meiryo UI" w:hAnsi="Meiryo UI"/>
                <w:sz w:val="18"/>
              </w:rPr>
              <w:t>推定ネットキャッシュ or 軽微なネットデット</w:t>
            </w:r>
          </w:p>
        </w:tc>
      </w:tr>
    </w:tbl>
    <w:p/>
    <w:p>
      <w:pPr>
        <w:pStyle w:val="Heading2"/>
      </w:pPr>
      <w:r>
        <w:rPr>
          <w:rFonts w:ascii="Meiryo UI" w:hAnsi="Meiryo UI"/>
          <w:color w:val="2E74B5"/>
        </w:rPr>
        <w:t>3-4. 建設セグメント収益構造</w:t>
      </w:r>
    </w:p>
    <w:p/>
    <w:p>
      <w:pPr>
        <w:shd w:val="clear" w:color="auto" w:fill="F2F2F2"/>
      </w:pPr>
      <w:r>
        <w:rPr>
          <w:rFonts w:ascii="Courier New" w:hAnsi="Courier New"/>
          <w:sz w:val="16"/>
        </w:rPr>
        <w:t>【建設事業の利益構造】</w:t>
        <w:br/>
        <w:t>売上総利益率（粗利率）：約10〜14%（地方建設業標準）</w:t>
        <w:br/>
        <w:t xml:space="preserve">  ├── 土木部門：高利益率（官公庁工事・地域独占性あり）</w:t>
        <w:br/>
        <w:t xml:space="preserve">  ├── 建築部門：中利益率（競争激しいが受注安定）</w:t>
        <w:br/>
        <w:t xml:space="preserve">  └── リフォーム：高利益率（顧客固定化）</w:t>
        <w:br/>
        <w:br/>
        <w:t>販管費率：約8〜10%</w:t>
        <w:br/>
        <w:t>営業利益率：約5〜6%</w:t>
        <w:br/>
        <w:br/>
        <w:t>【リスク要因】</w:t>
        <w:br/>
        <w:t>・建設資材価格（鉄骨・コンクリート）上昇</w:t>
        <w:br/>
        <w:t>・人手不足による労務費高騰</w:t>
        <w:br/>
        <w:t>・公共工事予算の政策変動リスク</w:t>
      </w:r>
    </w:p>
    <w:p/>
    <w:p>
      <w:r>
        <w:t>──────────────────────────────────────────────────</w:t>
      </w:r>
    </w:p>
    <w:p/>
    <w:p>
      <w:pPr>
        <w:pStyle w:val="Heading1"/>
      </w:pPr>
      <w:r>
        <w:rPr>
          <w:rFonts w:ascii="Meiryo UI" w:hAnsi="Meiryo UI"/>
          <w:color w:val="1F3864"/>
        </w:rPr>
        <w:t>4. 不動産含み益NAV算出（必須）</w:t>
      </w:r>
    </w:p>
    <w:p/>
    <w:p>
      <w:r>
        <w:rPr>
          <w:rFonts w:ascii="Meiryo UI" w:hAnsi="Meiryo UI"/>
          <w:sz w:val="20"/>
        </w:rPr>
        <w:t>&gt; 建設会社の隠れた価値：保有不動産の含み益は市場に著しく未評価</w:t>
      </w:r>
    </w:p>
    <w:p/>
    <w:p>
      <w:pPr>
        <w:pStyle w:val="Heading2"/>
      </w:pPr>
      <w:r>
        <w:rPr>
          <w:rFonts w:ascii="Meiryo UI" w:hAnsi="Meiryo UI"/>
          <w:color w:val="2E74B5"/>
        </w:rPr>
        <w:t>4-1. NAV算出フレームワーク</w:t>
      </w:r>
    </w:p>
    <w:p/>
    <w:p>
      <w:pPr>
        <w:shd w:val="clear" w:color="auto" w:fill="F2F2F2"/>
      </w:pPr>
      <w:r>
        <w:rPr>
          <w:rFonts w:ascii="Courier New" w:hAnsi="Courier New"/>
          <w:sz w:val="16"/>
        </w:rPr>
        <w:t>NAV = 純資産（簿価）+ 不動産含み益 + のれん外価値 − 調整項目</w:t>
      </w:r>
    </w:p>
    <w:p/>
    <w:p>
      <w:pPr>
        <w:pStyle w:val="Heading2"/>
      </w:pPr>
      <w:r>
        <w:rPr>
          <w:rFonts w:ascii="Meiryo UI" w:hAnsi="Meiryo UI"/>
          <w:color w:val="2E74B5"/>
        </w:rPr>
        <w:t>4-2. 不動産含み益の推定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資産項目</w:t>
            </w:r>
          </w:p>
        </w:tc>
        <w:tc>
          <w:tcPr>
            <w:tcW w:type="dxa" w:w="1881"/>
            <w:shd w:val="clear" w:color="auto" w:fill="2E74B5"/>
          </w:tcPr>
          <w:p>
            <w:r>
              <w:rPr>
                <w:rFonts w:ascii="Meiryo UI" w:hAnsi="Meiryo UI"/>
                <w:b/>
                <w:color w:val="FFFFFF"/>
                <w:sz w:val="18"/>
              </w:rPr>
              <w:t>簿価推定</w:t>
            </w:r>
          </w:p>
        </w:tc>
        <w:tc>
          <w:tcPr>
            <w:tcW w:type="dxa" w:w="1881"/>
            <w:shd w:val="clear" w:color="auto" w:fill="2E74B5"/>
          </w:tcPr>
          <w:p>
            <w:r>
              <w:rPr>
                <w:rFonts w:ascii="Meiryo UI" w:hAnsi="Meiryo UI"/>
                <w:b/>
                <w:color w:val="FFFFFF"/>
                <w:sz w:val="18"/>
              </w:rPr>
              <w:t>時価推定</w:t>
            </w:r>
          </w:p>
        </w:tc>
        <w:tc>
          <w:tcPr>
            <w:tcW w:type="dxa" w:w="1881"/>
            <w:shd w:val="clear" w:color="auto" w:fill="2E74B5"/>
          </w:tcPr>
          <w:p>
            <w:r>
              <w:rPr>
                <w:rFonts w:ascii="Meiryo UI" w:hAnsi="Meiryo UI"/>
                <w:b/>
                <w:color w:val="FFFFFF"/>
                <w:sz w:val="18"/>
              </w:rPr>
              <w:t>含み益</w:t>
            </w:r>
          </w:p>
        </w:tc>
        <w:tc>
          <w:tcPr>
            <w:tcW w:type="dxa" w:w="1881"/>
            <w:shd w:val="clear" w:color="auto" w:fill="2E74B5"/>
          </w:tcPr>
          <w:p>
            <w:r>
              <w:rPr>
                <w:rFonts w:ascii="Meiryo UI" w:hAnsi="Meiryo UI"/>
                <w:b/>
                <w:color w:val="FFFFFF"/>
                <w:sz w:val="18"/>
              </w:rPr>
              <w:t>前提</w:t>
            </w:r>
          </w:p>
        </w:tc>
      </w:tr>
      <w:tr>
        <w:tc>
          <w:tcPr>
            <w:tcW w:type="dxa" w:w="1881"/>
          </w:tcPr>
          <w:p>
            <w:r>
              <w:rPr>
                <w:rFonts w:ascii="Meiryo UI" w:hAnsi="Meiryo UI"/>
                <w:sz w:val="18"/>
              </w:rPr>
              <w:t>保有土地（長野市内）</w:t>
            </w:r>
          </w:p>
        </w:tc>
        <w:tc>
          <w:tcPr>
            <w:tcW w:type="dxa" w:w="1881"/>
          </w:tcPr>
          <w:p>
            <w:r>
              <w:rPr>
                <w:rFonts w:ascii="Meiryo UI" w:hAnsi="Meiryo UI"/>
                <w:sz w:val="18"/>
              </w:rPr>
              <w:t>約¥30億</w:t>
            </w:r>
          </w:p>
        </w:tc>
        <w:tc>
          <w:tcPr>
            <w:tcW w:type="dxa" w:w="1881"/>
          </w:tcPr>
          <w:p>
            <w:r>
              <w:rPr>
                <w:rFonts w:ascii="Meiryo UI" w:hAnsi="Meiryo UI"/>
                <w:sz w:val="18"/>
              </w:rPr>
              <w:t>約¥50〜60億</w:t>
            </w:r>
          </w:p>
        </w:tc>
        <w:tc>
          <w:tcPr>
            <w:tcW w:type="dxa" w:w="1881"/>
          </w:tcPr>
          <w:p>
            <w:r>
              <w:rPr>
                <w:rFonts w:ascii="Meiryo UI" w:hAnsi="Meiryo UI"/>
                <w:sz w:val="18"/>
              </w:rPr>
              <w:t>¥20〜30億</w:t>
            </w:r>
          </w:p>
        </w:tc>
        <w:tc>
          <w:tcPr>
            <w:tcW w:type="dxa" w:w="1881"/>
          </w:tcPr>
          <w:p>
            <w:r>
              <w:rPr>
                <w:rFonts w:ascii="Meiryo UI" w:hAnsi="Meiryo UI"/>
                <w:sz w:val="18"/>
              </w:rPr>
              <w:t>市街地・駅近は路線価比1.3〜1.7倍</w:t>
            </w:r>
          </w:p>
        </w:tc>
      </w:tr>
      <w:tr>
        <w:tc>
          <w:tcPr>
            <w:tcW w:type="dxa" w:w="1881"/>
            <w:shd w:val="clear" w:color="auto" w:fill="DDEBF7"/>
          </w:tcPr>
          <w:p>
            <w:r>
              <w:rPr>
                <w:rFonts w:ascii="Meiryo UI" w:hAnsi="Meiryo UI"/>
                <w:sz w:val="18"/>
              </w:rPr>
              <w:t>保有建物・社宅等</w:t>
            </w:r>
          </w:p>
        </w:tc>
        <w:tc>
          <w:tcPr>
            <w:tcW w:type="dxa" w:w="1881"/>
            <w:shd w:val="clear" w:color="auto" w:fill="DDEBF7"/>
          </w:tcPr>
          <w:p>
            <w:r>
              <w:rPr>
                <w:rFonts w:ascii="Meiryo UI" w:hAnsi="Meiryo UI"/>
                <w:sz w:val="18"/>
              </w:rPr>
              <w:t>約¥20億</w:t>
            </w:r>
          </w:p>
        </w:tc>
        <w:tc>
          <w:tcPr>
            <w:tcW w:type="dxa" w:w="1881"/>
            <w:shd w:val="clear" w:color="auto" w:fill="DDEBF7"/>
          </w:tcPr>
          <w:p>
            <w:r>
              <w:rPr>
                <w:rFonts w:ascii="Meiryo UI" w:hAnsi="Meiryo UI"/>
                <w:sz w:val="18"/>
              </w:rPr>
              <w:t>約¥25億</w:t>
            </w:r>
          </w:p>
        </w:tc>
        <w:tc>
          <w:tcPr>
            <w:tcW w:type="dxa" w:w="1881"/>
            <w:shd w:val="clear" w:color="auto" w:fill="DDEBF7"/>
          </w:tcPr>
          <w:p>
            <w:r>
              <w:rPr>
                <w:rFonts w:ascii="Meiryo UI" w:hAnsi="Meiryo UI"/>
                <w:sz w:val="18"/>
              </w:rPr>
              <w:t>¥5億</w:t>
            </w:r>
          </w:p>
        </w:tc>
        <w:tc>
          <w:tcPr>
            <w:tcW w:type="dxa" w:w="1881"/>
            <w:shd w:val="clear" w:color="auto" w:fill="DDEBF7"/>
          </w:tcPr>
          <w:p>
            <w:r>
              <w:rPr>
                <w:rFonts w:ascii="Meiryo UI" w:hAnsi="Meiryo UI"/>
                <w:sz w:val="18"/>
              </w:rPr>
              <w:t>減価償却後簿価に対して</w:t>
            </w:r>
          </w:p>
        </w:tc>
      </w:tr>
      <w:tr>
        <w:tc>
          <w:tcPr>
            <w:tcW w:type="dxa" w:w="1881"/>
          </w:tcPr>
          <w:p>
            <w:r>
              <w:rPr>
                <w:rFonts w:ascii="Meiryo UI" w:hAnsi="Meiryo UI"/>
                <w:sz w:val="18"/>
              </w:rPr>
              <w:t>賃貸不動産</w:t>
            </w:r>
          </w:p>
        </w:tc>
        <w:tc>
          <w:tcPr>
            <w:tcW w:type="dxa" w:w="1881"/>
          </w:tcPr>
          <w:p>
            <w:r>
              <w:rPr>
                <w:rFonts w:ascii="Meiryo UI" w:hAnsi="Meiryo UI"/>
                <w:sz w:val="18"/>
              </w:rPr>
              <w:t>約¥15億</w:t>
            </w:r>
          </w:p>
        </w:tc>
        <w:tc>
          <w:tcPr>
            <w:tcW w:type="dxa" w:w="1881"/>
          </w:tcPr>
          <w:p>
            <w:r>
              <w:rPr>
                <w:rFonts w:ascii="Meiryo UI" w:hAnsi="Meiryo UI"/>
                <w:sz w:val="18"/>
              </w:rPr>
              <w:t>約¥20〜25億</w:t>
            </w:r>
          </w:p>
        </w:tc>
        <w:tc>
          <w:tcPr>
            <w:tcW w:type="dxa" w:w="1881"/>
          </w:tcPr>
          <w:p>
            <w:r>
              <w:rPr>
                <w:rFonts w:ascii="Meiryo UI" w:hAnsi="Meiryo UI"/>
                <w:sz w:val="18"/>
              </w:rPr>
              <w:t>¥5〜10億</w:t>
            </w:r>
          </w:p>
        </w:tc>
        <w:tc>
          <w:tcPr>
            <w:tcW w:type="dxa" w:w="1881"/>
          </w:tcPr>
          <w:p>
            <w:r>
              <w:rPr>
                <w:rFonts w:ascii="Meiryo UI" w:hAnsi="Meiryo UI"/>
                <w:sz w:val="18"/>
              </w:rPr>
              <w:t>利回りキャップレート適用</w:t>
            </w:r>
          </w:p>
        </w:tc>
      </w:tr>
      <w:tr>
        <w:tc>
          <w:tcPr>
            <w:tcW w:type="dxa" w:w="1881"/>
            <w:shd w:val="clear" w:color="auto" w:fill="DDEBF7"/>
          </w:tcPr>
          <w:p>
            <w:r>
              <w:rPr>
                <w:rFonts w:ascii="Meiryo UI" w:hAnsi="Meiryo UI"/>
                <w:sz w:val="18"/>
              </w:rPr>
              <w:t>合計含み益</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¥30〜45億</w:t>
            </w:r>
          </w:p>
        </w:tc>
        <w:tc>
          <w:tcPr>
            <w:tcW w:type="dxa" w:w="1881"/>
            <w:shd w:val="clear" w:color="auto" w:fill="DDEBF7"/>
          </w:tcPr>
          <w:p>
            <w:r>
              <w:rPr>
                <w:rFonts w:ascii="Meiryo UI" w:hAnsi="Meiryo UI"/>
                <w:sz w:val="18"/>
              </w:rPr>
              <w:t>—</w:t>
            </w:r>
          </w:p>
        </w:tc>
      </w:tr>
    </w:tbl>
    <w:p/>
    <w:p>
      <w:pPr>
        <w:pStyle w:val="Heading2"/>
      </w:pPr>
      <w:r>
        <w:rPr>
          <w:rFonts w:ascii="Meiryo UI" w:hAnsi="Meiryo UI"/>
          <w:color w:val="2E74B5"/>
        </w:rPr>
        <w:t>4-3. NAV per Share算出</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簿価純資産（自己資本）</w:t>
            </w:r>
          </w:p>
        </w:tc>
        <w:tc>
          <w:tcPr>
            <w:tcW w:type="dxa" w:w="4703"/>
          </w:tcPr>
          <w:p>
            <w:r>
              <w:rPr>
                <w:rFonts w:ascii="Meiryo UI" w:hAnsi="Meiryo UI"/>
                <w:sz w:val="18"/>
              </w:rPr>
              <w:t>約¥248億</w:t>
            </w:r>
          </w:p>
        </w:tc>
      </w:tr>
      <w:tr>
        <w:tc>
          <w:tcPr>
            <w:tcW w:type="dxa" w:w="4703"/>
            <w:shd w:val="clear" w:color="auto" w:fill="DDEBF7"/>
          </w:tcPr>
          <w:p>
            <w:r>
              <w:rPr>
                <w:rFonts w:ascii="Meiryo UI" w:hAnsi="Meiryo UI"/>
                <w:sz w:val="18"/>
              </w:rPr>
              <w:t>+ 不動産含み益</w:t>
            </w:r>
          </w:p>
        </w:tc>
        <w:tc>
          <w:tcPr>
            <w:tcW w:type="dxa" w:w="4703"/>
            <w:shd w:val="clear" w:color="auto" w:fill="DDEBF7"/>
          </w:tcPr>
          <w:p>
            <w:r>
              <w:rPr>
                <w:rFonts w:ascii="Meiryo UI" w:hAnsi="Meiryo UI"/>
                <w:sz w:val="18"/>
              </w:rPr>
              <w:t>+¥30〜45億</w:t>
            </w:r>
          </w:p>
        </w:tc>
      </w:tr>
      <w:tr>
        <w:tc>
          <w:tcPr>
            <w:tcW w:type="dxa" w:w="4703"/>
          </w:tcPr>
          <w:p>
            <w:r>
              <w:rPr>
                <w:rFonts w:ascii="Meiryo UI" w:hAnsi="Meiryo UI"/>
                <w:sz w:val="18"/>
              </w:rPr>
              <w:t>− 税効果調整（含み益 × 30%）</w:t>
            </w:r>
          </w:p>
        </w:tc>
        <w:tc>
          <w:tcPr>
            <w:tcW w:type="dxa" w:w="4703"/>
          </w:tcPr>
          <w:p>
            <w:r>
              <w:rPr>
                <w:rFonts w:ascii="Meiryo UI" w:hAnsi="Meiryo UI"/>
                <w:sz w:val="18"/>
              </w:rPr>
              <w:t>−¥9〜13億</w:t>
            </w:r>
          </w:p>
        </w:tc>
      </w:tr>
      <w:tr>
        <w:tc>
          <w:tcPr>
            <w:tcW w:type="dxa" w:w="4703"/>
            <w:shd w:val="clear" w:color="auto" w:fill="DDEBF7"/>
          </w:tcPr>
          <w:p>
            <w:r>
              <w:rPr>
                <w:rFonts w:ascii="Meiryo UI" w:hAnsi="Meiryo UI"/>
                <w:sz w:val="18"/>
              </w:rPr>
              <w:t>= 修正NAV（税引後）</w:t>
            </w:r>
          </w:p>
        </w:tc>
        <w:tc>
          <w:tcPr>
            <w:tcW w:type="dxa" w:w="4703"/>
            <w:shd w:val="clear" w:color="auto" w:fill="DDEBF7"/>
          </w:tcPr>
          <w:p>
            <w:r>
              <w:rPr>
                <w:rFonts w:ascii="Meiryo UI" w:hAnsi="Meiryo UI"/>
                <w:sz w:val="18"/>
              </w:rPr>
              <w:t>¥269〜280億</w:t>
            </w:r>
          </w:p>
        </w:tc>
      </w:tr>
      <w:tr>
        <w:tc>
          <w:tcPr>
            <w:tcW w:type="dxa" w:w="4703"/>
          </w:tcPr>
          <w:p>
            <w:r>
              <w:rPr>
                <w:rFonts w:ascii="Meiryo UI" w:hAnsi="Meiryo UI"/>
                <w:sz w:val="18"/>
              </w:rPr>
              <w:t>発行済株式数</w:t>
            </w:r>
          </w:p>
        </w:tc>
        <w:tc>
          <w:tcPr>
            <w:tcW w:type="dxa" w:w="4703"/>
          </w:tcPr>
          <w:p>
            <w:r>
              <w:rPr>
                <w:rFonts w:ascii="Meiryo UI" w:hAnsi="Meiryo UI"/>
                <w:sz w:val="18"/>
              </w:rPr>
              <w:t>約1,220万株</w:t>
            </w:r>
          </w:p>
        </w:tc>
      </w:tr>
      <w:tr>
        <w:tc>
          <w:tcPr>
            <w:tcW w:type="dxa" w:w="4703"/>
            <w:shd w:val="clear" w:color="auto" w:fill="DDEBF7"/>
          </w:tcPr>
          <w:p>
            <w:r>
              <w:rPr>
                <w:rFonts w:ascii="Meiryo UI" w:hAnsi="Meiryo UI"/>
                <w:sz w:val="18"/>
              </w:rPr>
              <w:t>NAV per Share</w:t>
            </w:r>
          </w:p>
        </w:tc>
        <w:tc>
          <w:tcPr>
            <w:tcW w:type="dxa" w:w="4703"/>
            <w:shd w:val="clear" w:color="auto" w:fill="DDEBF7"/>
          </w:tcPr>
          <w:p>
            <w:r>
              <w:rPr>
                <w:rFonts w:ascii="Meiryo UI" w:hAnsi="Meiryo UI"/>
                <w:sz w:val="18"/>
              </w:rPr>
              <w:t>¥2,205〜¥2,295/株</w:t>
            </w:r>
          </w:p>
        </w:tc>
      </w:tr>
      <w:tr>
        <w:tc>
          <w:tcPr>
            <w:tcW w:type="dxa" w:w="4703"/>
          </w:tcPr>
          <w:p>
            <w:r>
              <w:rPr>
                <w:rFonts w:ascii="Meiryo UI" w:hAnsi="Meiryo UI"/>
                <w:sz w:val="18"/>
              </w:rPr>
              <w:t>現在株価（¥1,228）比</w:t>
            </w:r>
          </w:p>
        </w:tc>
        <w:tc>
          <w:tcPr>
            <w:tcW w:type="dxa" w:w="4703"/>
          </w:tcPr>
          <w:p>
            <w:r>
              <w:rPr>
                <w:rFonts w:ascii="Meiryo UI" w:hAnsi="Meiryo UI"/>
                <w:sz w:val="18"/>
              </w:rPr>
              <w:t>▲44〜47%ディスカウント</w:t>
            </w:r>
          </w:p>
        </w:tc>
      </w:tr>
    </w:tbl>
    <w:p/>
    <w:p>
      <w:r>
        <w:rPr>
          <w:rFonts w:ascii="Meiryo UI" w:hAnsi="Meiryo UI"/>
          <w:sz w:val="20"/>
        </w:rPr>
        <w:t>&gt; NAV比較</w:t>
      </w:r>
    </w:p>
    <w:p>
      <w:r>
        <w:rPr>
          <w:rFonts w:ascii="Meiryo UI" w:hAnsi="Meiryo UI"/>
          <w:sz w:val="20"/>
        </w:rPr>
        <w:t>&gt; - BPS（簿価）：¥2,033/株</w:t>
      </w:r>
    </w:p>
    <w:p>
      <w:r>
        <w:rPr>
          <w:rFonts w:ascii="Meiryo UI" w:hAnsi="Meiryo UI"/>
          <w:sz w:val="20"/>
        </w:rPr>
        <w:t>&gt; - NAV（含み益加算後）：¥2,205〜¥2,295/株</w:t>
      </w:r>
    </w:p>
    <w:p>
      <w:r>
        <w:rPr>
          <w:rFonts w:ascii="Meiryo UI" w:hAnsi="Meiryo UI"/>
          <w:sz w:val="20"/>
        </w:rPr>
        <w:t>&gt; - 現在株価：¥1,228/株 → NAVに対して46%ディスカウント</w:t>
      </w:r>
    </w:p>
    <w:p/>
    <w:p>
      <w:pPr>
        <w:pStyle w:val="Heading2"/>
      </w:pPr>
      <w:r>
        <w:rPr>
          <w:rFonts w:ascii="Meiryo UI" w:hAnsi="Meiryo UI"/>
          <w:color w:val="2E74B5"/>
        </w:rPr>
        <w:t>4-4. アクティビストが狙うNAVアンロック</w:t>
      </w:r>
    </w:p>
    <w:p/>
    <w:p>
      <w:pPr>
        <w:shd w:val="clear" w:color="auto" w:fill="F2F2F2"/>
      </w:pPr>
      <w:r>
        <w:rPr>
          <w:rFonts w:ascii="Courier New" w:hAnsi="Courier New"/>
          <w:sz w:val="16"/>
        </w:rPr>
        <w:t>NAVディスカウント解消シナリオ：</w:t>
        <w:br/>
        <w:t xml:space="preserve">  NAV¥2,250 × 解消率50% → 目標株価 ¥1,739</w:t>
        <w:br/>
        <w:t xml:space="preserve">  NAV¥2,250 × 解消率70% → 目標株価 ¥1,983</w:t>
        <w:br/>
        <w:t xml:space="preserve">  NAV¥2,250 × 解消率100% → 目標株価 ¥2,250（完全解消）</w:t>
        <w:br/>
        <w:br/>
        <w:t>アクティビストEXIT想定レンジ：¥1,600〜¥2,000</w:t>
      </w:r>
    </w:p>
    <w:p/>
    <w:p>
      <w:r>
        <w:t>──────────────────────────────────────────────────</w:t>
      </w:r>
    </w:p>
    <w:p/>
    <w:p>
      <w:pPr>
        <w:pStyle w:val="Heading1"/>
      </w:pPr>
      <w:r>
        <w:rPr>
          <w:rFonts w:ascii="Meiryo UI" w:hAnsi="Meiryo UI"/>
          <w:color w:val="1F3864"/>
        </w:rPr>
        <w:t>5. DCFバリュエーション</w:t>
      </w:r>
    </w:p>
    <w:p/>
    <w:p>
      <w:pPr>
        <w:pStyle w:val="Heading2"/>
      </w:pPr>
      <w:r>
        <w:rPr>
          <w:rFonts w:ascii="Meiryo UI" w:hAnsi="Meiryo UI"/>
          <w:color w:val="2E74B5"/>
        </w:rPr>
        <w:t>5-1. DCF前提条件（全項目明記）</w:t>
      </w:r>
    </w:p>
    <w:p/>
    <w:p>
      <w:pPr>
        <w:pStyle w:val="Heading3"/>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2.380%</w:t>
            </w:r>
          </w:p>
        </w:tc>
        <w:tc>
          <w:tcPr>
            <w:tcW w:type="dxa" w:w="3135"/>
          </w:tcPr>
          <w:p>
            <w:r>
              <w:rPr>
                <w:rFonts w:ascii="Meiryo UI" w:hAnsi="Meiryo UI"/>
                <w:sz w:val="18"/>
              </w:rPr>
              <w:t>JGB10Y（社長確認値 2026/04/06）</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日本株標準ERP（Damodaran 2026年推計ベース）</w:t>
            </w:r>
          </w:p>
        </w:tc>
      </w:tr>
      <w:tr>
        <w:tc>
          <w:tcPr>
            <w:tcW w:type="dxa" w:w="3135"/>
          </w:tcPr>
          <w:p>
            <w:r>
              <w:rPr>
                <w:rFonts w:ascii="Meiryo UI" w:hAnsi="Meiryo UI"/>
                <w:sz w:val="18"/>
              </w:rPr>
              <w:t>ベータ（β）</w:t>
            </w:r>
          </w:p>
        </w:tc>
        <w:tc>
          <w:tcPr>
            <w:tcW w:type="dxa" w:w="3135"/>
          </w:tcPr>
          <w:p>
            <w:r>
              <w:rPr>
                <w:rFonts w:ascii="Meiryo UI" w:hAnsi="Meiryo UI"/>
                <w:sz w:val="18"/>
              </w:rPr>
              <w:t>0.75</w:t>
            </w:r>
          </w:p>
        </w:tc>
        <w:tc>
          <w:tcPr>
            <w:tcW w:type="dxa" w:w="3135"/>
          </w:tcPr>
          <w:p>
            <w:r>
              <w:rPr>
                <w:rFonts w:ascii="Meiryo UI" w:hAnsi="Meiryo UI"/>
                <w:sz w:val="18"/>
              </w:rPr>
              <w:t>地方中堅建設株の業界平均β（東証スタンダード同業比較）</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Re = 2.380% + 0.75 × 5.5% = 6.505%</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負債コスト（Rd）</w:t>
            </w:r>
          </w:p>
        </w:tc>
        <w:tc>
          <w:tcPr>
            <w:tcW w:type="dxa" w:w="3135"/>
          </w:tcPr>
          <w:p>
            <w:r>
              <w:rPr>
                <w:rFonts w:ascii="Meiryo UI" w:hAnsi="Meiryo UI"/>
                <w:sz w:val="18"/>
              </w:rPr>
              <w:t>1.5%</w:t>
            </w:r>
          </w:p>
        </w:tc>
        <w:tc>
          <w:tcPr>
            <w:tcW w:type="dxa" w:w="3135"/>
          </w:tcPr>
          <w:p>
            <w:r>
              <w:rPr>
                <w:rFonts w:ascii="Meiryo UI" w:hAnsi="Meiryo UI"/>
                <w:sz w:val="18"/>
              </w:rPr>
              <w:t>地方建設会社の借入金利（低金利環境）</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日本法人税率（地方税含む）</w:t>
            </w:r>
          </w:p>
        </w:tc>
      </w:tr>
      <w:tr>
        <w:tc>
          <w:tcPr>
            <w:tcW w:type="dxa" w:w="3135"/>
          </w:tcPr>
          <w:p>
            <w:r>
              <w:rPr>
                <w:rFonts w:ascii="Meiryo UI" w:hAnsi="Meiryo UI"/>
                <w:sz w:val="18"/>
              </w:rPr>
              <w:t>負債比率（D/（D+E））</w:t>
            </w:r>
          </w:p>
        </w:tc>
        <w:tc>
          <w:tcPr>
            <w:tcW w:type="dxa" w:w="3135"/>
          </w:tcPr>
          <w:p>
            <w:r>
              <w:rPr>
                <w:rFonts w:ascii="Meiryo UI" w:hAnsi="Meiryo UI"/>
                <w:sz w:val="18"/>
              </w:rPr>
              <w:t>25%</w:t>
            </w:r>
          </w:p>
        </w:tc>
        <w:tc>
          <w:tcPr>
            <w:tcW w:type="dxa" w:w="3135"/>
          </w:tcPr>
          <w:p>
            <w:r>
              <w:rPr>
                <w:rFonts w:ascii="Meiryo UI" w:hAnsi="Meiryo UI"/>
                <w:sz w:val="18"/>
              </w:rPr>
              <w:t>自己資本比率35〜45%から逆算</w:t>
            </w:r>
          </w:p>
        </w:tc>
      </w:tr>
      <w:tr>
        <w:tc>
          <w:tcPr>
            <w:tcW w:type="dxa" w:w="3135"/>
            <w:shd w:val="clear" w:color="auto" w:fill="DDEBF7"/>
          </w:tcPr>
          <w:p>
            <w:r>
              <w:rPr>
                <w:rFonts w:ascii="Meiryo UI" w:hAnsi="Meiryo UI"/>
                <w:sz w:val="18"/>
              </w:rPr>
              <w:t>株式比率（E/（D+E））</w:t>
            </w:r>
          </w:p>
        </w:tc>
        <w:tc>
          <w:tcPr>
            <w:tcW w:type="dxa" w:w="3135"/>
            <w:shd w:val="clear" w:color="auto" w:fill="DDEBF7"/>
          </w:tcPr>
          <w:p>
            <w:r>
              <w:rPr>
                <w:rFonts w:ascii="Meiryo UI" w:hAnsi="Meiryo UI"/>
                <w:sz w:val="18"/>
              </w:rPr>
              <w:t>75%</w:t>
            </w:r>
          </w:p>
        </w:tc>
        <w:tc>
          <w:tcPr>
            <w:tcW w:type="dxa" w:w="3135"/>
            <w:shd w:val="clear" w:color="auto" w:fill="DDEBF7"/>
          </w:tcPr>
          <w:p>
            <w:r>
              <w:rPr>
                <w:rFonts w:ascii="Meiryo UI" w:hAnsi="Meiryo UI"/>
                <w:sz w:val="18"/>
              </w:rPr>
              <w:t>同上</w:t>
            </w:r>
          </w:p>
        </w:tc>
      </w:tr>
    </w:tbl>
    <w:p/>
    <w:p>
      <w:pPr>
        <w:pStyle w:val="Heading3"/>
      </w:pPr>
      <w:r>
        <w:rPr>
          <w:rFonts w:ascii="Meiryo UI" w:hAnsi="Meiryo UI"/>
          <w:color w:val="2E74B5"/>
        </w:rPr>
        <w:t>WACC計算</w:t>
      </w:r>
    </w:p>
    <w:p/>
    <w:p>
      <w:pPr>
        <w:shd w:val="clear" w:color="auto" w:fill="F2F2F2"/>
      </w:pPr>
      <w:r>
        <w:rPr>
          <w:rFonts w:ascii="Courier New" w:hAnsi="Courier New"/>
          <w:sz w:val="16"/>
        </w:rPr>
        <w:t>WACC = [E/(D+E) × Re] + [D/(D+E) × Rd × (1-Tc)]</w:t>
        <w:br/>
        <w:t xml:space="preserve">     = [0.75 × 6.505%] + [0.25 × 1.5% × (1-0.30)]</w:t>
        <w:br/>
        <w:t xml:space="preserve">     = 4.879% + 0.263%</w:t>
        <w:br/>
        <w:t xml:space="preserve">     = 5.14%</w:t>
        <w:br/>
        <w:br/>
        <w:t>【採用WACC：5.14%】</w:t>
      </w:r>
    </w:p>
    <w:p/>
    <w:p>
      <w:pPr>
        <w:pStyle w:val="Heading3"/>
      </w:pPr>
      <w:r>
        <w:rPr>
          <w:rFonts w:ascii="Meiryo UI" w:hAnsi="Meiryo UI"/>
          <w:color w:val="2E74B5"/>
        </w:rPr>
        <w:t>FCF前提（5年予測 + 永続価値）</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前提</w:t>
            </w:r>
          </w:p>
        </w:tc>
      </w:tr>
      <w:tr>
        <w:tc>
          <w:tcPr>
            <w:tcW w:type="dxa" w:w="4703"/>
          </w:tcPr>
          <w:p>
            <w:r>
              <w:rPr>
                <w:rFonts w:ascii="Meiryo UI" w:hAnsi="Meiryo UI"/>
                <w:sz w:val="18"/>
              </w:rPr>
              <w:t>ベースFCF（FY2026）</w:t>
            </w:r>
          </w:p>
        </w:tc>
        <w:tc>
          <w:tcPr>
            <w:tcW w:type="dxa" w:w="4703"/>
          </w:tcPr>
          <w:p>
            <w:r>
              <w:rPr>
                <w:rFonts w:ascii="Meiryo UI" w:hAnsi="Meiryo UI"/>
                <w:sz w:val="18"/>
              </w:rPr>
              <w:t>¥15億（保守的推計）</w:t>
            </w:r>
          </w:p>
        </w:tc>
      </w:tr>
      <w:tr>
        <w:tc>
          <w:tcPr>
            <w:tcW w:type="dxa" w:w="4703"/>
            <w:shd w:val="clear" w:color="auto" w:fill="DDEBF7"/>
          </w:tcPr>
          <w:p>
            <w:r>
              <w:rPr>
                <w:rFonts w:ascii="Meiryo UI" w:hAnsi="Meiryo UI"/>
                <w:sz w:val="18"/>
              </w:rPr>
              <w:t>成長率（Year 1-3）</w:t>
            </w:r>
          </w:p>
        </w:tc>
        <w:tc>
          <w:tcPr>
            <w:tcW w:type="dxa" w:w="4703"/>
            <w:shd w:val="clear" w:color="auto" w:fill="DDEBF7"/>
          </w:tcPr>
          <w:p>
            <w:r>
              <w:rPr>
                <w:rFonts w:ascii="Meiryo UI" w:hAnsi="Meiryo UI"/>
                <w:sz w:val="18"/>
              </w:rPr>
              <w:t>+3.0%/年（北陸新幹線・インフラ投資効果）</w:t>
            </w:r>
          </w:p>
        </w:tc>
      </w:tr>
      <w:tr>
        <w:tc>
          <w:tcPr>
            <w:tcW w:type="dxa" w:w="4703"/>
          </w:tcPr>
          <w:p>
            <w:r>
              <w:rPr>
                <w:rFonts w:ascii="Meiryo UI" w:hAnsi="Meiryo UI"/>
                <w:sz w:val="18"/>
              </w:rPr>
              <w:t>成長率（Year 4-5）</w:t>
            </w:r>
          </w:p>
        </w:tc>
        <w:tc>
          <w:tcPr>
            <w:tcW w:type="dxa" w:w="4703"/>
          </w:tcPr>
          <w:p>
            <w:r>
              <w:rPr>
                <w:rFonts w:ascii="Meiryo UI" w:hAnsi="Meiryo UI"/>
                <w:sz w:val="18"/>
              </w:rPr>
              <w:t>+2.0%/年（成熟期移行）</w:t>
            </w:r>
          </w:p>
        </w:tc>
      </w:tr>
      <w:tr>
        <w:tc>
          <w:tcPr>
            <w:tcW w:type="dxa" w:w="4703"/>
            <w:shd w:val="clear" w:color="auto" w:fill="DDEBF7"/>
          </w:tcPr>
          <w:p>
            <w:r>
              <w:rPr>
                <w:rFonts w:ascii="Meiryo UI" w:hAnsi="Meiryo UI"/>
                <w:sz w:val="18"/>
              </w:rPr>
              <w:t>ターミナル成長率（g）</w:t>
            </w:r>
          </w:p>
        </w:tc>
        <w:tc>
          <w:tcPr>
            <w:tcW w:type="dxa" w:w="4703"/>
            <w:shd w:val="clear" w:color="auto" w:fill="DDEBF7"/>
          </w:tcPr>
          <w:p>
            <w:r>
              <w:rPr>
                <w:rFonts w:ascii="Meiryo UI" w:hAnsi="Meiryo UI"/>
                <w:sz w:val="18"/>
              </w:rPr>
              <w:t>1.0%</w:t>
            </w:r>
          </w:p>
        </w:tc>
      </w:tr>
      <w:tr>
        <w:tc>
          <w:tcPr>
            <w:tcW w:type="dxa" w:w="4703"/>
          </w:tcPr>
          <w:p>
            <w:r>
              <w:rPr>
                <w:rFonts w:ascii="Meiryo UI" w:hAnsi="Meiryo UI"/>
                <w:sz w:val="18"/>
              </w:rPr>
              <w:t>WACC</w:t>
            </w:r>
          </w:p>
        </w:tc>
        <w:tc>
          <w:tcPr>
            <w:tcW w:type="dxa" w:w="4703"/>
          </w:tcPr>
          <w:p>
            <w:r>
              <w:rPr>
                <w:rFonts w:ascii="Meiryo UI" w:hAnsi="Meiryo UI"/>
                <w:sz w:val="18"/>
              </w:rPr>
              <w:t>5.14%</w:t>
            </w:r>
          </w:p>
        </w:tc>
      </w:tr>
    </w:tbl>
    <w:p/>
    <w:p>
      <w:pPr>
        <w:pStyle w:val="Heading2"/>
      </w:pPr>
      <w:r>
        <w:rPr>
          <w:rFonts w:ascii="Meiryo UI" w:hAnsi="Meiryo UI"/>
          <w:color w:val="2E74B5"/>
        </w:rPr>
        <w:t>5-2. DCFキャッシュフロー計算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Year</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PV係数</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FY2027（Year 1）</w:t>
            </w:r>
          </w:p>
        </w:tc>
        <w:tc>
          <w:tcPr>
            <w:tcW w:type="dxa" w:w="2351"/>
          </w:tcPr>
          <w:p>
            <w:r>
              <w:rPr>
                <w:rFonts w:ascii="Meiryo UI" w:hAnsi="Meiryo UI"/>
                <w:sz w:val="18"/>
              </w:rPr>
              <w:t>15.45</w:t>
            </w:r>
          </w:p>
        </w:tc>
        <w:tc>
          <w:tcPr>
            <w:tcW w:type="dxa" w:w="2351"/>
          </w:tcPr>
          <w:p>
            <w:r>
              <w:rPr>
                <w:rFonts w:ascii="Meiryo UI" w:hAnsi="Meiryo UI"/>
                <w:sz w:val="18"/>
              </w:rPr>
              <w:t>0.951</w:t>
            </w:r>
          </w:p>
        </w:tc>
        <w:tc>
          <w:tcPr>
            <w:tcW w:type="dxa" w:w="2351"/>
          </w:tcPr>
          <w:p>
            <w:r>
              <w:rPr>
                <w:rFonts w:ascii="Meiryo UI" w:hAnsi="Meiryo UI"/>
                <w:sz w:val="18"/>
              </w:rPr>
              <w:t>14.69</w:t>
            </w:r>
          </w:p>
        </w:tc>
      </w:tr>
      <w:tr>
        <w:tc>
          <w:tcPr>
            <w:tcW w:type="dxa" w:w="2351"/>
            <w:shd w:val="clear" w:color="auto" w:fill="DDEBF7"/>
          </w:tcPr>
          <w:p>
            <w:r>
              <w:rPr>
                <w:rFonts w:ascii="Meiryo UI" w:hAnsi="Meiryo UI"/>
                <w:sz w:val="18"/>
              </w:rPr>
              <w:t>FY2028（Year 2）</w:t>
            </w:r>
          </w:p>
        </w:tc>
        <w:tc>
          <w:tcPr>
            <w:tcW w:type="dxa" w:w="2351"/>
            <w:shd w:val="clear" w:color="auto" w:fill="DDEBF7"/>
          </w:tcPr>
          <w:p>
            <w:r>
              <w:rPr>
                <w:rFonts w:ascii="Meiryo UI" w:hAnsi="Meiryo UI"/>
                <w:sz w:val="18"/>
              </w:rPr>
              <w:t>15.91</w:t>
            </w:r>
          </w:p>
        </w:tc>
        <w:tc>
          <w:tcPr>
            <w:tcW w:type="dxa" w:w="2351"/>
            <w:shd w:val="clear" w:color="auto" w:fill="DDEBF7"/>
          </w:tcPr>
          <w:p>
            <w:r>
              <w:rPr>
                <w:rFonts w:ascii="Meiryo UI" w:hAnsi="Meiryo UI"/>
                <w:sz w:val="18"/>
              </w:rPr>
              <w:t>0.905</w:t>
            </w:r>
          </w:p>
        </w:tc>
        <w:tc>
          <w:tcPr>
            <w:tcW w:type="dxa" w:w="2351"/>
            <w:shd w:val="clear" w:color="auto" w:fill="DDEBF7"/>
          </w:tcPr>
          <w:p>
            <w:r>
              <w:rPr>
                <w:rFonts w:ascii="Meiryo UI" w:hAnsi="Meiryo UI"/>
                <w:sz w:val="18"/>
              </w:rPr>
              <w:t>14.40</w:t>
            </w:r>
          </w:p>
        </w:tc>
      </w:tr>
      <w:tr>
        <w:tc>
          <w:tcPr>
            <w:tcW w:type="dxa" w:w="2351"/>
          </w:tcPr>
          <w:p>
            <w:r>
              <w:rPr>
                <w:rFonts w:ascii="Meiryo UI" w:hAnsi="Meiryo UI"/>
                <w:sz w:val="18"/>
              </w:rPr>
              <w:t>FY2029（Year 3）</w:t>
            </w:r>
          </w:p>
        </w:tc>
        <w:tc>
          <w:tcPr>
            <w:tcW w:type="dxa" w:w="2351"/>
          </w:tcPr>
          <w:p>
            <w:r>
              <w:rPr>
                <w:rFonts w:ascii="Meiryo UI" w:hAnsi="Meiryo UI"/>
                <w:sz w:val="18"/>
              </w:rPr>
              <w:t>16.39</w:t>
            </w:r>
          </w:p>
        </w:tc>
        <w:tc>
          <w:tcPr>
            <w:tcW w:type="dxa" w:w="2351"/>
          </w:tcPr>
          <w:p>
            <w:r>
              <w:rPr>
                <w:rFonts w:ascii="Meiryo UI" w:hAnsi="Meiryo UI"/>
                <w:sz w:val="18"/>
              </w:rPr>
              <w:t>0.861</w:t>
            </w:r>
          </w:p>
        </w:tc>
        <w:tc>
          <w:tcPr>
            <w:tcW w:type="dxa" w:w="2351"/>
          </w:tcPr>
          <w:p>
            <w:r>
              <w:rPr>
                <w:rFonts w:ascii="Meiryo UI" w:hAnsi="Meiryo UI"/>
                <w:sz w:val="18"/>
              </w:rPr>
              <w:t>14.11</w:t>
            </w:r>
          </w:p>
        </w:tc>
      </w:tr>
      <w:tr>
        <w:tc>
          <w:tcPr>
            <w:tcW w:type="dxa" w:w="2351"/>
            <w:shd w:val="clear" w:color="auto" w:fill="DDEBF7"/>
          </w:tcPr>
          <w:p>
            <w:r>
              <w:rPr>
                <w:rFonts w:ascii="Meiryo UI" w:hAnsi="Meiryo UI"/>
                <w:sz w:val="18"/>
              </w:rPr>
              <w:t>FY2030（Year 4）</w:t>
            </w:r>
          </w:p>
        </w:tc>
        <w:tc>
          <w:tcPr>
            <w:tcW w:type="dxa" w:w="2351"/>
            <w:shd w:val="clear" w:color="auto" w:fill="DDEBF7"/>
          </w:tcPr>
          <w:p>
            <w:r>
              <w:rPr>
                <w:rFonts w:ascii="Meiryo UI" w:hAnsi="Meiryo UI"/>
                <w:sz w:val="18"/>
              </w:rPr>
              <w:t>16.72</w:t>
            </w:r>
          </w:p>
        </w:tc>
        <w:tc>
          <w:tcPr>
            <w:tcW w:type="dxa" w:w="2351"/>
            <w:shd w:val="clear" w:color="auto" w:fill="DDEBF7"/>
          </w:tcPr>
          <w:p>
            <w:r>
              <w:rPr>
                <w:rFonts w:ascii="Meiryo UI" w:hAnsi="Meiryo UI"/>
                <w:sz w:val="18"/>
              </w:rPr>
              <w:t>0.820</w:t>
            </w:r>
          </w:p>
        </w:tc>
        <w:tc>
          <w:tcPr>
            <w:tcW w:type="dxa" w:w="2351"/>
            <w:shd w:val="clear" w:color="auto" w:fill="DDEBF7"/>
          </w:tcPr>
          <w:p>
            <w:r>
              <w:rPr>
                <w:rFonts w:ascii="Meiryo UI" w:hAnsi="Meiryo UI"/>
                <w:sz w:val="18"/>
              </w:rPr>
              <w:t>13.71</w:t>
            </w:r>
          </w:p>
        </w:tc>
      </w:tr>
      <w:tr>
        <w:tc>
          <w:tcPr>
            <w:tcW w:type="dxa" w:w="2351"/>
          </w:tcPr>
          <w:p>
            <w:r>
              <w:rPr>
                <w:rFonts w:ascii="Meiryo UI" w:hAnsi="Meiryo UI"/>
                <w:sz w:val="18"/>
              </w:rPr>
              <w:t>FY2031（Year 5）</w:t>
            </w:r>
          </w:p>
        </w:tc>
        <w:tc>
          <w:tcPr>
            <w:tcW w:type="dxa" w:w="2351"/>
          </w:tcPr>
          <w:p>
            <w:r>
              <w:rPr>
                <w:rFonts w:ascii="Meiryo UI" w:hAnsi="Meiryo UI"/>
                <w:sz w:val="18"/>
              </w:rPr>
              <w:t>17.05</w:t>
            </w:r>
          </w:p>
        </w:tc>
        <w:tc>
          <w:tcPr>
            <w:tcW w:type="dxa" w:w="2351"/>
          </w:tcPr>
          <w:p>
            <w:r>
              <w:rPr>
                <w:rFonts w:ascii="Meiryo UI" w:hAnsi="Meiryo UI"/>
                <w:sz w:val="18"/>
              </w:rPr>
              <w:t>0.780</w:t>
            </w:r>
          </w:p>
        </w:tc>
        <w:tc>
          <w:tcPr>
            <w:tcW w:type="dxa" w:w="2351"/>
          </w:tcPr>
          <w:p>
            <w:r>
              <w:rPr>
                <w:rFonts w:ascii="Meiryo UI" w:hAnsi="Meiryo UI"/>
                <w:sz w:val="18"/>
              </w:rPr>
              <w:t>13.30</w:t>
            </w:r>
          </w:p>
        </w:tc>
      </w:tr>
      <w:tr>
        <w:tc>
          <w:tcPr>
            <w:tcW w:type="dxa" w:w="2351"/>
            <w:shd w:val="clear" w:color="auto" w:fill="DDEBF7"/>
          </w:tcPr>
          <w:p>
            <w:r>
              <w:rPr>
                <w:rFonts w:ascii="Meiryo UI" w:hAnsi="Meiryo UI"/>
                <w:sz w:val="18"/>
              </w:rPr>
              <w:t>予測期間PV合計</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70.21億</w:t>
            </w:r>
          </w:p>
        </w:tc>
      </w:tr>
    </w:tbl>
    <w:p/>
    <w:p>
      <w:pPr>
        <w:pStyle w:val="Heading3"/>
      </w:pPr>
      <w:r>
        <w:rPr>
          <w:rFonts w:ascii="Meiryo UI" w:hAnsi="Meiryo UI"/>
          <w:color w:val="2E74B5"/>
        </w:rPr>
        <w:t>ターミナルバリュー計算</w:t>
      </w:r>
    </w:p>
    <w:p/>
    <w:p>
      <w:pPr>
        <w:shd w:val="clear" w:color="auto" w:fill="F2F2F2"/>
      </w:pPr>
      <w:r>
        <w:rPr>
          <w:rFonts w:ascii="Courier New" w:hAnsi="Courier New"/>
          <w:sz w:val="16"/>
        </w:rPr>
        <w:t>Terminal Value = FCF Year5 × (1+g) / (WACC - g)</w:t>
        <w:br/>
        <w:t xml:space="preserve">              = 17.05億 × (1+0.010) / (0.0514 - 0.010)</w:t>
        <w:br/>
        <w:t xml:space="preserve">              = 17.22億 / 0.0414</w:t>
        <w:br/>
        <w:t xml:space="preserve">              = 415.9億</w:t>
        <w:br/>
        <w:br/>
        <w:t>Terminal Value PV = 415.9億 × 0.780 = 324.4億</w:t>
      </w:r>
    </w:p>
    <w:p/>
    <w:p>
      <w:pPr>
        <w:pStyle w:val="Heading3"/>
      </w:pPr>
      <w:r>
        <w:rPr>
          <w:rFonts w:ascii="Meiryo UI" w:hAnsi="Meiryo UI"/>
          <w:color w:val="2E74B5"/>
        </w:rPr>
        <w:t>エンタープライズ・バリュー → 株式価値</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予測期間FCF PV合計</w:t>
            </w:r>
          </w:p>
        </w:tc>
        <w:tc>
          <w:tcPr>
            <w:tcW w:type="dxa" w:w="4703"/>
          </w:tcPr>
          <w:p>
            <w:r>
              <w:rPr>
                <w:rFonts w:ascii="Meiryo UI" w:hAnsi="Meiryo UI"/>
                <w:sz w:val="18"/>
              </w:rPr>
              <w:t>¥70.2億</w:t>
            </w:r>
          </w:p>
        </w:tc>
      </w:tr>
      <w:tr>
        <w:tc>
          <w:tcPr>
            <w:tcW w:type="dxa" w:w="4703"/>
            <w:shd w:val="clear" w:color="auto" w:fill="DDEBF7"/>
          </w:tcPr>
          <w:p>
            <w:r>
              <w:rPr>
                <w:rFonts w:ascii="Meiryo UI" w:hAnsi="Meiryo UI"/>
                <w:sz w:val="18"/>
              </w:rPr>
              <w:t>ターミナルバリュー PV</w:t>
            </w:r>
          </w:p>
        </w:tc>
        <w:tc>
          <w:tcPr>
            <w:tcW w:type="dxa" w:w="4703"/>
            <w:shd w:val="clear" w:color="auto" w:fill="DDEBF7"/>
          </w:tcPr>
          <w:p>
            <w:r>
              <w:rPr>
                <w:rFonts w:ascii="Meiryo UI" w:hAnsi="Meiryo UI"/>
                <w:sz w:val="18"/>
              </w:rPr>
              <w:t>¥324.4億</w:t>
            </w:r>
          </w:p>
        </w:tc>
      </w:tr>
      <w:tr>
        <w:tc>
          <w:tcPr>
            <w:tcW w:type="dxa" w:w="4703"/>
          </w:tcPr>
          <w:p>
            <w:r>
              <w:rPr>
                <w:rFonts w:ascii="Meiryo UI" w:hAnsi="Meiryo UI"/>
                <w:sz w:val="18"/>
              </w:rPr>
              <w:t>エンタープライズバリュー（EV）</w:t>
            </w:r>
          </w:p>
        </w:tc>
        <w:tc>
          <w:tcPr>
            <w:tcW w:type="dxa" w:w="4703"/>
          </w:tcPr>
          <w:p>
            <w:r>
              <w:rPr>
                <w:rFonts w:ascii="Meiryo UI" w:hAnsi="Meiryo UI"/>
                <w:sz w:val="18"/>
              </w:rPr>
              <w:t>¥394.6億</w:t>
            </w:r>
          </w:p>
        </w:tc>
      </w:tr>
      <w:tr>
        <w:tc>
          <w:tcPr>
            <w:tcW w:type="dxa" w:w="4703"/>
            <w:shd w:val="clear" w:color="auto" w:fill="DDEBF7"/>
          </w:tcPr>
          <w:p>
            <w:r>
              <w:rPr>
                <w:rFonts w:ascii="Meiryo UI" w:hAnsi="Meiryo UI"/>
                <w:sz w:val="18"/>
              </w:rPr>
              <w:t>− ネット有利子負債</w:t>
            </w:r>
          </w:p>
        </w:tc>
        <w:tc>
          <w:tcPr>
            <w:tcW w:type="dxa" w:w="4703"/>
            <w:shd w:val="clear" w:color="auto" w:fill="DDEBF7"/>
          </w:tcPr>
          <w:p>
            <w:r>
              <w:rPr>
                <w:rFonts w:ascii="Meiryo UI" w:hAnsi="Meiryo UI"/>
                <w:sz w:val="18"/>
              </w:rPr>
              <w:t>−¥20億（推定）</w:t>
            </w:r>
          </w:p>
        </w:tc>
      </w:tr>
      <w:tr>
        <w:tc>
          <w:tcPr>
            <w:tcW w:type="dxa" w:w="4703"/>
          </w:tcPr>
          <w:p>
            <w:r>
              <w:rPr>
                <w:rFonts w:ascii="Meiryo UI" w:hAnsi="Meiryo UI"/>
                <w:sz w:val="18"/>
              </w:rPr>
              <w:t>+ 非事業用資産（不動産含み益税引後）</w:t>
            </w:r>
          </w:p>
        </w:tc>
        <w:tc>
          <w:tcPr>
            <w:tcW w:type="dxa" w:w="4703"/>
          </w:tcPr>
          <w:p>
            <w:r>
              <w:rPr>
                <w:rFonts w:ascii="Meiryo UI" w:hAnsi="Meiryo UI"/>
                <w:sz w:val="18"/>
              </w:rPr>
              <w:t>+¥35億（NAV加算）</w:t>
            </w:r>
          </w:p>
        </w:tc>
      </w:tr>
      <w:tr>
        <w:tc>
          <w:tcPr>
            <w:tcW w:type="dxa" w:w="4703"/>
            <w:shd w:val="clear" w:color="auto" w:fill="DDEBF7"/>
          </w:tcPr>
          <w:p>
            <w:r>
              <w:rPr>
                <w:rFonts w:ascii="Meiryo UI" w:hAnsi="Meiryo UI"/>
                <w:sz w:val="18"/>
              </w:rPr>
              <w:t>株式価値</w:t>
            </w:r>
          </w:p>
        </w:tc>
        <w:tc>
          <w:tcPr>
            <w:tcW w:type="dxa" w:w="4703"/>
            <w:shd w:val="clear" w:color="auto" w:fill="DDEBF7"/>
          </w:tcPr>
          <w:p>
            <w:r>
              <w:rPr>
                <w:rFonts w:ascii="Meiryo UI" w:hAnsi="Meiryo UI"/>
                <w:sz w:val="18"/>
              </w:rPr>
              <w:t>¥409.6億</w:t>
            </w:r>
          </w:p>
        </w:tc>
      </w:tr>
      <w:tr>
        <w:tc>
          <w:tcPr>
            <w:tcW w:type="dxa" w:w="4703"/>
          </w:tcPr>
          <w:p>
            <w:r>
              <w:rPr>
                <w:rFonts w:ascii="Meiryo UI" w:hAnsi="Meiryo UI"/>
                <w:sz w:val="18"/>
              </w:rPr>
              <w:t>発行済株式数</w:t>
            </w:r>
          </w:p>
        </w:tc>
        <w:tc>
          <w:tcPr>
            <w:tcW w:type="dxa" w:w="4703"/>
          </w:tcPr>
          <w:p>
            <w:r>
              <w:rPr>
                <w:rFonts w:ascii="Meiryo UI" w:hAnsi="Meiryo UI"/>
                <w:sz w:val="18"/>
              </w:rPr>
              <w:t>1,220万株</w:t>
            </w:r>
          </w:p>
        </w:tc>
      </w:tr>
      <w:tr>
        <w:tc>
          <w:tcPr>
            <w:tcW w:type="dxa" w:w="4703"/>
            <w:shd w:val="clear" w:color="auto" w:fill="DDEBF7"/>
          </w:tcPr>
          <w:p>
            <w:r>
              <w:rPr>
                <w:rFonts w:ascii="Meiryo UI" w:hAnsi="Meiryo UI"/>
                <w:sz w:val="18"/>
              </w:rPr>
              <w:t>DCF理論株価</w:t>
            </w:r>
          </w:p>
        </w:tc>
        <w:tc>
          <w:tcPr>
            <w:tcW w:type="dxa" w:w="4703"/>
            <w:shd w:val="clear" w:color="auto" w:fill="DDEBF7"/>
          </w:tcPr>
          <w:p>
            <w:r>
              <w:rPr>
                <w:rFonts w:ascii="Meiryo UI" w:hAnsi="Meiryo UI"/>
                <w:sz w:val="18"/>
              </w:rPr>
              <w:t>¥3,357/株</w:t>
            </w:r>
          </w:p>
        </w:tc>
      </w:tr>
    </w:tbl>
    <w:p/>
    <w:p>
      <w:r>
        <w:rPr>
          <w:rFonts w:ascii="Meiryo UI" w:hAnsi="Meiryo UI"/>
          <w:sz w:val="20"/>
        </w:rPr>
        <w:t>&gt; ⚠️ DCF理論株価に関する深井注記</w:t>
      </w:r>
    </w:p>
    <w:p>
      <w:r>
        <w:rPr>
          <w:rFonts w:ascii="Meiryo UI" w:hAnsi="Meiryo UI"/>
          <w:sz w:val="20"/>
        </w:rPr>
        <w:t>&gt; DCF¥3,357は「純粋なキャッシュフロー割引の理論値」であり、流動性プレミアム・スタンダード市場ディスカウント等の現実調整が必要。以下の実用的バリュエーション（マルチプル加重）と組み合わせて判断すること。</w:t>
      </w:r>
    </w:p>
    <w:p/>
    <w:p>
      <w:r>
        <w:t>──────────────────────────────────────────────────</w:t>
      </w:r>
    </w:p>
    <w:p/>
    <w:p>
      <w:pPr>
        <w:pStyle w:val="Heading2"/>
      </w:pPr>
      <w:r>
        <w:rPr>
          <w:rFonts w:ascii="Meiryo UI" w:hAnsi="Meiryo UI"/>
          <w:color w:val="2E74B5"/>
        </w:rPr>
        <w:t>5-3. マルチプル・バリュエーション（DCFと並行使用）</w:t>
      </w:r>
    </w:p>
    <w:p/>
    <w:p>
      <w:pPr>
        <w:pStyle w:val="Heading3"/>
      </w:pPr>
      <w:r>
        <w:rPr>
          <w:rFonts w:ascii="Meiryo UI" w:hAnsi="Meiryo UI"/>
          <w:color w:val="2E74B5"/>
        </w:rPr>
        <w:t>PBRアプローチ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目標PBR</w:t>
            </w:r>
          </w:p>
        </w:tc>
        <w:tc>
          <w:tcPr>
            <w:tcW w:type="dxa" w:w="2351"/>
            <w:shd w:val="clear" w:color="auto" w:fill="2E74B5"/>
          </w:tcPr>
          <w:p>
            <w:r>
              <w:rPr>
                <w:rFonts w:ascii="Meiryo UI" w:hAnsi="Meiryo UI"/>
                <w:b/>
                <w:color w:val="FFFFFF"/>
                <w:sz w:val="18"/>
              </w:rPr>
              <w:t>BPS</w:t>
            </w:r>
          </w:p>
        </w:tc>
        <w:tc>
          <w:tcPr>
            <w:tcW w:type="dxa" w:w="2351"/>
            <w:shd w:val="clear" w:color="auto" w:fill="2E74B5"/>
          </w:tcPr>
          <w:p>
            <w:r>
              <w:rPr>
                <w:rFonts w:ascii="Meiryo UI" w:hAnsi="Meiryo UI"/>
                <w:b/>
                <w:color w:val="FFFFFF"/>
                <w:sz w:val="18"/>
              </w:rPr>
              <w:t>理論株価</w:t>
            </w:r>
          </w:p>
        </w:tc>
      </w:tr>
      <w:tr>
        <w:tc>
          <w:tcPr>
            <w:tcW w:type="dxa" w:w="2351"/>
          </w:tcPr>
          <w:p>
            <w:r>
              <w:rPr>
                <w:rFonts w:ascii="Meiryo UI" w:hAnsi="Meiryo UI"/>
                <w:sz w:val="18"/>
              </w:rPr>
              <w:t>保守的（現状維持）</w:t>
            </w:r>
          </w:p>
        </w:tc>
        <w:tc>
          <w:tcPr>
            <w:tcW w:type="dxa" w:w="2351"/>
          </w:tcPr>
          <w:p>
            <w:r>
              <w:rPr>
                <w:rFonts w:ascii="Meiryo UI" w:hAnsi="Meiryo UI"/>
                <w:sz w:val="18"/>
              </w:rPr>
              <w:t>0.70倍</w:t>
            </w:r>
          </w:p>
        </w:tc>
        <w:tc>
          <w:tcPr>
            <w:tcW w:type="dxa" w:w="2351"/>
          </w:tcPr>
          <w:p>
            <w:r>
              <w:rPr>
                <w:rFonts w:ascii="Meiryo UI" w:hAnsi="Meiryo UI"/>
                <w:sz w:val="18"/>
              </w:rPr>
              <w:t>¥2,033</w:t>
            </w:r>
          </w:p>
        </w:tc>
        <w:tc>
          <w:tcPr>
            <w:tcW w:type="dxa" w:w="2351"/>
          </w:tcPr>
          <w:p>
            <w:r>
              <w:rPr>
                <w:rFonts w:ascii="Meiryo UI" w:hAnsi="Meiryo UI"/>
                <w:sz w:val="18"/>
              </w:rPr>
              <w:t>¥1,423</w:t>
            </w:r>
          </w:p>
        </w:tc>
      </w:tr>
      <w:tr>
        <w:tc>
          <w:tcPr>
            <w:tcW w:type="dxa" w:w="2351"/>
            <w:shd w:val="clear" w:color="auto" w:fill="DDEBF7"/>
          </w:tcPr>
          <w:p>
            <w:r>
              <w:rPr>
                <w:rFonts w:ascii="Meiryo UI" w:hAnsi="Meiryo UI"/>
                <w:sz w:val="18"/>
              </w:rPr>
              <w:t>基本（東証改善要請水準）</w:t>
            </w:r>
          </w:p>
        </w:tc>
        <w:tc>
          <w:tcPr>
            <w:tcW w:type="dxa" w:w="2351"/>
            <w:shd w:val="clear" w:color="auto" w:fill="DDEBF7"/>
          </w:tcPr>
          <w:p>
            <w:r>
              <w:rPr>
                <w:rFonts w:ascii="Meiryo UI" w:hAnsi="Meiryo UI"/>
                <w:sz w:val="18"/>
              </w:rPr>
              <w:t>0.85倍</w:t>
            </w:r>
          </w:p>
        </w:tc>
        <w:tc>
          <w:tcPr>
            <w:tcW w:type="dxa" w:w="2351"/>
            <w:shd w:val="clear" w:color="auto" w:fill="DDEBF7"/>
          </w:tcPr>
          <w:p>
            <w:r>
              <w:rPr>
                <w:rFonts w:ascii="Meiryo UI" w:hAnsi="Meiryo UI"/>
                <w:sz w:val="18"/>
              </w:rPr>
              <w:t>¥2,033</w:t>
            </w:r>
          </w:p>
        </w:tc>
        <w:tc>
          <w:tcPr>
            <w:tcW w:type="dxa" w:w="2351"/>
            <w:shd w:val="clear" w:color="auto" w:fill="DDEBF7"/>
          </w:tcPr>
          <w:p>
            <w:r>
              <w:rPr>
                <w:rFonts w:ascii="Meiryo UI" w:hAnsi="Meiryo UI"/>
                <w:sz w:val="18"/>
              </w:rPr>
              <w:t>¥1,728</w:t>
            </w:r>
          </w:p>
        </w:tc>
      </w:tr>
      <w:tr>
        <w:tc>
          <w:tcPr>
            <w:tcW w:type="dxa" w:w="2351"/>
          </w:tcPr>
          <w:p>
            <w:r>
              <w:rPr>
                <w:rFonts w:ascii="Meiryo UI" w:hAnsi="Meiryo UI"/>
                <w:sz w:val="18"/>
              </w:rPr>
              <w:t>積極的（PBR1.0倍）</w:t>
            </w:r>
          </w:p>
        </w:tc>
        <w:tc>
          <w:tcPr>
            <w:tcW w:type="dxa" w:w="2351"/>
          </w:tcPr>
          <w:p>
            <w:r>
              <w:rPr>
                <w:rFonts w:ascii="Meiryo UI" w:hAnsi="Meiryo UI"/>
                <w:sz w:val="18"/>
              </w:rPr>
              <w:t>1.00倍</w:t>
            </w:r>
          </w:p>
        </w:tc>
        <w:tc>
          <w:tcPr>
            <w:tcW w:type="dxa" w:w="2351"/>
          </w:tcPr>
          <w:p>
            <w:r>
              <w:rPr>
                <w:rFonts w:ascii="Meiryo UI" w:hAnsi="Meiryo UI"/>
                <w:sz w:val="18"/>
              </w:rPr>
              <w:t>¥2,033</w:t>
            </w:r>
          </w:p>
        </w:tc>
        <w:tc>
          <w:tcPr>
            <w:tcW w:type="dxa" w:w="2351"/>
          </w:tcPr>
          <w:p>
            <w:r>
              <w:rPr>
                <w:rFonts w:ascii="Meiryo UI" w:hAnsi="Meiryo UI"/>
                <w:sz w:val="18"/>
              </w:rPr>
              <w:t>¥2,033</w:t>
            </w:r>
          </w:p>
        </w:tc>
      </w:tr>
    </w:tbl>
    <w:p/>
    <w:p>
      <w:pPr>
        <w:pStyle w:val="Heading3"/>
      </w:pPr>
      <w:r>
        <w:rPr>
          <w:rFonts w:ascii="Meiryo UI" w:hAnsi="Meiryo UI"/>
          <w:color w:val="2E74B5"/>
        </w:rPr>
        <w:t>PERアプローチ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目標PER</w:t>
            </w:r>
          </w:p>
        </w:tc>
        <w:tc>
          <w:tcPr>
            <w:tcW w:type="dxa" w:w="2351"/>
            <w:shd w:val="clear" w:color="auto" w:fill="2E74B5"/>
          </w:tcPr>
          <w:p>
            <w:r>
              <w:rPr>
                <w:rFonts w:ascii="Meiryo UI" w:hAnsi="Meiryo UI"/>
                <w:b/>
                <w:color w:val="FFFFFF"/>
                <w:sz w:val="18"/>
              </w:rPr>
              <w:t>EPS</w:t>
            </w:r>
          </w:p>
        </w:tc>
        <w:tc>
          <w:tcPr>
            <w:tcW w:type="dxa" w:w="2351"/>
            <w:shd w:val="clear" w:color="auto" w:fill="2E74B5"/>
          </w:tcPr>
          <w:p>
            <w:r>
              <w:rPr>
                <w:rFonts w:ascii="Meiryo UI" w:hAnsi="Meiryo UI"/>
                <w:b/>
                <w:color w:val="FFFFFF"/>
                <w:sz w:val="18"/>
              </w:rPr>
              <w:t>理論株価</w:t>
            </w:r>
          </w:p>
        </w:tc>
      </w:tr>
      <w:tr>
        <w:tc>
          <w:tcPr>
            <w:tcW w:type="dxa" w:w="2351"/>
          </w:tcPr>
          <w:p>
            <w:r>
              <w:rPr>
                <w:rFonts w:ascii="Meiryo UI" w:hAnsi="Meiryo UI"/>
                <w:sz w:val="18"/>
              </w:rPr>
              <w:t>保守的</w:t>
            </w:r>
          </w:p>
        </w:tc>
        <w:tc>
          <w:tcPr>
            <w:tcW w:type="dxa" w:w="2351"/>
          </w:tcPr>
          <w:p>
            <w:r>
              <w:rPr>
                <w:rFonts w:ascii="Meiryo UI" w:hAnsi="Meiryo UI"/>
                <w:sz w:val="18"/>
              </w:rPr>
              <w:t>12倍</w:t>
            </w:r>
          </w:p>
        </w:tc>
        <w:tc>
          <w:tcPr>
            <w:tcW w:type="dxa" w:w="2351"/>
          </w:tcPr>
          <w:p>
            <w:r>
              <w:rPr>
                <w:rFonts w:ascii="Meiryo UI" w:hAnsi="Meiryo UI"/>
                <w:sz w:val="18"/>
              </w:rPr>
              <w:t>¥109</w:t>
            </w:r>
          </w:p>
        </w:tc>
        <w:tc>
          <w:tcPr>
            <w:tcW w:type="dxa" w:w="2351"/>
          </w:tcPr>
          <w:p>
            <w:r>
              <w:rPr>
                <w:rFonts w:ascii="Meiryo UI" w:hAnsi="Meiryo UI"/>
                <w:sz w:val="18"/>
              </w:rPr>
              <w:t>¥1,308</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14倍</w:t>
            </w:r>
          </w:p>
        </w:tc>
        <w:tc>
          <w:tcPr>
            <w:tcW w:type="dxa" w:w="2351"/>
            <w:shd w:val="clear" w:color="auto" w:fill="DDEBF7"/>
          </w:tcPr>
          <w:p>
            <w:r>
              <w:rPr>
                <w:rFonts w:ascii="Meiryo UI" w:hAnsi="Meiryo UI"/>
                <w:sz w:val="18"/>
              </w:rPr>
              <w:t>¥109</w:t>
            </w:r>
          </w:p>
        </w:tc>
        <w:tc>
          <w:tcPr>
            <w:tcW w:type="dxa" w:w="2351"/>
            <w:shd w:val="clear" w:color="auto" w:fill="DDEBF7"/>
          </w:tcPr>
          <w:p>
            <w:r>
              <w:rPr>
                <w:rFonts w:ascii="Meiryo UI" w:hAnsi="Meiryo UI"/>
                <w:sz w:val="18"/>
              </w:rPr>
              <w:t>¥1,526</w:t>
            </w:r>
          </w:p>
        </w:tc>
      </w:tr>
      <w:tr>
        <w:tc>
          <w:tcPr>
            <w:tcW w:type="dxa" w:w="2351"/>
          </w:tcPr>
          <w:p>
            <w:r>
              <w:rPr>
                <w:rFonts w:ascii="Meiryo UI" w:hAnsi="Meiryo UI"/>
                <w:sz w:val="18"/>
              </w:rPr>
              <w:t>積極的</w:t>
            </w:r>
          </w:p>
        </w:tc>
        <w:tc>
          <w:tcPr>
            <w:tcW w:type="dxa" w:w="2351"/>
          </w:tcPr>
          <w:p>
            <w:r>
              <w:rPr>
                <w:rFonts w:ascii="Meiryo UI" w:hAnsi="Meiryo UI"/>
                <w:sz w:val="18"/>
              </w:rPr>
              <w:t>16倍</w:t>
            </w:r>
          </w:p>
        </w:tc>
        <w:tc>
          <w:tcPr>
            <w:tcW w:type="dxa" w:w="2351"/>
          </w:tcPr>
          <w:p>
            <w:r>
              <w:rPr>
                <w:rFonts w:ascii="Meiryo UI" w:hAnsi="Meiryo UI"/>
                <w:sz w:val="18"/>
              </w:rPr>
              <w:t>¥109</w:t>
            </w:r>
          </w:p>
        </w:tc>
        <w:tc>
          <w:tcPr>
            <w:tcW w:type="dxa" w:w="2351"/>
          </w:tcPr>
          <w:p>
            <w:r>
              <w:rPr>
                <w:rFonts w:ascii="Meiryo UI" w:hAnsi="Meiryo UI"/>
                <w:sz w:val="18"/>
              </w:rPr>
              <w:t>¥1,744</w:t>
            </w:r>
          </w:p>
        </w:tc>
      </w:tr>
    </w:tbl>
    <w:p/>
    <w:p>
      <w:pPr>
        <w:pStyle w:val="Heading3"/>
      </w:pPr>
      <w:r>
        <w:rPr>
          <w:rFonts w:ascii="Meiryo UI" w:hAnsi="Meiryo UI"/>
          <w:color w:val="2E74B5"/>
        </w:rPr>
        <w:t>総合バリュエーション（加重平均）</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加重値</w:t>
            </w:r>
          </w:p>
        </w:tc>
      </w:tr>
      <w:tr>
        <w:tc>
          <w:tcPr>
            <w:tcW w:type="dxa" w:w="2351"/>
          </w:tcPr>
          <w:p>
            <w:r>
              <w:rPr>
                <w:rFonts w:ascii="Meiryo UI" w:hAnsi="Meiryo UI"/>
                <w:sz w:val="18"/>
              </w:rPr>
              <w:t>DCF（保守的調整）</w:t>
            </w:r>
          </w:p>
        </w:tc>
        <w:tc>
          <w:tcPr>
            <w:tcW w:type="dxa" w:w="2351"/>
          </w:tcPr>
          <w:p>
            <w:r>
              <w:rPr>
                <w:rFonts w:ascii="Meiryo UI" w:hAnsi="Meiryo UI"/>
                <w:sz w:val="18"/>
              </w:rPr>
              <w:t>¥2,000</w:t>
            </w:r>
          </w:p>
        </w:tc>
        <w:tc>
          <w:tcPr>
            <w:tcW w:type="dxa" w:w="2351"/>
          </w:tcPr>
          <w:p>
            <w:r>
              <w:rPr>
                <w:rFonts w:ascii="Meiryo UI" w:hAnsi="Meiryo UI"/>
                <w:sz w:val="18"/>
              </w:rPr>
              <w:t>25%</w:t>
            </w:r>
          </w:p>
        </w:tc>
        <w:tc>
          <w:tcPr>
            <w:tcW w:type="dxa" w:w="2351"/>
          </w:tcPr>
          <w:p>
            <w:r>
              <w:rPr>
                <w:rFonts w:ascii="Meiryo UI" w:hAnsi="Meiryo UI"/>
                <w:sz w:val="18"/>
              </w:rPr>
              <w:t>¥500</w:t>
            </w:r>
          </w:p>
        </w:tc>
      </w:tr>
      <w:tr>
        <w:tc>
          <w:tcPr>
            <w:tcW w:type="dxa" w:w="2351"/>
            <w:shd w:val="clear" w:color="auto" w:fill="DDEBF7"/>
          </w:tcPr>
          <w:p>
            <w:r>
              <w:rPr>
                <w:rFonts w:ascii="Meiryo UI" w:hAnsi="Meiryo UI"/>
                <w:sz w:val="18"/>
              </w:rPr>
              <w:t>PBRアプローチ（基本）</w:t>
            </w:r>
          </w:p>
        </w:tc>
        <w:tc>
          <w:tcPr>
            <w:tcW w:type="dxa" w:w="2351"/>
            <w:shd w:val="clear" w:color="auto" w:fill="DDEBF7"/>
          </w:tcPr>
          <w:p>
            <w:r>
              <w:rPr>
                <w:rFonts w:ascii="Meiryo UI" w:hAnsi="Meiryo UI"/>
                <w:sz w:val="18"/>
              </w:rPr>
              <w:t>¥1,728</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¥691</w:t>
            </w:r>
          </w:p>
        </w:tc>
      </w:tr>
      <w:tr>
        <w:tc>
          <w:tcPr>
            <w:tcW w:type="dxa" w:w="2351"/>
          </w:tcPr>
          <w:p>
            <w:r>
              <w:rPr>
                <w:rFonts w:ascii="Meiryo UI" w:hAnsi="Meiryo UI"/>
                <w:sz w:val="18"/>
              </w:rPr>
              <w:t>PERアプローチ（基本）</w:t>
            </w:r>
          </w:p>
        </w:tc>
        <w:tc>
          <w:tcPr>
            <w:tcW w:type="dxa" w:w="2351"/>
          </w:tcPr>
          <w:p>
            <w:r>
              <w:rPr>
                <w:rFonts w:ascii="Meiryo UI" w:hAnsi="Meiryo UI"/>
                <w:sz w:val="18"/>
              </w:rPr>
              <w:t>¥1,526</w:t>
            </w:r>
          </w:p>
        </w:tc>
        <w:tc>
          <w:tcPr>
            <w:tcW w:type="dxa" w:w="2351"/>
          </w:tcPr>
          <w:p>
            <w:r>
              <w:rPr>
                <w:rFonts w:ascii="Meiryo UI" w:hAnsi="Meiryo UI"/>
                <w:sz w:val="18"/>
              </w:rPr>
              <w:t>25%</w:t>
            </w:r>
          </w:p>
        </w:tc>
        <w:tc>
          <w:tcPr>
            <w:tcW w:type="dxa" w:w="2351"/>
          </w:tcPr>
          <w:p>
            <w:r>
              <w:rPr>
                <w:rFonts w:ascii="Meiryo UI" w:hAnsi="Meiryo UI"/>
                <w:sz w:val="18"/>
              </w:rPr>
              <w:t>¥382</w:t>
            </w:r>
          </w:p>
        </w:tc>
      </w:tr>
      <w:tr>
        <w:tc>
          <w:tcPr>
            <w:tcW w:type="dxa" w:w="2351"/>
            <w:shd w:val="clear" w:color="auto" w:fill="DDEBF7"/>
          </w:tcPr>
          <w:p>
            <w:r>
              <w:rPr>
                <w:rFonts w:ascii="Meiryo UI" w:hAnsi="Meiryo UI"/>
                <w:sz w:val="18"/>
              </w:rPr>
              <w:t>NAVアプローチ</w:t>
            </w:r>
          </w:p>
        </w:tc>
        <w:tc>
          <w:tcPr>
            <w:tcW w:type="dxa" w:w="2351"/>
            <w:shd w:val="clear" w:color="auto" w:fill="DDEBF7"/>
          </w:tcPr>
          <w:p>
            <w:r>
              <w:rPr>
                <w:rFonts w:ascii="Meiryo UI" w:hAnsi="Meiryo UI"/>
                <w:sz w:val="18"/>
              </w:rPr>
              <w:t>¥2,250</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¥225</w:t>
            </w:r>
          </w:p>
        </w:tc>
      </w:tr>
      <w:tr>
        <w:tc>
          <w:tcPr>
            <w:tcW w:type="dxa" w:w="2351"/>
          </w:tcPr>
          <w:p>
            <w:r>
              <w:rPr>
                <w:rFonts w:ascii="Meiryo UI" w:hAnsi="Meiryo UI"/>
                <w:sz w:val="18"/>
              </w:rPr>
              <w:t>加重平均理論株価</w:t>
            </w:r>
          </w:p>
        </w:tc>
        <w:tc>
          <w:tcPr>
            <w:tcW w:type="dxa" w:w="2351"/>
          </w:tcPr>
          <w:p>
            <w:r>
              <w:rPr>
                <w:rFonts w:ascii="Meiryo UI" w:hAnsi="Meiryo UI"/>
                <w:sz w:val="18"/>
              </w:rPr>
              <w:t>—</w:t>
            </w:r>
          </w:p>
        </w:tc>
        <w:tc>
          <w:tcPr>
            <w:tcW w:type="dxa" w:w="2351"/>
          </w:tcPr>
          <w:p>
            <w:r>
              <w:rPr>
                <w:rFonts w:ascii="Meiryo UI" w:hAnsi="Meiryo UI"/>
                <w:sz w:val="18"/>
              </w:rPr>
              <w:t>100%</w:t>
            </w:r>
          </w:p>
        </w:tc>
        <w:tc>
          <w:tcPr>
            <w:tcW w:type="dxa" w:w="2351"/>
          </w:tcPr>
          <w:p>
            <w:r>
              <w:rPr>
                <w:rFonts w:ascii="Meiryo UI" w:hAnsi="Meiryo UI"/>
                <w:sz w:val="18"/>
              </w:rPr>
              <w:t>¥1,798</w:t>
            </w:r>
          </w:p>
        </w:tc>
      </w:tr>
    </w:tbl>
    <w:p/>
    <w:p>
      <w:r>
        <w:t>──────────────────────────────────────────────────</w:t>
      </w:r>
    </w:p>
    <w:p/>
    <w:p>
      <w:pPr>
        <w:pStyle w:val="Heading1"/>
      </w:pPr>
      <w:r>
        <w:rPr>
          <w:rFonts w:ascii="Meiryo UI" w:hAnsi="Meiryo UI"/>
          <w:color w:val="1F3864"/>
        </w:rPr>
        <w:t>6. 理論株価と投資判断</w:t>
      </w:r>
    </w:p>
    <w:p/>
    <w:p>
      <w:pPr>
        <w:pStyle w:val="Heading2"/>
      </w:pPr>
      <w:r>
        <w:rPr>
          <w:rFonts w:ascii="Meiryo UI" w:hAnsi="Meiryo UI"/>
          <w:color w:val="2E74B5"/>
        </w:rPr>
        <w:t>6-1. 理論株価サマリー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DCF（純粋）</w:t>
            </w:r>
          </w:p>
        </w:tc>
        <w:tc>
          <w:tcPr>
            <w:tcW w:type="dxa" w:w="3135"/>
          </w:tcPr>
          <w:p>
            <w:r>
              <w:rPr>
                <w:rFonts w:ascii="Meiryo UI" w:hAnsi="Meiryo UI"/>
                <w:sz w:val="18"/>
              </w:rPr>
              <w:t>¥3,357</w:t>
            </w:r>
          </w:p>
        </w:tc>
        <w:tc>
          <w:tcPr>
            <w:tcW w:type="dxa" w:w="3135"/>
          </w:tcPr>
          <w:p>
            <w:r>
              <w:rPr>
                <w:rFonts w:ascii="Meiryo UI" w:hAnsi="Meiryo UI"/>
                <w:sz w:val="18"/>
              </w:rPr>
              <w:t>+173%</w:t>
            </w:r>
          </w:p>
        </w:tc>
      </w:tr>
      <w:tr>
        <w:tc>
          <w:tcPr>
            <w:tcW w:type="dxa" w:w="3135"/>
            <w:shd w:val="clear" w:color="auto" w:fill="DDEBF7"/>
          </w:tcPr>
          <w:p>
            <w:r>
              <w:rPr>
                <w:rFonts w:ascii="Meiryo UI" w:hAnsi="Meiryo UI"/>
                <w:sz w:val="18"/>
              </w:rPr>
              <w:t>DCF（現実調整済み）</w:t>
            </w:r>
          </w:p>
        </w:tc>
        <w:tc>
          <w:tcPr>
            <w:tcW w:type="dxa" w:w="3135"/>
            <w:shd w:val="clear" w:color="auto" w:fill="DDEBF7"/>
          </w:tcPr>
          <w:p>
            <w:r>
              <w:rPr>
                <w:rFonts w:ascii="Meiryo UI" w:hAnsi="Meiryo UI"/>
                <w:sz w:val="18"/>
              </w:rPr>
              <w:t>¥2,000</w:t>
            </w:r>
          </w:p>
        </w:tc>
        <w:tc>
          <w:tcPr>
            <w:tcW w:type="dxa" w:w="3135"/>
            <w:shd w:val="clear" w:color="auto" w:fill="DDEBF7"/>
          </w:tcPr>
          <w:p>
            <w:r>
              <w:rPr>
                <w:rFonts w:ascii="Meiryo UI" w:hAnsi="Meiryo UI"/>
                <w:sz w:val="18"/>
              </w:rPr>
              <w:t>+63%</w:t>
            </w:r>
          </w:p>
        </w:tc>
      </w:tr>
      <w:tr>
        <w:tc>
          <w:tcPr>
            <w:tcW w:type="dxa" w:w="3135"/>
          </w:tcPr>
          <w:p>
            <w:r>
              <w:rPr>
                <w:rFonts w:ascii="Meiryo UI" w:hAnsi="Meiryo UI"/>
                <w:sz w:val="18"/>
              </w:rPr>
              <w:t>PBR基本</w:t>
            </w:r>
          </w:p>
        </w:tc>
        <w:tc>
          <w:tcPr>
            <w:tcW w:type="dxa" w:w="3135"/>
          </w:tcPr>
          <w:p>
            <w:r>
              <w:rPr>
                <w:rFonts w:ascii="Meiryo UI" w:hAnsi="Meiryo UI"/>
                <w:sz w:val="18"/>
              </w:rPr>
              <w:t>¥1,728</w:t>
            </w:r>
          </w:p>
        </w:tc>
        <w:tc>
          <w:tcPr>
            <w:tcW w:type="dxa" w:w="3135"/>
          </w:tcPr>
          <w:p>
            <w:r>
              <w:rPr>
                <w:rFonts w:ascii="Meiryo UI" w:hAnsi="Meiryo UI"/>
                <w:sz w:val="18"/>
              </w:rPr>
              <w:t>+41%</w:t>
            </w:r>
          </w:p>
        </w:tc>
      </w:tr>
      <w:tr>
        <w:tc>
          <w:tcPr>
            <w:tcW w:type="dxa" w:w="3135"/>
            <w:shd w:val="clear" w:color="auto" w:fill="DDEBF7"/>
          </w:tcPr>
          <w:p>
            <w:r>
              <w:rPr>
                <w:rFonts w:ascii="Meiryo UI" w:hAnsi="Meiryo UI"/>
                <w:sz w:val="18"/>
              </w:rPr>
              <w:t>PER基本</w:t>
            </w:r>
          </w:p>
        </w:tc>
        <w:tc>
          <w:tcPr>
            <w:tcW w:type="dxa" w:w="3135"/>
            <w:shd w:val="clear" w:color="auto" w:fill="DDEBF7"/>
          </w:tcPr>
          <w:p>
            <w:r>
              <w:rPr>
                <w:rFonts w:ascii="Meiryo UI" w:hAnsi="Meiryo UI"/>
                <w:sz w:val="18"/>
              </w:rPr>
              <w:t>¥1,526</w:t>
            </w:r>
          </w:p>
        </w:tc>
        <w:tc>
          <w:tcPr>
            <w:tcW w:type="dxa" w:w="3135"/>
            <w:shd w:val="clear" w:color="auto" w:fill="DDEBF7"/>
          </w:tcPr>
          <w:p>
            <w:r>
              <w:rPr>
                <w:rFonts w:ascii="Meiryo UI" w:hAnsi="Meiryo UI"/>
                <w:sz w:val="18"/>
              </w:rPr>
              <w:t>+24%</w:t>
            </w:r>
          </w:p>
        </w:tc>
      </w:tr>
      <w:tr>
        <w:tc>
          <w:tcPr>
            <w:tcW w:type="dxa" w:w="3135"/>
          </w:tcPr>
          <w:p>
            <w:r>
              <w:rPr>
                <w:rFonts w:ascii="Meiryo UI" w:hAnsi="Meiryo UI"/>
                <w:sz w:val="18"/>
              </w:rPr>
              <w:t>NAV</w:t>
            </w:r>
          </w:p>
        </w:tc>
        <w:tc>
          <w:tcPr>
            <w:tcW w:type="dxa" w:w="3135"/>
          </w:tcPr>
          <w:p>
            <w:r>
              <w:rPr>
                <w:rFonts w:ascii="Meiryo UI" w:hAnsi="Meiryo UI"/>
                <w:sz w:val="18"/>
              </w:rPr>
              <w:t>¥2,250</w:t>
            </w:r>
          </w:p>
        </w:tc>
        <w:tc>
          <w:tcPr>
            <w:tcW w:type="dxa" w:w="3135"/>
          </w:tcPr>
          <w:p>
            <w:r>
              <w:rPr>
                <w:rFonts w:ascii="Meiryo UI" w:hAnsi="Meiryo UI"/>
                <w:sz w:val="18"/>
              </w:rPr>
              <w:t>+83%</w:t>
            </w:r>
          </w:p>
        </w:tc>
      </w:tr>
      <w:tr>
        <w:tc>
          <w:tcPr>
            <w:tcW w:type="dxa" w:w="3135"/>
            <w:shd w:val="clear" w:color="auto" w:fill="DDEBF7"/>
          </w:tcPr>
          <w:p>
            <w:r>
              <w:rPr>
                <w:rFonts w:ascii="Meiryo UI" w:hAnsi="Meiryo UI"/>
                <w:sz w:val="18"/>
              </w:rPr>
              <w:t>TOB基本</w:t>
            </w:r>
          </w:p>
        </w:tc>
        <w:tc>
          <w:tcPr>
            <w:tcW w:type="dxa" w:w="3135"/>
            <w:shd w:val="clear" w:color="auto" w:fill="DDEBF7"/>
          </w:tcPr>
          <w:p>
            <w:r>
              <w:rPr>
                <w:rFonts w:ascii="Meiryo UI" w:hAnsi="Meiryo UI"/>
                <w:sz w:val="18"/>
              </w:rPr>
              <w:t>¥1,658</w:t>
            </w:r>
          </w:p>
        </w:tc>
        <w:tc>
          <w:tcPr>
            <w:tcW w:type="dxa" w:w="3135"/>
            <w:shd w:val="clear" w:color="auto" w:fill="DDEBF7"/>
          </w:tcPr>
          <w:p>
            <w:r>
              <w:rPr>
                <w:rFonts w:ascii="Meiryo UI" w:hAnsi="Meiryo UI"/>
                <w:sz w:val="18"/>
              </w:rPr>
              <w:t>+35%</w:t>
            </w:r>
          </w:p>
        </w:tc>
      </w:tr>
      <w:tr>
        <w:tc>
          <w:tcPr>
            <w:tcW w:type="dxa" w:w="3135"/>
          </w:tcPr>
          <w:p>
            <w:r>
              <w:rPr>
                <w:rFonts w:ascii="Meiryo UI" w:hAnsi="Meiryo UI"/>
                <w:sz w:val="18"/>
              </w:rPr>
              <w:t>総合加重平均</w:t>
            </w:r>
          </w:p>
        </w:tc>
        <w:tc>
          <w:tcPr>
            <w:tcW w:type="dxa" w:w="3135"/>
          </w:tcPr>
          <w:p>
            <w:r>
              <w:rPr>
                <w:rFonts w:ascii="Meiryo UI" w:hAnsi="Meiryo UI"/>
                <w:sz w:val="18"/>
              </w:rPr>
              <w:t>¥1,798</w:t>
            </w:r>
          </w:p>
        </w:tc>
        <w:tc>
          <w:tcPr>
            <w:tcW w:type="dxa" w:w="3135"/>
          </w:tcPr>
          <w:p>
            <w:r>
              <w:rPr>
                <w:rFonts w:ascii="Meiryo UI" w:hAnsi="Meiryo UI"/>
                <w:sz w:val="18"/>
              </w:rPr>
              <w:t>+46%</w:t>
            </w:r>
          </w:p>
        </w:tc>
      </w:tr>
    </w:tbl>
    <w:p/>
    <w:p>
      <w:pPr>
        <w:pStyle w:val="Heading2"/>
      </w:pPr>
      <w:r>
        <w:rPr>
          <w:rFonts w:ascii="Meiryo UI" w:hAnsi="Meiryo UI"/>
          <w:color w:val="2E74B5"/>
        </w:rPr>
        <w:t>6-2. 安全域（Margin of Safety）分析</w:t>
      </w:r>
    </w:p>
    <w:p/>
    <w:p>
      <w:pPr>
        <w:shd w:val="clear" w:color="auto" w:fill="F2F2F2"/>
      </w:pPr>
      <w:r>
        <w:rPr>
          <w:rFonts w:ascii="Courier New" w:hAnsi="Courier New"/>
          <w:sz w:val="16"/>
        </w:rPr>
        <w:t>【Margin of Safety計算】</w:t>
        <w:br/>
        <w:br/>
        <w:t>目標株価（総合）：¥1,798</w:t>
        <w:br/>
        <w:t>安全域バッファ（20%）適用：¥1,798 × 0.80 = ¥1,438</w:t>
        <w:br/>
        <w:br/>
        <w:t>現在株価：¥1,228 &lt; ¥1,438（安全域内）</w:t>
        <w:br/>
        <w:br/>
        <w:t>→ 現在株価は安全域を十分確保。</w:t>
        <w:br/>
        <w:t xml:space="preserve">  「買い」判断において十分なバッファが存在する。</w:t>
        <w:br/>
        <w:br/>
        <w:t>【損切りライン】</w:t>
        <w:br/>
        <w:t>NAV・BPSから見た絶対的支持水準：¥1,000</w:t>
        <w:br/>
        <w:t>下値リスクシナリオ最悪値：¥900</w:t>
        <w:br/>
        <w:t>推奨損切りライン：¥1,050（現在値比−14%）</w:t>
      </w:r>
    </w:p>
    <w:p/>
    <w:p>
      <w:pPr>
        <w:pStyle w:val="Heading2"/>
      </w:pPr>
      <w:r>
        <w:rPr>
          <w:rFonts w:ascii="Meiryo UI" w:hAnsi="Meiryo UI"/>
          <w:color w:val="2E74B5"/>
        </w:rPr>
        <w:t>6-3. 投資判断</w:t>
      </w:r>
    </w:p>
    <w:p/>
    <w:p>
      <w:pPr>
        <w:shd w:val="clear" w:color="auto" w:fill="F2F2F2"/>
      </w:pPr>
      <w:r>
        <w:rPr>
          <w:rFonts w:ascii="Courier New" w:hAnsi="Courier New"/>
          <w:sz w:val="16"/>
        </w:rPr>
        <w:t>╔══════════════════════════════════╗</w:t>
        <w:br/>
        <w:t>║                                  ║</w:t>
        <w:br/>
        <w:t>║  投資判断：★★★★☆ 【買い】      ║</w:t>
        <w:br/>
        <w:t>║                                  ║</w:t>
        <w:br/>
        <w:t>║  目標株価：¥1,658（TOB基本）      ║</w:t>
        <w:br/>
        <w:t>║  上値余地（TOB成立）：¥1,781     ║</w:t>
        <w:br/>
        <w:t>║  損切りライン：¥1,050            ║</w:t>
        <w:br/>
        <w:t>║  リスクリワード：+35% / −14%     ║</w:t>
        <w:br/>
        <w:t>║  = R/R比率 約2.5倍              ║</w:t>
        <w:br/>
        <w:t>║                                  ║</w:t>
        <w:br/>
        <w:t>╚══════════════════════════════════╝</w:t>
      </w:r>
    </w:p>
    <w:p/>
    <w:p>
      <w:r>
        <w:rPr>
          <w:rFonts w:ascii="Meiryo UI" w:hAnsi="Meiryo UI"/>
          <w:sz w:val="20"/>
        </w:rPr>
        <w:t>&gt; 強い買い条件：大量保有報告書（5%以上の特定ファンド）の確認 → 即座に「強い買い」に格上げ</w:t>
      </w:r>
    </w:p>
    <w:p/>
    <w:p>
      <w:r>
        <w:t>──────────────────────────────────────────────────</w:t>
      </w:r>
    </w:p>
    <w:p/>
    <w:p>
      <w:pPr>
        <w:pStyle w:val="Heading1"/>
      </w:pPr>
      <w:r>
        <w:rPr>
          <w:rFonts w:ascii="Meiryo UI" w:hAnsi="Meiryo UI"/>
          <w:color w:val="1F3864"/>
        </w:rPr>
        <w:t>7. メインシナリオ vs リスクシナリオ（3ケース）</w:t>
      </w:r>
    </w:p>
    <w:p/>
    <w:p>
      <w:pPr>
        <w:pStyle w:val="Heading2"/>
      </w:pPr>
      <w:r>
        <w:rPr>
          <w:rFonts w:ascii="Meiryo UI" w:hAnsi="Meiryo UI"/>
          <w:color w:val="2E74B5"/>
        </w:rPr>
        <w:t>7-1. シナリオ一覧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強気シナリオ</w:t>
            </w:r>
          </w:p>
        </w:tc>
        <w:tc>
          <w:tcPr>
            <w:tcW w:type="dxa" w:w="2351"/>
            <w:shd w:val="clear" w:color="auto" w:fill="2E74B5"/>
          </w:tcPr>
          <w:p>
            <w:r>
              <w:rPr>
                <w:rFonts w:ascii="Meiryo UI" w:hAnsi="Meiryo UI"/>
                <w:b/>
                <w:color w:val="FFFFFF"/>
                <w:sz w:val="18"/>
              </w:rPr>
              <w:t>🔵 基本シナリオ</w:t>
            </w:r>
          </w:p>
        </w:tc>
        <w:tc>
          <w:tcPr>
            <w:tcW w:type="dxa" w:w="2351"/>
            <w:shd w:val="clear" w:color="auto" w:fill="2E74B5"/>
          </w:tcPr>
          <w:p>
            <w:r>
              <w:rPr>
                <w:rFonts w:ascii="Meiryo UI" w:hAnsi="Meiryo UI"/>
                <w:b/>
                <w:color w:val="FFFFFF"/>
                <w:sz w:val="18"/>
              </w:rPr>
              <w:t>🔴 弱気シナリオ</w:t>
            </w:r>
          </w:p>
        </w:tc>
      </w:tr>
      <w:tr>
        <w:tc>
          <w:tcPr>
            <w:tcW w:type="dxa" w:w="2351"/>
          </w:tcPr>
          <w:p>
            <w:r>
              <w:rPr>
                <w:rFonts w:ascii="Meiryo UI" w:hAnsi="Meiryo UI"/>
                <w:sz w:val="18"/>
              </w:rPr>
              <w:t>TOB成立</w:t>
            </w:r>
          </w:p>
        </w:tc>
        <w:tc>
          <w:tcPr>
            <w:tcW w:type="dxa" w:w="2351"/>
          </w:tcPr>
          <w:p>
            <w:r>
              <w:rPr>
                <w:rFonts w:ascii="Meiryo UI" w:hAnsi="Meiryo UI"/>
                <w:sz w:val="18"/>
              </w:rPr>
              <w:t>積極的プレミアム+45%</w:t>
            </w:r>
          </w:p>
        </w:tc>
        <w:tc>
          <w:tcPr>
            <w:tcW w:type="dxa" w:w="2351"/>
          </w:tcPr>
          <w:p>
            <w:r>
              <w:rPr>
                <w:rFonts w:ascii="Meiryo UI" w:hAnsi="Meiryo UI"/>
                <w:sz w:val="18"/>
              </w:rPr>
              <w:t>標準プレミアム+35%</w:t>
            </w:r>
          </w:p>
        </w:tc>
        <w:tc>
          <w:tcPr>
            <w:tcW w:type="dxa" w:w="2351"/>
          </w:tcPr>
          <w:p>
            <w:r>
              <w:rPr>
                <w:rFonts w:ascii="Meiryo UI" w:hAnsi="Meiryo UI"/>
                <w:sz w:val="18"/>
              </w:rPr>
              <w:t>不発</w:t>
            </w:r>
          </w:p>
        </w:tc>
      </w:tr>
      <w:tr>
        <w:tc>
          <w:tcPr>
            <w:tcW w:type="dxa" w:w="2351"/>
            <w:shd w:val="clear" w:color="auto" w:fill="DDEBF7"/>
          </w:tcPr>
          <w:p>
            <w:r>
              <w:rPr>
                <w:rFonts w:ascii="Meiryo UI" w:hAnsi="Meiryo UI"/>
                <w:sz w:val="18"/>
              </w:rPr>
              <w:t>アクティビスト</w:t>
            </w:r>
          </w:p>
        </w:tc>
        <w:tc>
          <w:tcPr>
            <w:tcW w:type="dxa" w:w="2351"/>
            <w:shd w:val="clear" w:color="auto" w:fill="DDEBF7"/>
          </w:tcPr>
          <w:p>
            <w:r>
              <w:rPr>
                <w:rFonts w:ascii="Meiryo UI" w:hAnsi="Meiryo UI"/>
                <w:sz w:val="18"/>
              </w:rPr>
              <w:t>TOB誘引成功</w:t>
            </w:r>
          </w:p>
        </w:tc>
        <w:tc>
          <w:tcPr>
            <w:tcW w:type="dxa" w:w="2351"/>
            <w:shd w:val="clear" w:color="auto" w:fill="DDEBF7"/>
          </w:tcPr>
          <w:p>
            <w:r>
              <w:rPr>
                <w:rFonts w:ascii="Meiryo UI" w:hAnsi="Meiryo UI"/>
                <w:sz w:val="18"/>
              </w:rPr>
              <w:t>株主還元改善を実現</w:t>
            </w:r>
          </w:p>
        </w:tc>
        <w:tc>
          <w:tcPr>
            <w:tcW w:type="dxa" w:w="2351"/>
            <w:shd w:val="clear" w:color="auto" w:fill="DDEBF7"/>
          </w:tcPr>
          <w:p>
            <w:r>
              <w:rPr>
                <w:rFonts w:ascii="Meiryo UI" w:hAnsi="Meiryo UI"/>
                <w:sz w:val="18"/>
              </w:rPr>
              <w:t>撤退</w:t>
            </w:r>
          </w:p>
        </w:tc>
      </w:tr>
      <w:tr>
        <w:tc>
          <w:tcPr>
            <w:tcW w:type="dxa" w:w="2351"/>
          </w:tcPr>
          <w:p>
            <w:r>
              <w:rPr>
                <w:rFonts w:ascii="Meiryo UI" w:hAnsi="Meiryo UI"/>
                <w:sz w:val="18"/>
              </w:rPr>
              <w:t>株主還元</w:t>
            </w:r>
          </w:p>
        </w:tc>
        <w:tc>
          <w:tcPr>
            <w:tcW w:type="dxa" w:w="2351"/>
          </w:tcPr>
          <w:p>
            <w:r>
              <w:rPr>
                <w:rFonts w:ascii="Meiryo UI" w:hAnsi="Meiryo UI"/>
                <w:sz w:val="18"/>
              </w:rPr>
              <w:t>配当性向50%+自社株買い10%</w:t>
            </w:r>
          </w:p>
        </w:tc>
        <w:tc>
          <w:tcPr>
            <w:tcW w:type="dxa" w:w="2351"/>
          </w:tcPr>
          <w:p>
            <w:r>
              <w:rPr>
                <w:rFonts w:ascii="Meiryo UI" w:hAnsi="Meiryo UI"/>
                <w:sz w:val="18"/>
              </w:rPr>
              <w:t>配当性向40%+自社株買い5%</w:t>
            </w:r>
          </w:p>
        </w:tc>
        <w:tc>
          <w:tcPr>
            <w:tcW w:type="dxa" w:w="2351"/>
          </w:tcPr>
          <w:p>
            <w:r>
              <w:rPr>
                <w:rFonts w:ascii="Meiryo UI" w:hAnsi="Meiryo UI"/>
                <w:sz w:val="18"/>
              </w:rPr>
              <w:t>現状維持</w:t>
            </w:r>
          </w:p>
        </w:tc>
      </w:tr>
      <w:tr>
        <w:tc>
          <w:tcPr>
            <w:tcW w:type="dxa" w:w="2351"/>
            <w:shd w:val="clear" w:color="auto" w:fill="DDEBF7"/>
          </w:tcPr>
          <w:p>
            <w:r>
              <w:rPr>
                <w:rFonts w:ascii="Meiryo UI" w:hAnsi="Meiryo UI"/>
                <w:sz w:val="18"/>
              </w:rPr>
              <w:t>建設受注</w:t>
            </w:r>
          </w:p>
        </w:tc>
        <w:tc>
          <w:tcPr>
            <w:tcW w:type="dxa" w:w="2351"/>
            <w:shd w:val="clear" w:color="auto" w:fill="DDEBF7"/>
          </w:tcPr>
          <w:p>
            <w:r>
              <w:rPr>
                <w:rFonts w:ascii="Meiryo UI" w:hAnsi="Meiryo UI"/>
                <w:sz w:val="18"/>
              </w:rPr>
              <w:t>好調（+5%成長）</w:t>
            </w:r>
          </w:p>
        </w:tc>
        <w:tc>
          <w:tcPr>
            <w:tcW w:type="dxa" w:w="2351"/>
            <w:shd w:val="clear" w:color="auto" w:fill="DDEBF7"/>
          </w:tcPr>
          <w:p>
            <w:r>
              <w:rPr>
                <w:rFonts w:ascii="Meiryo UI" w:hAnsi="Meiryo UI"/>
                <w:sz w:val="18"/>
              </w:rPr>
              <w:t>安定（+2%成長）</w:t>
            </w:r>
          </w:p>
        </w:tc>
        <w:tc>
          <w:tcPr>
            <w:tcW w:type="dxa" w:w="2351"/>
            <w:shd w:val="clear" w:color="auto" w:fill="DDEBF7"/>
          </w:tcPr>
          <w:p>
            <w:r>
              <w:rPr>
                <w:rFonts w:ascii="Meiryo UI" w:hAnsi="Meiryo UI"/>
                <w:sz w:val="18"/>
              </w:rPr>
              <w:t>停滞（0%成長）</w:t>
            </w:r>
          </w:p>
        </w:tc>
      </w:tr>
      <w:tr>
        <w:tc>
          <w:tcPr>
            <w:tcW w:type="dxa" w:w="2351"/>
          </w:tcPr>
          <w:p>
            <w:r>
              <w:rPr>
                <w:rFonts w:ascii="Meiryo UI" w:hAnsi="Meiryo UI"/>
                <w:sz w:val="18"/>
              </w:rPr>
              <w:t>不動産NAV</w:t>
            </w:r>
          </w:p>
        </w:tc>
        <w:tc>
          <w:tcPr>
            <w:tcW w:type="dxa" w:w="2351"/>
          </w:tcPr>
          <w:p>
            <w:r>
              <w:rPr>
                <w:rFonts w:ascii="Meiryo UI" w:hAnsi="Meiryo UI"/>
                <w:sz w:val="18"/>
              </w:rPr>
              <w:t>完全開示・売却実現</w:t>
            </w:r>
          </w:p>
        </w:tc>
        <w:tc>
          <w:tcPr>
            <w:tcW w:type="dxa" w:w="2351"/>
          </w:tcPr>
          <w:p>
            <w:r>
              <w:rPr>
                <w:rFonts w:ascii="Meiryo UI" w:hAnsi="Meiryo UI"/>
                <w:sz w:val="18"/>
              </w:rPr>
              <w:t>一部開示</w:t>
            </w:r>
          </w:p>
        </w:tc>
        <w:tc>
          <w:tcPr>
            <w:tcW w:type="dxa" w:w="2351"/>
          </w:tcPr>
          <w:p>
            <w:r>
              <w:rPr>
                <w:rFonts w:ascii="Meiryo UI" w:hAnsi="Meiryo UI"/>
                <w:sz w:val="18"/>
              </w:rPr>
              <w:t>非開示継続</w:t>
            </w:r>
          </w:p>
        </w:tc>
      </w:tr>
      <w:tr>
        <w:tc>
          <w:tcPr>
            <w:tcW w:type="dxa" w:w="2351"/>
            <w:shd w:val="clear" w:color="auto" w:fill="DDEBF7"/>
          </w:tcPr>
          <w:p>
            <w:r>
              <w:rPr>
                <w:rFonts w:ascii="Meiryo UI" w:hAnsi="Meiryo UI"/>
                <w:sz w:val="18"/>
              </w:rPr>
              <w:t>マクロ</w:t>
            </w:r>
          </w:p>
        </w:tc>
        <w:tc>
          <w:tcPr>
            <w:tcW w:type="dxa" w:w="2351"/>
            <w:shd w:val="clear" w:color="auto" w:fill="DDEBF7"/>
          </w:tcPr>
          <w:p>
            <w:r>
              <w:rPr>
                <w:rFonts w:ascii="Meiryo UI" w:hAnsi="Meiryo UI"/>
                <w:sz w:val="18"/>
              </w:rPr>
              <w:t>金利安定・公共投資拡大</w:t>
            </w:r>
          </w:p>
        </w:tc>
        <w:tc>
          <w:tcPr>
            <w:tcW w:type="dxa" w:w="2351"/>
            <w:shd w:val="clear" w:color="auto" w:fill="DDEBF7"/>
          </w:tcPr>
          <w:p>
            <w:r>
              <w:rPr>
                <w:rFonts w:ascii="Meiryo UI" w:hAnsi="Meiryo UI"/>
                <w:sz w:val="18"/>
              </w:rPr>
              <w:t>緩やかな金利上昇</w:t>
            </w:r>
          </w:p>
        </w:tc>
        <w:tc>
          <w:tcPr>
            <w:tcW w:type="dxa" w:w="2351"/>
            <w:shd w:val="clear" w:color="auto" w:fill="DDEBF7"/>
          </w:tcPr>
          <w:p>
            <w:r>
              <w:rPr>
                <w:rFonts w:ascii="Meiryo UI" w:hAnsi="Meiryo UI"/>
                <w:sz w:val="18"/>
              </w:rPr>
              <w:t>急激な金利上昇</w:t>
            </w:r>
          </w:p>
        </w:tc>
      </w:tr>
      <w:tr>
        <w:tc>
          <w:tcPr>
            <w:tcW w:type="dxa" w:w="2351"/>
          </w:tcPr>
          <w:p>
            <w:r>
              <w:rPr>
                <w:rFonts w:ascii="Meiryo UI" w:hAnsi="Meiryo UI"/>
                <w:sz w:val="18"/>
              </w:rPr>
              <w:t>株価レンジ</w:t>
            </w:r>
          </w:p>
        </w:tc>
        <w:tc>
          <w:tcPr>
            <w:tcW w:type="dxa" w:w="2351"/>
          </w:tcPr>
          <w:p>
            <w:r>
              <w:rPr>
                <w:rFonts w:ascii="Meiryo UI" w:hAnsi="Meiryo UI"/>
                <w:sz w:val="18"/>
              </w:rPr>
              <w:t>¥1,750〜¥1,900</w:t>
            </w:r>
          </w:p>
        </w:tc>
        <w:tc>
          <w:tcPr>
            <w:tcW w:type="dxa" w:w="2351"/>
          </w:tcPr>
          <w:p>
            <w:r>
              <w:rPr>
                <w:rFonts w:ascii="Meiryo UI" w:hAnsi="Meiryo UI"/>
                <w:sz w:val="18"/>
              </w:rPr>
              <w:t>¥1,450〜¥1,700</w:t>
            </w:r>
          </w:p>
        </w:tc>
        <w:tc>
          <w:tcPr>
            <w:tcW w:type="dxa" w:w="2351"/>
          </w:tcPr>
          <w:p>
            <w:r>
              <w:rPr>
                <w:rFonts w:ascii="Meiryo UI" w:hAnsi="Meiryo UI"/>
                <w:sz w:val="18"/>
              </w:rPr>
              <w:t>¥900〜¥1,100</w:t>
            </w:r>
          </w:p>
        </w:tc>
      </w:tr>
      <w:tr>
        <w:tc>
          <w:tcPr>
            <w:tcW w:type="dxa" w:w="2351"/>
            <w:shd w:val="clear" w:color="auto" w:fill="DDEBF7"/>
          </w:tcPr>
          <w:p>
            <w:r>
              <w:rPr>
                <w:rFonts w:ascii="Meiryo UI" w:hAnsi="Meiryo UI"/>
                <w:sz w:val="18"/>
              </w:rPr>
              <w:t>確率（深井推定）</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15%</w:t>
            </w:r>
          </w:p>
        </w:tc>
      </w:tr>
      <w:tr>
        <w:tc>
          <w:tcPr>
            <w:tcW w:type="dxa" w:w="2351"/>
          </w:tcPr>
          <w:p>
            <w:r>
              <w:rPr>
                <w:rFonts w:ascii="Meiryo UI" w:hAnsi="Meiryo UI"/>
                <w:sz w:val="18"/>
              </w:rPr>
              <w:t>期待値（加重）</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¥1,467</w:t>
            </w:r>
          </w:p>
        </w:tc>
      </w:tr>
    </w:tbl>
    <w:p/>
    <w:p>
      <w:pPr>
        <w:pStyle w:val="Heading2"/>
      </w:pPr>
      <w:r>
        <w:rPr>
          <w:rFonts w:ascii="Meiryo UI" w:hAnsi="Meiryo UI"/>
          <w:color w:val="2E74B5"/>
        </w:rPr>
        <w:t>7-2. 各シナリオ詳細</w:t>
      </w:r>
    </w:p>
    <w:p/>
    <w:p>
      <w:pPr>
        <w:pStyle w:val="Heading3"/>
      </w:pPr>
      <w:r>
        <w:rPr>
          <w:rFonts w:ascii="Meiryo UI" w:hAnsi="Meiryo UI"/>
          <w:color w:val="2E74B5"/>
        </w:rPr>
        <w:t>🟢 強気シナリオ（確率30%）</w:t>
      </w:r>
    </w:p>
    <w:p>
      <w:pPr>
        <w:shd w:val="clear" w:color="auto" w:fill="F2F2F2"/>
      </w:pPr>
      <w:r>
        <w:rPr>
          <w:rFonts w:ascii="Courier New" w:hAnsi="Courier New"/>
          <w:sz w:val="16"/>
        </w:rPr>
        <w:t>トリガー：</w:t>
        <w:br/>
        <w:t>1. 大量保有報告書が村上系/エフィッシモと確認</w:t>
        <w:br/>
        <w:t>2. TOB意向表明（大手ゼネコンまたはMBO）</w:t>
        <w:br/>
        <w:t>3. 北陸インフラ投資追加（政府補正予算）</w:t>
        <w:br/>
        <w:br/>
        <w:t>価格レンジ：¥1,750〜¥1,900</w:t>
        <w:br/>
        <w:t>時間軸：3〜6ヶ月</w:t>
      </w:r>
    </w:p>
    <w:p/>
    <w:p>
      <w:pPr>
        <w:pStyle w:val="Heading3"/>
      </w:pPr>
      <w:r>
        <w:rPr>
          <w:rFonts w:ascii="Meiryo UI" w:hAnsi="Meiryo UI"/>
          <w:color w:val="2E74B5"/>
        </w:rPr>
        <w:t>🔵 基本シナリオ（確率55%）</w:t>
      </w:r>
    </w:p>
    <w:p>
      <w:pPr>
        <w:shd w:val="clear" w:color="auto" w:fill="F2F2F2"/>
      </w:pPr>
      <w:r>
        <w:rPr>
          <w:rFonts w:ascii="Courier New" w:hAnsi="Courier New"/>
          <w:sz w:val="16"/>
        </w:rPr>
        <w:t>トリガー：</w:t>
        <w:br/>
        <w:t>1. アクティビスト圧力→増配・自社株買い実施</w:t>
        <w:br/>
        <w:t>2. 東証PBR改善要請への対応発表</w:t>
        <w:br/>
        <w:t>3. 受注好調・業績上方修正</w:t>
        <w:br/>
        <w:br/>
        <w:t>価格レンジ：¥1,450〜¥1,700</w:t>
        <w:br/>
        <w:t>時間軸：6〜12ヶ月</w:t>
      </w:r>
    </w:p>
    <w:p/>
    <w:p>
      <w:pPr>
        <w:pStyle w:val="Heading3"/>
      </w:pPr>
      <w:r>
        <w:rPr>
          <w:rFonts w:ascii="Meiryo UI" w:hAnsi="Meiryo UI"/>
          <w:color w:val="2E74B5"/>
        </w:rPr>
        <w:t>🔴 弱気シナリオ（確率15%）</w:t>
      </w:r>
    </w:p>
    <w:p>
      <w:pPr>
        <w:shd w:val="clear" w:color="auto" w:fill="F2F2F2"/>
      </w:pPr>
      <w:r>
        <w:rPr>
          <w:rFonts w:ascii="Courier New" w:hAnsi="Courier New"/>
          <w:sz w:val="16"/>
        </w:rPr>
        <w:t>トリガー：</w:t>
        <w:br/>
        <w:t>1. アクティビスト撤退・ポジション売却</w:t>
        <w:br/>
        <w:t>2. TOB観測の否定・消滅</w:t>
        <w:br/>
        <w:t>3. 建設資材高騰で利益率悪化</w:t>
        <w:br/>
        <w:br/>
        <w:t>価格レンジ：¥900〜¥1,100</w:t>
        <w:br/>
        <w:t>時間軸：1〜3ヶ月（急落）</w:t>
        <w:br/>
        <w:t>損切り執行：¥1,050ライン厳守</w:t>
      </w:r>
    </w:p>
    <w:p/>
    <w:p>
      <w:r>
        <w:t>──────────────────────────────────────────────────</w:t>
      </w:r>
    </w:p>
    <w:p/>
    <w:p>
      <w:pPr>
        <w:pStyle w:val="Heading1"/>
      </w:pPr>
      <w:r>
        <w:rPr>
          <w:rFonts w:ascii="Meiryo UI" w:hAnsi="Meiryo UI"/>
          <w:color w:val="1F3864"/>
        </w:rPr>
        <w:t>8. 浅井速報との統合評価</w:t>
      </w:r>
    </w:p>
    <w:p/>
    <w:p>
      <w:pPr>
        <w:pStyle w:val="Heading2"/>
      </w:pPr>
      <w:r>
        <w:rPr>
          <w:rFonts w:ascii="Meiryo UI" w:hAnsi="Meiryo UI"/>
          <w:color w:val="2E74B5"/>
        </w:rPr>
        <w:t>8-1. 浅井速報スコアとの整合性確認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整合性</w:t>
            </w:r>
          </w:p>
        </w:tc>
      </w:tr>
      <w:tr>
        <w:tc>
          <w:tcPr>
            <w:tcW w:type="dxa" w:w="2351"/>
          </w:tcPr>
          <w:p>
            <w:r>
              <w:rPr>
                <w:rFonts w:ascii="Meiryo UI" w:hAnsi="Meiryo UI"/>
                <w:sz w:val="18"/>
              </w:rPr>
              <w:t>方向感</w:t>
            </w:r>
          </w:p>
        </w:tc>
        <w:tc>
          <w:tcPr>
            <w:tcW w:type="dxa" w:w="2351"/>
          </w:tcPr>
          <w:p>
            <w:r>
              <w:rPr>
                <w:rFonts w:ascii="Meiryo UI" w:hAnsi="Meiryo UI"/>
                <w:sz w:val="18"/>
              </w:rPr>
              <w:t>BUY</w:t>
            </w:r>
          </w:p>
        </w:tc>
        <w:tc>
          <w:tcPr>
            <w:tcW w:type="dxa" w:w="2351"/>
          </w:tcPr>
          <w:p>
            <w:r>
              <w:rPr>
                <w:rFonts w:ascii="Meiryo UI" w:hAnsi="Meiryo UI"/>
                <w:sz w:val="18"/>
              </w:rPr>
              <w:t>BUY</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スコア</w:t>
            </w:r>
          </w:p>
        </w:tc>
        <w:tc>
          <w:tcPr>
            <w:tcW w:type="dxa" w:w="2351"/>
            <w:shd w:val="clear" w:color="auto" w:fill="DDEBF7"/>
          </w:tcPr>
          <w:p>
            <w:r>
              <w:rPr>
                <w:rFonts w:ascii="Meiryo UI" w:hAnsi="Meiryo UI"/>
                <w:sz w:val="18"/>
              </w:rPr>
              <w:t>+0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 スコア+0は保守的</w:t>
            </w:r>
          </w:p>
        </w:tc>
      </w:tr>
      <w:tr>
        <w:tc>
          <w:tcPr>
            <w:tcW w:type="dxa" w:w="2351"/>
          </w:tcPr>
          <w:p>
            <w:r>
              <w:rPr>
                <w:rFonts w:ascii="Meiryo UI" w:hAnsi="Meiryo UI"/>
                <w:sz w:val="18"/>
              </w:rPr>
              <w:t>主要根拠</w:t>
            </w:r>
          </w:p>
        </w:tc>
        <w:tc>
          <w:tcPr>
            <w:tcW w:type="dxa" w:w="2351"/>
          </w:tcPr>
          <w:p>
            <w:r>
              <w:rPr>
                <w:rFonts w:ascii="Meiryo UI" w:hAnsi="Meiryo UI"/>
                <w:sz w:val="18"/>
              </w:rPr>
              <w:t>アクティビスト×TOBのW触媒</w:t>
            </w:r>
          </w:p>
        </w:tc>
        <w:tc>
          <w:tcPr>
            <w:tcW w:type="dxa" w:w="2351"/>
          </w:tcPr>
          <w:p>
            <w:r>
              <w:rPr>
                <w:rFonts w:ascii="Meiryo UI" w:hAnsi="Meiryo UI"/>
                <w:sz w:val="18"/>
              </w:rPr>
              <w:t>NAVディスカウント46%+DCF乖離</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目標株価</w:t>
            </w:r>
          </w:p>
        </w:tc>
        <w:tc>
          <w:tcPr>
            <w:tcW w:type="dxa" w:w="2351"/>
            <w:shd w:val="clear" w:color="auto" w:fill="DDEBF7"/>
          </w:tcPr>
          <w:p>
            <w:r>
              <w:rPr>
                <w:rFonts w:ascii="Meiryo UI" w:hAnsi="Meiryo UI"/>
                <w:sz w:val="18"/>
              </w:rPr>
              <w:t>未開示</w:t>
            </w:r>
          </w:p>
        </w:tc>
        <w:tc>
          <w:tcPr>
            <w:tcW w:type="dxa" w:w="2351"/>
            <w:shd w:val="clear" w:color="auto" w:fill="DDEBF7"/>
          </w:tcPr>
          <w:p>
            <w:r>
              <w:rPr>
                <w:rFonts w:ascii="Meiryo UI" w:hAnsi="Meiryo UI"/>
                <w:sz w:val="18"/>
              </w:rPr>
              <w:t>¥1,658〜¥1,798</w:t>
            </w:r>
          </w:p>
        </w:tc>
        <w:tc>
          <w:tcPr>
            <w:tcW w:type="dxa" w:w="2351"/>
            <w:shd w:val="clear" w:color="auto" w:fill="DDEBF7"/>
          </w:tcPr>
          <w:p>
            <w:r>
              <w:rPr>
                <w:rFonts w:ascii="Meiryo UI" w:hAnsi="Meiryo UI"/>
                <w:sz w:val="18"/>
              </w:rPr>
              <w:t>—</w:t>
            </w:r>
          </w:p>
        </w:tc>
      </w:tr>
    </w:tbl>
    <w:p/>
    <w:p>
      <w:pPr>
        <w:pStyle w:val="Heading2"/>
      </w:pPr>
      <w:r>
        <w:rPr>
          <w:rFonts w:ascii="Meiryo UI" w:hAnsi="Meiryo UI"/>
          <w:color w:val="2E74B5"/>
        </w:rPr>
        <w:t>8-2. センチメント vs 本源的価値のギャップ</w:t>
      </w:r>
    </w:p>
    <w:p/>
    <w:p>
      <w:pPr>
        <w:shd w:val="clear" w:color="auto" w:fill="F2F2F2"/>
      </w:pPr>
      <w:r>
        <w:rPr>
          <w:rFonts w:ascii="Courier New" w:hAnsi="Courier New"/>
          <w:sz w:val="16"/>
        </w:rPr>
        <w:t>【ギャップ分析】</w:t>
        <w:br/>
        <w:br/>
        <w:t>センチメント（現在市場評価）：PBR0.60倍 = 市場は本源的価値を著しく過小評価</w:t>
        <w:br/>
        <w:t>本源的価値（深井推計）：NAV¥2,250 / DCF調整¥2,000</w:t>
        <w:br/>
        <w:br/>
        <w:t>ギャップの原因：</w:t>
        <w:br/>
        <w:t>① 地方中堅建設株の流動性プレミアム（スタンダード市場の出来高の薄さ）</w:t>
        <w:br/>
        <w:t>② 不動産含み益の開示不足・情報非対称性</w:t>
        <w:br/>
        <w:t>③ アクティビストの存在が市場に十分認知されていない</w:t>
        <w:br/>
        <w:t>④ 「東証改善要請対応」の具体的施策未発表</w:t>
        <w:br/>
        <w:br/>
        <w:t>→ アクティビスト介入報道・TOB観測記事が出た瞬間に</w:t>
        <w:br/>
        <w:t xml:space="preserve">   ギャップが急速に縮小する「触媒待ち」状態。</w:t>
        <w:br/>
        <w:t xml:space="preserve">   この非効率こそが投資機会の本質。</w:t>
      </w:r>
    </w:p>
    <w:p/>
    <w:p>
      <w:pPr>
        <w:pStyle w:val="Heading2"/>
      </w:pPr>
      <w:r>
        <w:rPr>
          <w:rFonts w:ascii="Meiryo UI" w:hAnsi="Meiryo UI"/>
          <w:color w:val="2E74B5"/>
        </w:rPr>
        <w:t>8-3. 浅井スコア+0への深井コメント</w:t>
      </w:r>
    </w:p>
    <w:p/>
    <w:p>
      <w:r>
        <w:rPr>
          <w:rFonts w:ascii="Meiryo UI" w:hAnsi="Meiryo UI"/>
          <w:sz w:val="20"/>
        </w:rPr>
        <w:t>&gt; 浅井スコア+0（BUY）は、現時点でアクティビスト実名が未確定であることを保守的に反映したと解釈できる。EDINETで大量保有報告書を確認次第、スコアを+1〜+2に引き上げることを深井は推奨する。</w:t>
      </w:r>
    </w:p>
    <w:p/>
    <w:p>
      <w:r>
        <w:t>──────────────────────────────────────────────────</w:t>
      </w:r>
    </w:p>
    <w:p/>
    <w:p>
      <w:pPr>
        <w:pStyle w:val="Heading1"/>
      </w:pPr>
      <w:r>
        <w:rPr>
          <w:rFonts w:ascii="Meiryo UI" w:hAnsi="Meiryo UI"/>
          <w:color w:val="1F3864"/>
        </w:rPr>
        <w:t>9. 社長への推奨アクション</w:t>
      </w:r>
    </w:p>
    <w:p/>
    <w:p>
      <w:pPr>
        <w:pStyle w:val="Heading2"/>
      </w:pPr>
      <w:r>
        <w:rPr>
          <w:rFonts w:ascii="Meiryo UI" w:hAnsi="Meiryo UI"/>
          <w:color w:val="2E74B5"/>
        </w:rPr>
        <w:t>9-1. エントリー戦略</w:t>
      </w:r>
    </w:p>
    <w:p/>
    <w:p>
      <w:pPr>
        <w:shd w:val="clear" w:color="auto" w:fill="F2F2F2"/>
      </w:pPr>
      <w:r>
        <w:rPr>
          <w:rFonts w:ascii="Courier New" w:hAnsi="Courier New"/>
          <w:sz w:val="16"/>
        </w:rPr>
        <w:t>【エントリー戦略（社長専用）】</w:t>
        <w:br/>
        <w:br/>
        <w:t>① 即時エントリー（現在値¥1,228）</w:t>
        <w:br/>
        <w:t xml:space="preserve">   規模：ポートフォリオの3〜5%</w:t>
        <w:br/>
        <w:t xml:space="preserve">   根拠：安全域確保済み（MoS：¥1,438に対し現在値は低い）</w:t>
        <w:br/>
        <w:br/>
        <w:t>② 追加エントリー条件</w:t>
        <w:br/>
        <w:t xml:space="preserve">   条件A：EDINET大量保有報告書で村上系/エフィッシモ確認 → +3%追加</w:t>
        <w:br/>
        <w:t xml:space="preserve">   条件B：株価¥1,100〜¥1,150へ調整時 → +2%追加（ナンピン）</w:t>
        <w:br/>
        <w:t xml:space="preserve">   条件C：TOB/MBO報道確認 → 即時フルポジション化</w:t>
        <w:br/>
        <w:br/>
        <w:t>③ 最大ポジション上限</w:t>
        <w:br/>
        <w:t xml:space="preserve">   ポートフォリオの10%（スタンダード市場の流動性リスク考慮）</w:t>
      </w:r>
    </w:p>
    <w:p/>
    <w:p>
      <w:pPr>
        <w:pStyle w:val="Heading2"/>
      </w:pPr>
      <w:r>
        <w:rPr>
          <w:rFonts w:ascii="Meiryo UI" w:hAnsi="Meiryo UI"/>
          <w:color w:val="2E74B5"/>
        </w:rPr>
        <w:t>9-2. 損切りライン</w:t>
      </w:r>
    </w:p>
    <w:p/>
    <w:p>
      <w:pPr>
        <w:shd w:val="clear" w:color="auto" w:fill="F2F2F2"/>
      </w:pPr>
      <w:r>
        <w:rPr>
          <w:rFonts w:ascii="Courier New" w:hAnsi="Courier New"/>
          <w:sz w:val="16"/>
        </w:rPr>
        <w:t>【損切りルール】</w:t>
        <w:br/>
        <w:br/>
        <w:t>ハードストップ：¥1,050（現在値比−14.5%）</w:t>
        <w:br/>
        <w:t>理由：</w:t>
        <w:br/>
        <w:t>・清算価値（BPS×0.5 = ¥1,017）に接近</w:t>
        <w:br/>
        <w:t>・配当サポート（¥1,000）喪失サイン</w:t>
        <w:br/>
        <w:t>・アクティビスト撤退確認時は問答無用でEXIT</w:t>
        <w:br/>
        <w:br/>
        <w:t>ソフトアラート：¥1,100（要因確認後判断）</w:t>
      </w:r>
    </w:p>
    <w:p/>
    <w:p>
      <w:pPr>
        <w:pStyle w:val="Heading2"/>
      </w:pPr>
      <w:r>
        <w:rPr>
          <w:rFonts w:ascii="Meiryo UI" w:hAnsi="Meiryo UI"/>
          <w:color w:val="2E74B5"/>
        </w:rPr>
        <w:t>9-3. 利食い戦略</w:t>
      </w:r>
    </w:p>
    <w:p/>
    <w:p>
      <w:pPr>
        <w:shd w:val="clear" w:color="auto" w:fill="F2F2F2"/>
      </w:pPr>
      <w:r>
        <w:rPr>
          <w:rFonts w:ascii="Courier New" w:hAnsi="Courier New"/>
          <w:sz w:val="16"/>
        </w:rPr>
        <w:t>【利食い戦略】</w:t>
        <w:br/>
        <w:br/>
        <w:t>1段階目（30%利食い）：¥1,500（+22%）</w:t>
        <w:br/>
        <w:t xml:space="preserve">  → 確実な株主還元改善が実現した段階</w:t>
        <w:br/>
        <w:br/>
        <w:t>2段階目（40%利食い）：¥1,658〜¥1,700（+35%）</w:t>
        <w:br/>
        <w:t xml:space="preserve">  → TOB基本プレミアム水準</w:t>
        <w:br/>
        <w:br/>
        <w:t>3段階目（残り30%）：¥1,780超（+45%）</w:t>
        <w:br/>
        <w:t xml:space="preserve">  → TOB積極的プレミアム・完全解消まで保有継続</w:t>
        <w:br/>
        <w:br/>
        <w:t>TOB成立確認後：TENDER（公開買付け応募）判断</w:t>
      </w:r>
    </w:p>
    <w:p/>
    <w:p>
      <w:pPr>
        <w:pStyle w:val="Heading2"/>
      </w:pPr>
      <w:r>
        <w:rPr>
          <w:rFonts w:ascii="Meiryo UI" w:hAnsi="Meiryo UI"/>
          <w:color w:val="2E74B5"/>
        </w:rPr>
        <w:t>9-4. 時間軸とモニタリング項目</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時間軸</w:t>
            </w:r>
          </w:p>
        </w:tc>
        <w:tc>
          <w:tcPr>
            <w:tcW w:type="dxa" w:w="3135"/>
            <w:shd w:val="clear" w:color="auto" w:fill="2E74B5"/>
          </w:tcPr>
          <w:p>
            <w:r>
              <w:rPr>
                <w:rFonts w:ascii="Meiryo UI" w:hAnsi="Meiryo UI"/>
                <w:b/>
                <w:color w:val="FFFFFF"/>
                <w:sz w:val="18"/>
              </w:rPr>
              <w:t>確認事項</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即時（〜1週間）</w:t>
            </w:r>
          </w:p>
        </w:tc>
        <w:tc>
          <w:tcPr>
            <w:tcW w:type="dxa" w:w="3135"/>
          </w:tcPr>
          <w:p>
            <w:r>
              <w:rPr>
                <w:rFonts w:ascii="Meiryo UI" w:hAnsi="Meiryo UI"/>
                <w:sz w:val="18"/>
              </w:rPr>
              <w:t>EDINET大量保有報告書確認</w:t>
            </w:r>
          </w:p>
        </w:tc>
        <w:tc>
          <w:tcPr>
            <w:tcW w:type="dxa" w:w="3135"/>
          </w:tcPr>
          <w:p>
            <w:r>
              <w:rPr>
                <w:rFonts w:ascii="Meiryo UI" w:hAnsi="Meiryo UI"/>
                <w:sz w:val="18"/>
              </w:rPr>
              <w:t>アクティビスト実名特定</w:t>
            </w:r>
          </w:p>
        </w:tc>
      </w:tr>
      <w:tr>
        <w:tc>
          <w:tcPr>
            <w:tcW w:type="dxa" w:w="3135"/>
            <w:shd w:val="clear" w:color="auto" w:fill="DDEBF7"/>
          </w:tcPr>
          <w:p>
            <w:r>
              <w:rPr>
                <w:rFonts w:ascii="Meiryo UI" w:hAnsi="Meiryo UI"/>
                <w:sz w:val="18"/>
              </w:rPr>
              <w:t>〜1ヶ月</w:t>
            </w:r>
          </w:p>
        </w:tc>
        <w:tc>
          <w:tcPr>
            <w:tcW w:type="dxa" w:w="3135"/>
            <w:shd w:val="clear" w:color="auto" w:fill="DDEBF7"/>
          </w:tcPr>
          <w:p>
            <w:r>
              <w:rPr>
                <w:rFonts w:ascii="Meiryo UI" w:hAnsi="Meiryo UI"/>
                <w:sz w:val="18"/>
              </w:rPr>
              <w:t>3月期決算発表・株主還元施策</w:t>
            </w:r>
          </w:p>
        </w:tc>
        <w:tc>
          <w:tcPr>
            <w:tcW w:type="dxa" w:w="3135"/>
            <w:shd w:val="clear" w:color="auto" w:fill="DDEBF7"/>
          </w:tcPr>
          <w:p>
            <w:r>
              <w:rPr>
                <w:rFonts w:ascii="Meiryo UI" w:hAnsi="Meiryo UI"/>
                <w:sz w:val="18"/>
              </w:rPr>
              <w:t>増配・自社株買い有無確認</w:t>
            </w:r>
          </w:p>
        </w:tc>
      </w:tr>
      <w:tr>
        <w:tc>
          <w:tcPr>
            <w:tcW w:type="dxa" w:w="3135"/>
          </w:tcPr>
          <w:p>
            <w:r>
              <w:rPr>
                <w:rFonts w:ascii="Meiryo UI" w:hAnsi="Meiryo UI"/>
                <w:sz w:val="18"/>
              </w:rPr>
              <w:t>〜3ヶ月</w:t>
            </w:r>
          </w:p>
        </w:tc>
        <w:tc>
          <w:tcPr>
            <w:tcW w:type="dxa" w:w="3135"/>
          </w:tcPr>
          <w:p>
            <w:r>
              <w:rPr>
                <w:rFonts w:ascii="Meiryo UI" w:hAnsi="Meiryo UI"/>
                <w:sz w:val="18"/>
              </w:rPr>
              <w:t>株主総会（6月）の議案確認</w:t>
            </w:r>
          </w:p>
        </w:tc>
        <w:tc>
          <w:tcPr>
            <w:tcW w:type="dxa" w:w="3135"/>
          </w:tcPr>
          <w:p>
            <w:r>
              <w:rPr>
                <w:rFonts w:ascii="Meiryo UI" w:hAnsi="Meiryo UI"/>
                <w:sz w:val="18"/>
              </w:rPr>
              <w:t>アクティビスト提案の有無</w:t>
            </w:r>
          </w:p>
        </w:tc>
      </w:tr>
      <w:tr>
        <w:tc>
          <w:tcPr>
            <w:tcW w:type="dxa" w:w="3135"/>
            <w:shd w:val="clear" w:color="auto" w:fill="DDEBF7"/>
          </w:tcPr>
          <w:p>
            <w:r>
              <w:rPr>
                <w:rFonts w:ascii="Meiryo UI" w:hAnsi="Meiryo UI"/>
                <w:sz w:val="18"/>
              </w:rPr>
              <w:t>〜6ヶ月</w:t>
            </w:r>
          </w:p>
        </w:tc>
        <w:tc>
          <w:tcPr>
            <w:tcW w:type="dxa" w:w="3135"/>
            <w:shd w:val="clear" w:color="auto" w:fill="DDEBF7"/>
          </w:tcPr>
          <w:p>
            <w:r>
              <w:rPr>
                <w:rFonts w:ascii="Meiryo UI" w:hAnsi="Meiryo UI"/>
                <w:sz w:val="18"/>
              </w:rPr>
              <w:t>TOB/MBO観測記事・IR</w:t>
            </w:r>
          </w:p>
        </w:tc>
        <w:tc>
          <w:tcPr>
            <w:tcW w:type="dxa" w:w="3135"/>
            <w:shd w:val="clear" w:color="auto" w:fill="DDEBF7"/>
          </w:tcPr>
          <w:p>
            <w:r>
              <w:rPr>
                <w:rFonts w:ascii="Meiryo UI" w:hAnsi="Meiryo UI"/>
                <w:sz w:val="18"/>
              </w:rPr>
              <w:t>利食い判断</w:t>
            </w:r>
          </w:p>
        </w:tc>
      </w:tr>
      <w:tr>
        <w:tc>
          <w:tcPr>
            <w:tcW w:type="dxa" w:w="3135"/>
          </w:tcPr>
          <w:p>
            <w:r>
              <w:rPr>
                <w:rFonts w:ascii="Meiryo UI" w:hAnsi="Meiryo UI"/>
                <w:sz w:val="18"/>
              </w:rPr>
              <w:t>〜12ヶ月</w:t>
            </w:r>
          </w:p>
        </w:tc>
        <w:tc>
          <w:tcPr>
            <w:tcW w:type="dxa" w:w="3135"/>
          </w:tcPr>
          <w:p>
            <w:r>
              <w:rPr>
                <w:rFonts w:ascii="Meiryo UI" w:hAnsi="Meiryo UI"/>
                <w:sz w:val="18"/>
              </w:rPr>
              <w:t>中期経営計画更新</w:t>
            </w:r>
          </w:p>
        </w:tc>
        <w:tc>
          <w:tcPr>
            <w:tcW w:type="dxa" w:w="3135"/>
          </w:tcPr>
          <w:p>
            <w:r>
              <w:rPr>
                <w:rFonts w:ascii="Meiryo UI" w:hAnsi="Meiryo UI"/>
                <w:sz w:val="18"/>
              </w:rPr>
              <w:t>シナリオ再評価</w:t>
            </w:r>
          </w:p>
        </w:tc>
      </w:tr>
    </w:tbl>
    <w:p/>
    <w:p>
      <w:pPr>
        <w:pStyle w:val="Heading2"/>
      </w:pPr>
      <w:r>
        <w:rPr>
          <w:rFonts w:ascii="Meiryo UI" w:hAnsi="Meiryo UI"/>
          <w:color w:val="2E74B5"/>
        </w:rPr>
        <w:t>9-5. 最優先確認事項（社長へ）</w:t>
      </w:r>
    </w:p>
    <w:p/>
    <w:p>
      <w:pPr>
        <w:shd w:val="clear" w:color="auto" w:fill="F2F2F2"/>
      </w:pPr>
      <w:r>
        <w:rPr>
          <w:rFonts w:ascii="Courier New" w:hAnsi="Courier New"/>
          <w:sz w:val="16"/>
        </w:rPr>
        <w:t>【深井からの最優先確認事項リスト】</w:t>
        <w:br/>
        <w:br/>
        <w:t>1. ✅ EDINET検索「北野建設 1866 大量保有」</w:t>
        <w:br/>
        <w:t xml:space="preserve">   → 5%以上の保有者名・保有比率・取得目的を確認</w:t>
        <w:br/>
        <w:t xml:space="preserve">   URL: https://disclosure.edinet-fsa.go.jp/</w:t>
        <w:br/>
        <w:br/>
        <w:t>2. ✅ 株主名簿（有価証券報告書）主要株主10位以内の顔ぶれ確認</w:t>
        <w:br/>
        <w:br/>
        <w:t>3. ✅ 北野建設IR公式：株主還元施策・中期経営計画の最新版</w:t>
        <w:br/>
        <w:br/>
        <w:t>4. ✅ 過去6ヶ月の出来高急増日の特定（どの時点でアクティビストが買い始めたか）</w:t>
        <w:br/>
        <w:br/>
        <w:t>5. ✅ 同業TOB事例（直近6ヶ月）のプレミアム水準アップデート</w:t>
      </w:r>
    </w:p>
    <w:p/>
    <w:p>
      <w:r>
        <w:t>──────────────────────────────────────────────────</w:t>
      </w:r>
    </w:p>
    <w:p/>
    <w:p>
      <w:pPr>
        <w:pStyle w:val="Heading1"/>
      </w:pPr>
      <w:r>
        <w:rPr>
          <w:rFonts w:ascii="Meiryo UI" w:hAnsi="Meiryo UI"/>
          <w:color w:val="1F3864"/>
        </w:rPr>
        <w:t>10. 金利感応度分析（Sensitivity Analysis）</w:t>
      </w:r>
    </w:p>
    <w:p/>
    <w:p>
      <w:pPr>
        <w:pStyle w:val="Heading2"/>
      </w:pPr>
      <w:r>
        <w:rPr>
          <w:rFonts w:ascii="Meiryo UI" w:hAnsi="Meiryo UI"/>
          <w:color w:val="2E74B5"/>
        </w:rPr>
        <w:t>10-1. Rf変動別・理論株価感応度テーブル</w:t>
      </w:r>
    </w:p>
    <w:p/>
    <w:p>
      <w:r>
        <w:rPr>
          <w:rFonts w:ascii="Meiryo UI" w:hAnsi="Meiryo UI"/>
          <w:sz w:val="20"/>
        </w:rPr>
        <w:t>&gt; 前提：WACC変動に伴うDCF理論株価（NAV調整済み）の変化を示す</w:t>
      </w:r>
    </w:p>
    <w:p/>
    <w:p>
      <w:pPr>
        <w:pStyle w:val="Heading3"/>
      </w:pPr>
      <w:r>
        <w:rPr>
          <w:rFonts w:ascii="Meiryo UI" w:hAnsi="Meiryo UI"/>
          <w:color w:val="2E74B5"/>
        </w:rPr>
        <w:t>計算ロジック</w:t>
      </w:r>
    </w:p>
    <w:p/>
    <w:p>
      <w:pPr>
        <w:shd w:val="clear" w:color="auto" w:fill="F2F2F2"/>
      </w:pPr>
      <w:r>
        <w:rPr>
          <w:rFonts w:ascii="Courier New" w:hAnsi="Courier New"/>
          <w:sz w:val="16"/>
        </w:rPr>
        <w:t>各Rfシナリオ：</w:t>
        <w:br/>
        <w:t>Re = Rf + β(0.75) × ERP(5.5%)</w:t>
        <w:br/>
        <w:t>WACC = 0.75 × Re + 0.25 × 1.5% × 0.70</w:t>
        <w:br/>
        <w:br/>
        <w:t>理論株価 = (FCF Year5 × (1+g) / (WACC-g) × PV係数 + 予測期間PV + NAV調整) / 株数</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理論株価（DCF調整）(JPY)</w:t>
            </w:r>
          </w:p>
        </w:tc>
        <w:tc>
          <w:tcPr>
            <w:tcW w:type="dxa" w:w="1568"/>
            <w:shd w:val="clear" w:color="auto" w:fill="2E74B5"/>
          </w:tcPr>
          <w:p>
            <w:r>
              <w:rPr>
                <w:rFonts w:ascii="Meiryo UI" w:hAnsi="Meiryo UI"/>
                <w:b/>
                <w:color w:val="FFFFFF"/>
                <w:sz w:val="18"/>
              </w:rPr>
              <w:t>現在値(¥1,228)比乖離率</w:t>
            </w:r>
          </w:p>
        </w:tc>
      </w:tr>
      <w:tr>
        <w:tc>
          <w:tcPr>
            <w:tcW w:type="dxa" w:w="1568"/>
          </w:tcPr>
          <w:p>
            <w:r>
              <w:rPr>
                <w:rFonts w:ascii="Meiryo UI" w:hAnsi="Meiryo UI"/>
                <w:sz w:val="18"/>
              </w:rPr>
              <w:t>急低下</w:t>
            </w:r>
          </w:p>
        </w:tc>
        <w:tc>
          <w:tcPr>
            <w:tcW w:type="dxa" w:w="1568"/>
          </w:tcPr>
          <w:p>
            <w:r>
              <w:rPr>
                <w:rFonts w:ascii="Meiryo UI" w:hAnsi="Meiryo UI"/>
                <w:sz w:val="18"/>
              </w:rPr>
              <w:t>1.380%</w:t>
            </w:r>
          </w:p>
        </w:tc>
        <w:tc>
          <w:tcPr>
            <w:tcW w:type="dxa" w:w="1568"/>
          </w:tcPr>
          <w:p>
            <w:r>
              <w:rPr>
                <w:rFonts w:ascii="Meiryo UI" w:hAnsi="Meiryo UI"/>
                <w:sz w:val="18"/>
              </w:rPr>
              <w:t>5.505%</w:t>
            </w:r>
          </w:p>
        </w:tc>
        <w:tc>
          <w:tcPr>
            <w:tcW w:type="dxa" w:w="1568"/>
          </w:tcPr>
          <w:p>
            <w:r>
              <w:rPr>
                <w:rFonts w:ascii="Meiryo UI" w:hAnsi="Meiryo UI"/>
                <w:sz w:val="18"/>
              </w:rPr>
              <w:t>4.39%</w:t>
            </w:r>
          </w:p>
        </w:tc>
        <w:tc>
          <w:tcPr>
            <w:tcW w:type="dxa" w:w="1568"/>
          </w:tcPr>
          <w:p>
            <w:r>
              <w:rPr>
                <w:rFonts w:ascii="Meiryo UI" w:hAnsi="Meiryo UI"/>
                <w:sz w:val="18"/>
              </w:rPr>
              <w:t>¥2,415</w:t>
            </w:r>
          </w:p>
        </w:tc>
        <w:tc>
          <w:tcPr>
            <w:tcW w:type="dxa" w:w="1568"/>
          </w:tcPr>
          <w:p>
            <w:r>
              <w:rPr>
                <w:rFonts w:ascii="Meiryo UI" w:hAnsi="Meiryo UI"/>
                <w:sz w:val="18"/>
              </w:rPr>
              <w:t>+96.7%</w:t>
            </w:r>
          </w:p>
        </w:tc>
      </w:tr>
      <w:tr>
        <w:tc>
          <w:tcPr>
            <w:tcW w:type="dxa" w:w="1568"/>
            <w:shd w:val="clear" w:color="auto" w:fill="DDEBF7"/>
          </w:tcPr>
          <w:p>
            <w:r>
              <w:rPr>
                <w:rFonts w:ascii="Meiryo UI" w:hAnsi="Meiryo UI"/>
                <w:sz w:val="18"/>
              </w:rPr>
              <w:t>低下</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5.755%</w:t>
            </w:r>
          </w:p>
        </w:tc>
        <w:tc>
          <w:tcPr>
            <w:tcW w:type="dxa" w:w="1568"/>
            <w:shd w:val="clear" w:color="auto" w:fill="DDEBF7"/>
          </w:tcPr>
          <w:p>
            <w:r>
              <w:rPr>
                <w:rFonts w:ascii="Meiryo UI" w:hAnsi="Meiryo UI"/>
                <w:sz w:val="18"/>
              </w:rPr>
              <w:t>4.57%</w:t>
            </w:r>
          </w:p>
        </w:tc>
        <w:tc>
          <w:tcPr>
            <w:tcW w:type="dxa" w:w="1568"/>
            <w:shd w:val="clear" w:color="auto" w:fill="DDEBF7"/>
          </w:tcPr>
          <w:p>
            <w:r>
              <w:rPr>
                <w:rFonts w:ascii="Meiryo UI" w:hAnsi="Meiryo UI"/>
                <w:sz w:val="18"/>
              </w:rPr>
              <w:t>¥2,285</w:t>
            </w:r>
          </w:p>
        </w:tc>
        <w:tc>
          <w:tcPr>
            <w:tcW w:type="dxa" w:w="1568"/>
            <w:shd w:val="clear" w:color="auto" w:fill="DDEBF7"/>
          </w:tcPr>
          <w:p>
            <w:r>
              <w:rPr>
                <w:rFonts w:ascii="Meiryo UI" w:hAnsi="Meiryo UI"/>
                <w:sz w:val="18"/>
              </w:rPr>
              <w:t>+86.1%</w:t>
            </w:r>
          </w:p>
        </w:tc>
      </w:tr>
      <w:tr>
        <w:tc>
          <w:tcPr>
            <w:tcW w:type="dxa" w:w="1568"/>
          </w:tcPr>
          <w:p>
            <w:r>
              <w:rPr>
                <w:rFonts w:ascii="Meiryo UI" w:hAnsi="Meiryo UI"/>
                <w:sz w:val="18"/>
              </w:rPr>
              <w:t>低下（小）</w:t>
            </w:r>
          </w:p>
        </w:tc>
        <w:tc>
          <w:tcPr>
            <w:tcW w:type="dxa" w:w="1568"/>
          </w:tcPr>
          <w:p>
            <w:r>
              <w:rPr>
                <w:rFonts w:ascii="Meiryo UI" w:hAnsi="Meiryo UI"/>
                <w:sz w:val="18"/>
              </w:rPr>
              <w:t>2.130%</w:t>
            </w:r>
          </w:p>
        </w:tc>
        <w:tc>
          <w:tcPr>
            <w:tcW w:type="dxa" w:w="1568"/>
          </w:tcPr>
          <w:p>
            <w:r>
              <w:rPr>
                <w:rFonts w:ascii="Meiryo UI" w:hAnsi="Meiryo UI"/>
                <w:sz w:val="18"/>
              </w:rPr>
              <w:t>5.880%</w:t>
            </w:r>
          </w:p>
        </w:tc>
        <w:tc>
          <w:tcPr>
            <w:tcW w:type="dxa" w:w="1568"/>
          </w:tcPr>
          <w:p>
            <w:r>
              <w:rPr>
                <w:rFonts w:ascii="Meiryo UI" w:hAnsi="Meiryo UI"/>
                <w:sz w:val="18"/>
              </w:rPr>
              <w:t>4.66%</w:t>
            </w:r>
          </w:p>
        </w:tc>
        <w:tc>
          <w:tcPr>
            <w:tcW w:type="dxa" w:w="1568"/>
          </w:tcPr>
          <w:p>
            <w:r>
              <w:rPr>
                <w:rFonts w:ascii="Meiryo UI" w:hAnsi="Meiryo UI"/>
                <w:sz w:val="18"/>
              </w:rPr>
              <w:t>¥2,175</w:t>
            </w:r>
          </w:p>
        </w:tc>
        <w:tc>
          <w:tcPr>
            <w:tcW w:type="dxa" w:w="1568"/>
          </w:tcPr>
          <w:p>
            <w:r>
              <w:rPr>
                <w:rFonts w:ascii="Meiryo UI" w:hAnsi="Meiryo UI"/>
                <w:sz w:val="18"/>
              </w:rPr>
              <w:t>+77.1%</w:t>
            </w:r>
          </w:p>
        </w:tc>
      </w:tr>
      <w:tr>
        <w:tc>
          <w:tcPr>
            <w:tcW w:type="dxa" w:w="1568"/>
            <w:shd w:val="clear" w:color="auto" w:fill="DDEBF7"/>
          </w:tcPr>
          <w:p>
            <w:r>
              <w:rPr>
                <w:rFonts w:ascii="Meiryo UI" w:hAnsi="Meiryo UI"/>
                <w:sz w:val="18"/>
              </w:rPr>
              <w:t>現状（ベース）</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6.505%</w:t>
            </w:r>
          </w:p>
        </w:tc>
        <w:tc>
          <w:tcPr>
            <w:tcW w:type="dxa" w:w="1568"/>
            <w:shd w:val="clear" w:color="auto" w:fill="DDEBF7"/>
          </w:tcPr>
          <w:p>
            <w:r>
              <w:rPr>
                <w:rFonts w:ascii="Meiryo UI" w:hAnsi="Meiryo UI"/>
                <w:sz w:val="18"/>
              </w:rPr>
              <w:t>5.14%</w:t>
            </w:r>
          </w:p>
        </w:tc>
        <w:tc>
          <w:tcPr>
            <w:tcW w:type="dxa" w:w="1568"/>
            <w:shd w:val="clear" w:color="auto" w:fill="DDEBF7"/>
          </w:tcPr>
          <w:p>
            <w:r>
              <w:rPr>
                <w:rFonts w:ascii="Meiryo UI" w:hAnsi="Meiryo UI"/>
                <w:sz w:val="18"/>
              </w:rPr>
              <w:t>¥1,798</w:t>
            </w:r>
          </w:p>
        </w:tc>
        <w:tc>
          <w:tcPr>
            <w:tcW w:type="dxa" w:w="1568"/>
            <w:shd w:val="clear" w:color="auto" w:fill="DDEBF7"/>
          </w:tcPr>
          <w:p>
            <w:r>
              <w:rPr>
                <w:rFonts w:ascii="Meiryo UI" w:hAnsi="Meiryo UI"/>
                <w:sz w:val="18"/>
              </w:rPr>
              <w:t>+46.4%</w:t>
            </w:r>
          </w:p>
        </w:tc>
      </w:tr>
      <w:tr>
        <w:tc>
          <w:tcPr>
            <w:tcW w:type="dxa" w:w="1568"/>
          </w:tcPr>
          <w:p>
            <w:r>
              <w:rPr>
                <w:rFonts w:ascii="Meiryo UI" w:hAnsi="Meiryo UI"/>
                <w:sz w:val="18"/>
              </w:rPr>
              <w:t>上昇（小）</w:t>
            </w:r>
          </w:p>
        </w:tc>
        <w:tc>
          <w:tcPr>
            <w:tcW w:type="dxa" w:w="1568"/>
          </w:tcPr>
          <w:p>
            <w:r>
              <w:rPr>
                <w:rFonts w:ascii="Meiryo UI" w:hAnsi="Meiryo UI"/>
                <w:sz w:val="18"/>
              </w:rPr>
              <w:t>2.630%</w:t>
            </w:r>
          </w:p>
        </w:tc>
        <w:tc>
          <w:tcPr>
            <w:tcW w:type="dxa" w:w="1568"/>
          </w:tcPr>
          <w:p>
            <w:r>
              <w:rPr>
                <w:rFonts w:ascii="Meiryo UI" w:hAnsi="Meiryo UI"/>
                <w:sz w:val="18"/>
              </w:rPr>
              <w:t>6.818%</w:t>
            </w:r>
          </w:p>
        </w:tc>
        <w:tc>
          <w:tcPr>
            <w:tcW w:type="dxa" w:w="1568"/>
          </w:tcPr>
          <w:p>
            <w:r>
              <w:rPr>
                <w:rFonts w:ascii="Meiryo UI" w:hAnsi="Meiryo UI"/>
                <w:sz w:val="18"/>
              </w:rPr>
              <w:t>5.38%</w:t>
            </w:r>
          </w:p>
        </w:tc>
        <w:tc>
          <w:tcPr>
            <w:tcW w:type="dxa" w:w="1568"/>
          </w:tcPr>
          <w:p>
            <w:r>
              <w:rPr>
                <w:rFonts w:ascii="Meiryo UI" w:hAnsi="Meiryo UI"/>
                <w:sz w:val="18"/>
              </w:rPr>
              <w:t>¥1,680</w:t>
            </w:r>
          </w:p>
        </w:tc>
        <w:tc>
          <w:tcPr>
            <w:tcW w:type="dxa" w:w="1568"/>
          </w:tcPr>
          <w:p>
            <w:r>
              <w:rPr>
                <w:rFonts w:ascii="Meiryo UI" w:hAnsi="Meiryo UI"/>
                <w:sz w:val="18"/>
              </w:rPr>
              <w:t>+36.8%</w:t>
            </w:r>
          </w:p>
        </w:tc>
      </w:tr>
      <w:tr>
        <w:tc>
          <w:tcPr>
            <w:tcW w:type="dxa" w:w="1568"/>
            <w:shd w:val="clear" w:color="auto" w:fill="DDEBF7"/>
          </w:tcPr>
          <w:p>
            <w:r>
              <w:rPr>
                <w:rFonts w:ascii="Meiryo UI" w:hAnsi="Meiryo UI"/>
                <w:sz w:val="18"/>
              </w:rPr>
              <w:t>上昇</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7.130%</w:t>
            </w:r>
          </w:p>
        </w:tc>
        <w:tc>
          <w:tcPr>
            <w:tcW w:type="dxa" w:w="1568"/>
            <w:shd w:val="clear" w:color="auto" w:fill="DDEBF7"/>
          </w:tcPr>
          <w:p>
            <w:r>
              <w:rPr>
                <w:rFonts w:ascii="Meiryo UI" w:hAnsi="Meiryo UI"/>
                <w:sz w:val="18"/>
              </w:rPr>
              <w:t>5.60%</w:t>
            </w:r>
          </w:p>
        </w:tc>
        <w:tc>
          <w:tcPr>
            <w:tcW w:type="dxa" w:w="1568"/>
            <w:shd w:val="clear" w:color="auto" w:fill="DDEBF7"/>
          </w:tcPr>
          <w:p>
            <w:r>
              <w:rPr>
                <w:rFonts w:ascii="Meiryo UI" w:hAnsi="Meiryo UI"/>
                <w:sz w:val="18"/>
              </w:rPr>
              <w:t>¥1,555</w:t>
            </w:r>
          </w:p>
        </w:tc>
        <w:tc>
          <w:tcPr>
            <w:tcW w:type="dxa" w:w="1568"/>
            <w:shd w:val="clear" w:color="auto" w:fill="DDEBF7"/>
          </w:tcPr>
          <w:p>
            <w:r>
              <w:rPr>
                <w:rFonts w:ascii="Meiryo UI" w:hAnsi="Meiryo UI"/>
                <w:sz w:val="18"/>
              </w:rPr>
              <w:t>+26.6%</w:t>
            </w:r>
          </w:p>
        </w:tc>
      </w:tr>
      <w:tr>
        <w:tc>
          <w:tcPr>
            <w:tcW w:type="dxa" w:w="1568"/>
          </w:tcPr>
          <w:p>
            <w:r>
              <w:rPr>
                <w:rFonts w:ascii="Meiryo UI" w:hAnsi="Meiryo UI"/>
                <w:sz w:val="18"/>
              </w:rPr>
              <w:t>急上昇</w:t>
            </w:r>
          </w:p>
        </w:tc>
        <w:tc>
          <w:tcPr>
            <w:tcW w:type="dxa" w:w="1568"/>
          </w:tcPr>
          <w:p>
            <w:r>
              <w:rPr>
                <w:rFonts w:ascii="Meiryo UI" w:hAnsi="Meiryo UI"/>
                <w:sz w:val="18"/>
              </w:rPr>
              <w:t>3.380%</w:t>
            </w:r>
          </w:p>
        </w:tc>
        <w:tc>
          <w:tcPr>
            <w:tcW w:type="dxa" w:w="1568"/>
          </w:tcPr>
          <w:p>
            <w:r>
              <w:rPr>
                <w:rFonts w:ascii="Meiryo UI" w:hAnsi="Meiryo UI"/>
                <w:sz w:val="18"/>
              </w:rPr>
              <w:t>7.755%</w:t>
            </w:r>
          </w:p>
        </w:tc>
        <w:tc>
          <w:tcPr>
            <w:tcW w:type="dxa" w:w="1568"/>
          </w:tcPr>
          <w:p>
            <w:r>
              <w:rPr>
                <w:rFonts w:ascii="Meiryo UI" w:hAnsi="Meiryo UI"/>
                <w:sz w:val="18"/>
              </w:rPr>
              <w:t>6.07%</w:t>
            </w:r>
          </w:p>
        </w:tc>
        <w:tc>
          <w:tcPr>
            <w:tcW w:type="dxa" w:w="1568"/>
          </w:tcPr>
          <w:p>
            <w:r>
              <w:rPr>
                <w:rFonts w:ascii="Meiryo UI" w:hAnsi="Meiryo UI"/>
                <w:sz w:val="18"/>
              </w:rPr>
              <w:t>¥1,325</w:t>
            </w:r>
          </w:p>
        </w:tc>
        <w:tc>
          <w:tcPr>
            <w:tcW w:type="dxa" w:w="1568"/>
          </w:tcPr>
          <w:p>
            <w:r>
              <w:rPr>
                <w:rFonts w:ascii="Meiryo UI" w:hAnsi="Meiryo UI"/>
                <w:sz w:val="18"/>
              </w:rPr>
              <w:t>+7.9%</w:t>
            </w:r>
          </w:p>
        </w:tc>
      </w:tr>
    </w:tbl>
    <w:p/>
    <w:p>
      <w:pPr>
        <w:pStyle w:val="Heading2"/>
      </w:pPr>
      <w:r>
        <w:rPr>
          <w:rFonts w:ascii="Meiryo UI" w:hAnsi="Meiryo UI"/>
          <w:color w:val="2E74B5"/>
        </w:rPr>
        <w:t>10-2. PBRアプローチ感応度（ROE変動）</w:t>
      </w:r>
    </w:p>
    <w:p/>
    <w:p>
      <w:r>
        <w:rPr>
          <w:rFonts w:ascii="Meiryo UI" w:hAnsi="Meiryo UI"/>
          <w:sz w:val="20"/>
        </w:rPr>
        <w:t>&gt; 金利上昇→ROE低下の二次効果も考慮</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ROEシナリオ</w:t>
            </w:r>
          </w:p>
        </w:tc>
        <w:tc>
          <w:tcPr>
            <w:tcW w:type="dxa" w:w="1881"/>
            <w:shd w:val="clear" w:color="auto" w:fill="2E74B5"/>
          </w:tcPr>
          <w:p>
            <w:r>
              <w:rPr>
                <w:rFonts w:ascii="Meiryo UI" w:hAnsi="Meiryo UI"/>
                <w:b/>
                <w:color w:val="FFFFFF"/>
                <w:sz w:val="18"/>
              </w:rPr>
              <w:t>ROE(%)</w:t>
            </w:r>
          </w:p>
        </w:tc>
        <w:tc>
          <w:tcPr>
            <w:tcW w:type="dxa" w:w="1881"/>
            <w:shd w:val="clear" w:color="auto" w:fill="2E74B5"/>
          </w:tcPr>
          <w:p>
            <w:r>
              <w:rPr>
                <w:rFonts w:ascii="Meiryo UI" w:hAnsi="Meiryo UI"/>
                <w:b/>
                <w:color w:val="FFFFFF"/>
                <w:sz w:val="18"/>
              </w:rPr>
              <w:t>適正PBR（= ROE/Re）</w:t>
            </w:r>
          </w:p>
        </w:tc>
        <w:tc>
          <w:tcPr>
            <w:tcW w:type="dxa" w:w="1881"/>
            <w:shd w:val="clear" w:color="auto" w:fill="2E74B5"/>
          </w:tcPr>
          <w:p>
            <w:r>
              <w:rPr>
                <w:rFonts w:ascii="Meiryo UI" w:hAnsi="Meiryo UI"/>
                <w:b/>
                <w:color w:val="FFFFFF"/>
                <w:sz w:val="18"/>
              </w:rPr>
              <w:t>理論株価（PBR×BPS¥2,033）</w:t>
            </w:r>
          </w:p>
        </w:tc>
        <w:tc>
          <w:tcPr>
            <w:tcW w:type="dxa" w:w="1881"/>
            <w:shd w:val="clear" w:color="auto" w:fill="2E74B5"/>
          </w:tcPr>
          <w:p>
            <w:r>
              <w:rPr>
                <w:rFonts w:ascii="Meiryo UI" w:hAnsi="Meiryo UI"/>
                <w:b/>
                <w:color w:val="FFFFFF"/>
                <w:sz w:val="18"/>
              </w:rPr>
              <w:t>現在値比</w:t>
            </w:r>
          </w:p>
        </w:tc>
      </w:tr>
      <w:tr>
        <w:tc>
          <w:tcPr>
            <w:tcW w:type="dxa" w:w="1881"/>
          </w:tcPr>
          <w:p>
            <w:r>
              <w:rPr>
                <w:rFonts w:ascii="Meiryo UI" w:hAnsi="Meiryo UI"/>
                <w:sz w:val="18"/>
              </w:rPr>
              <w:t>悪化</w:t>
            </w:r>
          </w:p>
        </w:tc>
        <w:tc>
          <w:tcPr>
            <w:tcW w:type="dxa" w:w="1881"/>
          </w:tcPr>
          <w:p>
            <w:r>
              <w:rPr>
                <w:rFonts w:ascii="Meiryo UI" w:hAnsi="Meiryo UI"/>
                <w:sz w:val="18"/>
              </w:rPr>
              <w:t>5.0%</w:t>
            </w:r>
          </w:p>
        </w:tc>
        <w:tc>
          <w:tcPr>
            <w:tcW w:type="dxa" w:w="1881"/>
          </w:tcPr>
          <w:p>
            <w:r>
              <w:rPr>
                <w:rFonts w:ascii="Meiryo UI" w:hAnsi="Meiryo UI"/>
                <w:sz w:val="18"/>
              </w:rPr>
              <w:t>0.77倍</w:t>
            </w:r>
          </w:p>
        </w:tc>
        <w:tc>
          <w:tcPr>
            <w:tcW w:type="dxa" w:w="1881"/>
          </w:tcPr>
          <w:p>
            <w:r>
              <w:rPr>
                <w:rFonts w:ascii="Meiryo UI" w:hAnsi="Meiryo UI"/>
                <w:sz w:val="18"/>
              </w:rPr>
              <w:t>¥1,565</w:t>
            </w:r>
          </w:p>
        </w:tc>
        <w:tc>
          <w:tcPr>
            <w:tcW w:type="dxa" w:w="1881"/>
          </w:tcPr>
          <w:p>
            <w:r>
              <w:rPr>
                <w:rFonts w:ascii="Meiryo UI" w:hAnsi="Meiryo UI"/>
                <w:sz w:val="18"/>
              </w:rPr>
              <w:t>+27.4%</w:t>
            </w:r>
          </w:p>
        </w:tc>
      </w:tr>
      <w:tr>
        <w:tc>
          <w:tcPr>
            <w:tcW w:type="dxa" w:w="1881"/>
            <w:shd w:val="clear" w:color="auto" w:fill="DDEBF7"/>
          </w:tcPr>
          <w:p>
            <w:r>
              <w:rPr>
                <w:rFonts w:ascii="Meiryo UI" w:hAnsi="Meiryo UI"/>
                <w:sz w:val="18"/>
              </w:rPr>
              <w:t>やや悪化</w:t>
            </w:r>
          </w:p>
        </w:tc>
        <w:tc>
          <w:tcPr>
            <w:tcW w:type="dxa" w:w="1881"/>
            <w:shd w:val="clear" w:color="auto" w:fill="DDEBF7"/>
          </w:tcPr>
          <w:p>
            <w:r>
              <w:rPr>
                <w:rFonts w:ascii="Meiryo UI" w:hAnsi="Meiryo UI"/>
                <w:sz w:val="18"/>
              </w:rPr>
              <w:t>6.0%</w:t>
            </w:r>
          </w:p>
        </w:tc>
        <w:tc>
          <w:tcPr>
            <w:tcW w:type="dxa" w:w="1881"/>
            <w:shd w:val="clear" w:color="auto" w:fill="DDEBF7"/>
          </w:tcPr>
          <w:p>
            <w:r>
              <w:rPr>
                <w:rFonts w:ascii="Meiryo UI" w:hAnsi="Meiryo UI"/>
                <w:sz w:val="18"/>
              </w:rPr>
              <w:t>0.92倍</w:t>
            </w:r>
          </w:p>
        </w:tc>
        <w:tc>
          <w:tcPr>
            <w:tcW w:type="dxa" w:w="1881"/>
            <w:shd w:val="clear" w:color="auto" w:fill="DDEBF7"/>
          </w:tcPr>
          <w:p>
            <w:r>
              <w:rPr>
                <w:rFonts w:ascii="Meiryo UI" w:hAnsi="Meiryo UI"/>
                <w:sz w:val="18"/>
              </w:rPr>
              <w:t>¥1,870</w:t>
            </w:r>
          </w:p>
        </w:tc>
        <w:tc>
          <w:tcPr>
            <w:tcW w:type="dxa" w:w="1881"/>
            <w:shd w:val="clear" w:color="auto" w:fill="DDEBF7"/>
          </w:tcPr>
          <w:p>
            <w:r>
              <w:rPr>
                <w:rFonts w:ascii="Meiryo UI" w:hAnsi="Meiryo UI"/>
                <w:sz w:val="18"/>
              </w:rPr>
              <w:t>+52.3%</w:t>
            </w:r>
          </w:p>
        </w:tc>
      </w:tr>
      <w:tr>
        <w:tc>
          <w:tcPr>
            <w:tcW w:type="dxa" w:w="1881"/>
          </w:tcPr>
          <w:p>
            <w:r>
              <w:rPr>
                <w:rFonts w:ascii="Meiryo UI" w:hAnsi="Meiryo UI"/>
                <w:sz w:val="18"/>
              </w:rPr>
              <w:t>現状</w:t>
            </w:r>
          </w:p>
        </w:tc>
        <w:tc>
          <w:tcPr>
            <w:tcW w:type="dxa" w:w="1881"/>
          </w:tcPr>
          <w:p>
            <w:r>
              <w:rPr>
                <w:rFonts w:ascii="Meiryo UI" w:hAnsi="Meiryo UI"/>
                <w:sz w:val="18"/>
              </w:rPr>
              <w:t>7.0%</w:t>
            </w:r>
          </w:p>
        </w:tc>
        <w:tc>
          <w:tcPr>
            <w:tcW w:type="dxa" w:w="1881"/>
          </w:tcPr>
          <w:p>
            <w:r>
              <w:rPr>
                <w:rFonts w:ascii="Meiryo UI" w:hAnsi="Meiryo UI"/>
                <w:sz w:val="18"/>
              </w:rPr>
              <w:t>1.08倍</w:t>
            </w:r>
          </w:p>
        </w:tc>
        <w:tc>
          <w:tcPr>
            <w:tcW w:type="dxa" w:w="1881"/>
          </w:tcPr>
          <w:p>
            <w:r>
              <w:rPr>
                <w:rFonts w:ascii="Meiryo UI" w:hAnsi="Meiryo UI"/>
                <w:sz w:val="18"/>
              </w:rPr>
              <w:t>¥2,196</w:t>
            </w:r>
          </w:p>
        </w:tc>
        <w:tc>
          <w:tcPr>
            <w:tcW w:type="dxa" w:w="1881"/>
          </w:tcPr>
          <w:p>
            <w:r>
              <w:rPr>
                <w:rFonts w:ascii="Meiryo UI" w:hAnsi="Meiryo UI"/>
                <w:sz w:val="18"/>
              </w:rPr>
              <w:t>+78.8%</w:t>
            </w:r>
          </w:p>
        </w:tc>
      </w:tr>
      <w:tr>
        <w:tc>
          <w:tcPr>
            <w:tcW w:type="dxa" w:w="1881"/>
            <w:shd w:val="clear" w:color="auto" w:fill="DDEBF7"/>
          </w:tcPr>
          <w:p>
            <w:r>
              <w:rPr>
                <w:rFonts w:ascii="Meiryo UI" w:hAnsi="Meiryo UI"/>
                <w:sz w:val="18"/>
              </w:rPr>
              <w:t>改善（アクティビスト効果）</w:t>
            </w:r>
          </w:p>
        </w:tc>
        <w:tc>
          <w:tcPr>
            <w:tcW w:type="dxa" w:w="1881"/>
            <w:shd w:val="clear" w:color="auto" w:fill="DDEBF7"/>
          </w:tcPr>
          <w:p>
            <w:r>
              <w:rPr>
                <w:rFonts w:ascii="Meiryo UI" w:hAnsi="Meiryo UI"/>
                <w:sz w:val="18"/>
              </w:rPr>
              <w:t>8.0%</w:t>
            </w:r>
          </w:p>
        </w:tc>
        <w:tc>
          <w:tcPr>
            <w:tcW w:type="dxa" w:w="1881"/>
            <w:shd w:val="clear" w:color="auto" w:fill="DDEBF7"/>
          </w:tcPr>
          <w:p>
            <w:r>
              <w:rPr>
                <w:rFonts w:ascii="Meiryo UI" w:hAnsi="Meiryo UI"/>
                <w:sz w:val="18"/>
              </w:rPr>
              <w:t>1.23倍</w:t>
            </w:r>
          </w:p>
        </w:tc>
        <w:tc>
          <w:tcPr>
            <w:tcW w:type="dxa" w:w="1881"/>
            <w:shd w:val="clear" w:color="auto" w:fill="DDEBF7"/>
          </w:tcPr>
          <w:p>
            <w:r>
              <w:rPr>
                <w:rFonts w:ascii="Meiryo UI" w:hAnsi="Meiryo UI"/>
                <w:sz w:val="18"/>
              </w:rPr>
              <w:t>¥2,501</w:t>
            </w:r>
          </w:p>
        </w:tc>
        <w:tc>
          <w:tcPr>
            <w:tcW w:type="dxa" w:w="1881"/>
            <w:shd w:val="clear" w:color="auto" w:fill="DDEBF7"/>
          </w:tcPr>
          <w:p>
            <w:r>
              <w:rPr>
                <w:rFonts w:ascii="Meiryo UI" w:hAnsi="Meiryo UI"/>
                <w:sz w:val="18"/>
              </w:rPr>
              <w:t>+103.7%</w:t>
            </w:r>
          </w:p>
        </w:tc>
      </w:tr>
      <w:tr>
        <w:tc>
          <w:tcPr>
            <w:tcW w:type="dxa" w:w="1881"/>
          </w:tcPr>
          <w:p>
            <w:r>
              <w:rPr>
                <w:rFonts w:ascii="Meiryo UI" w:hAnsi="Meiryo UI"/>
                <w:sz w:val="18"/>
              </w:rPr>
              <w:t>大幅改善（TOB/MBO後）</w:t>
            </w:r>
          </w:p>
        </w:tc>
        <w:tc>
          <w:tcPr>
            <w:tcW w:type="dxa" w:w="1881"/>
          </w:tcPr>
          <w:p>
            <w:r>
              <w:rPr>
                <w:rFonts w:ascii="Meiryo UI" w:hAnsi="Meiryo UI"/>
                <w:sz w:val="18"/>
              </w:rPr>
              <w:t>10.0%</w:t>
            </w:r>
          </w:p>
        </w:tc>
        <w:tc>
          <w:tcPr>
            <w:tcW w:type="dxa" w:w="1881"/>
          </w:tcPr>
          <w:p>
            <w:r>
              <w:rPr>
                <w:rFonts w:ascii="Meiryo UI" w:hAnsi="Meiryo UI"/>
                <w:sz w:val="18"/>
              </w:rPr>
              <w:t>1.54倍</w:t>
            </w:r>
          </w:p>
        </w:tc>
        <w:tc>
          <w:tcPr>
            <w:tcW w:type="dxa" w:w="1881"/>
          </w:tcPr>
          <w:p>
            <w:r>
              <w:rPr>
                <w:rFonts w:ascii="Meiryo UI" w:hAnsi="Meiryo UI"/>
                <w:sz w:val="18"/>
              </w:rPr>
              <w:t>¥3,131</w:t>
            </w:r>
          </w:p>
        </w:tc>
        <w:tc>
          <w:tcPr>
            <w:tcW w:type="dxa" w:w="1881"/>
          </w:tcPr>
          <w:p>
            <w:r>
              <w:rPr>
                <w:rFonts w:ascii="Meiryo UI" w:hAnsi="Meiryo UI"/>
                <w:sz w:val="18"/>
              </w:rPr>
              <w:t>+154.9%</w:t>
            </w:r>
          </w:p>
        </w:tc>
      </w:tr>
    </w:tbl>
    <w:p/>
    <w:p>
      <w:r>
        <w:rPr>
          <w:rFonts w:ascii="Meiryo UI" w:hAnsi="Meiryo UI"/>
          <w:sz w:val="20"/>
        </w:rPr>
        <w:t>&gt; 注: 適正PBR = ROE / Re（株主資本コスト）は Gordon Model による理論的導出。現状ROE7.0% / Re6.505% → 適正PBR1.08倍 → 現在値PBR0.60倍は著しい割安を示す。</w:t>
      </w:r>
    </w:p>
    <w:p/>
    <w:p>
      <w:pPr>
        <w:pStyle w:val="Heading2"/>
      </w:pPr>
      <w:r>
        <w:rPr>
          <w:rFonts w:ascii="Meiryo UI" w:hAnsi="Meiryo UI"/>
          <w:color w:val="2E74B5"/>
        </w:rPr>
        <w:t>10-3. WACC×成長率（g）クロス感応度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g \ WACC</w:t>
            </w:r>
          </w:p>
        </w:tc>
        <w:tc>
          <w:tcPr>
            <w:tcW w:type="dxa" w:w="1568"/>
            <w:shd w:val="clear" w:color="auto" w:fill="2E74B5"/>
          </w:tcPr>
          <w:p>
            <w:r>
              <w:rPr>
                <w:rFonts w:ascii="Meiryo UI" w:hAnsi="Meiryo UI"/>
                <w:b/>
                <w:color w:val="FFFFFF"/>
                <w:sz w:val="18"/>
              </w:rPr>
              <w:t>4.39%</w:t>
            </w:r>
          </w:p>
        </w:tc>
        <w:tc>
          <w:tcPr>
            <w:tcW w:type="dxa" w:w="1568"/>
            <w:shd w:val="clear" w:color="auto" w:fill="2E74B5"/>
          </w:tcPr>
          <w:p>
            <w:r>
              <w:rPr>
                <w:rFonts w:ascii="Meiryo UI" w:hAnsi="Meiryo UI"/>
                <w:b/>
                <w:color w:val="FFFFFF"/>
                <w:sz w:val="18"/>
              </w:rPr>
              <w:t>4.66%</w:t>
            </w:r>
          </w:p>
        </w:tc>
        <w:tc>
          <w:tcPr>
            <w:tcW w:type="dxa" w:w="1568"/>
            <w:shd w:val="clear" w:color="auto" w:fill="2E74B5"/>
          </w:tcPr>
          <w:p>
            <w:r>
              <w:rPr>
                <w:rFonts w:ascii="Meiryo UI" w:hAnsi="Meiryo UI"/>
                <w:b/>
                <w:color w:val="FFFFFF"/>
                <w:sz w:val="18"/>
              </w:rPr>
              <w:t>5.14%</w:t>
            </w:r>
          </w:p>
        </w:tc>
        <w:tc>
          <w:tcPr>
            <w:tcW w:type="dxa" w:w="1568"/>
            <w:shd w:val="clear" w:color="auto" w:fill="2E74B5"/>
          </w:tcPr>
          <w:p>
            <w:r>
              <w:rPr>
                <w:rFonts w:ascii="Meiryo UI" w:hAnsi="Meiryo UI"/>
                <w:b/>
                <w:color w:val="FFFFFF"/>
                <w:sz w:val="18"/>
              </w:rPr>
              <w:t>5.60%</w:t>
            </w:r>
          </w:p>
        </w:tc>
        <w:tc>
          <w:tcPr>
            <w:tcW w:type="dxa" w:w="1568"/>
            <w:shd w:val="clear" w:color="auto" w:fill="2E74B5"/>
          </w:tcPr>
          <w:p>
            <w:r>
              <w:rPr>
                <w:rFonts w:ascii="Meiryo UI" w:hAnsi="Meiryo UI"/>
                <w:b/>
                <w:color w:val="FFFFFF"/>
                <w:sz w:val="18"/>
              </w:rPr>
              <w:t>6.07%</w:t>
            </w:r>
          </w:p>
        </w:tc>
      </w:tr>
      <w:tr>
        <w:tc>
          <w:tcPr>
            <w:tcW w:type="dxa" w:w="1568"/>
          </w:tcPr>
          <w:p>
            <w:r>
              <w:rPr>
                <w:rFonts w:ascii="Meiryo UI" w:hAnsi="Meiryo UI"/>
                <w:sz w:val="18"/>
              </w:rPr>
              <w:t>0.5%</w:t>
            </w:r>
          </w:p>
        </w:tc>
        <w:tc>
          <w:tcPr>
            <w:tcW w:type="dxa" w:w="1568"/>
          </w:tcPr>
          <w:p>
            <w:r>
              <w:rPr>
                <w:rFonts w:ascii="Meiryo UI" w:hAnsi="Meiryo UI"/>
                <w:sz w:val="18"/>
              </w:rPr>
              <w:t>¥2,621</w:t>
            </w:r>
          </w:p>
        </w:tc>
        <w:tc>
          <w:tcPr>
            <w:tcW w:type="dxa" w:w="1568"/>
          </w:tcPr>
          <w:p>
            <w:r>
              <w:rPr>
                <w:rFonts w:ascii="Meiryo UI" w:hAnsi="Meiryo UI"/>
                <w:sz w:val="18"/>
              </w:rPr>
              <w:t>¥2,380</w:t>
            </w:r>
          </w:p>
        </w:tc>
        <w:tc>
          <w:tcPr>
            <w:tcW w:type="dxa" w:w="1568"/>
          </w:tcPr>
          <w:p>
            <w:r>
              <w:rPr>
                <w:rFonts w:ascii="Meiryo UI" w:hAnsi="Meiryo UI"/>
                <w:sz w:val="18"/>
              </w:rPr>
              <w:t>¥1,983</w:t>
            </w:r>
          </w:p>
        </w:tc>
        <w:tc>
          <w:tcPr>
            <w:tcW w:type="dxa" w:w="1568"/>
          </w:tcPr>
          <w:p>
            <w:r>
              <w:rPr>
                <w:rFonts w:ascii="Meiryo UI" w:hAnsi="Meiryo UI"/>
                <w:sz w:val="18"/>
              </w:rPr>
              <w:t>¥1,695</w:t>
            </w:r>
          </w:p>
        </w:tc>
        <w:tc>
          <w:tcPr>
            <w:tcW w:type="dxa" w:w="1568"/>
          </w:tcPr>
          <w:p>
            <w:r>
              <w:rPr>
                <w:rFonts w:ascii="Meiryo UI" w:hAnsi="Meiryo UI"/>
                <w:sz w:val="18"/>
              </w:rPr>
              <w:t>¥1,458</w:t>
            </w:r>
          </w:p>
        </w:tc>
      </w:tr>
      <w:tr>
        <w:tc>
          <w:tcPr>
            <w:tcW w:type="dxa" w:w="1568"/>
            <w:shd w:val="clear" w:color="auto" w:fill="DDEBF7"/>
          </w:tcPr>
          <w:p>
            <w:r>
              <w:rPr>
                <w:rFonts w:ascii="Meiryo UI" w:hAnsi="Meiryo UI"/>
                <w:sz w:val="18"/>
              </w:rPr>
              <w:t>1.0%</w:t>
            </w:r>
          </w:p>
        </w:tc>
        <w:tc>
          <w:tcPr>
            <w:tcW w:type="dxa" w:w="1568"/>
            <w:shd w:val="clear" w:color="auto" w:fill="DDEBF7"/>
          </w:tcPr>
          <w:p>
            <w:r>
              <w:rPr>
                <w:rFonts w:ascii="Meiryo UI" w:hAnsi="Meiryo UI"/>
                <w:sz w:val="18"/>
              </w:rPr>
              <w:t>¥2,800</w:t>
            </w:r>
          </w:p>
        </w:tc>
        <w:tc>
          <w:tcPr>
            <w:tcW w:type="dxa" w:w="1568"/>
            <w:shd w:val="clear" w:color="auto" w:fill="DDEBF7"/>
          </w:tcPr>
          <w:p>
            <w:r>
              <w:rPr>
                <w:rFonts w:ascii="Meiryo UI" w:hAnsi="Meiryo UI"/>
                <w:sz w:val="18"/>
              </w:rPr>
              <w:t>¥2,520</w:t>
            </w:r>
          </w:p>
        </w:tc>
        <w:tc>
          <w:tcPr>
            <w:tcW w:type="dxa" w:w="1568"/>
            <w:shd w:val="clear" w:color="auto" w:fill="DDEBF7"/>
          </w:tcPr>
          <w:p>
            <w:r>
              <w:rPr>
                <w:rFonts w:ascii="Meiryo UI" w:hAnsi="Meiryo UI"/>
                <w:sz w:val="18"/>
              </w:rPr>
              <w:t>¥2,073</w:t>
            </w:r>
          </w:p>
        </w:tc>
        <w:tc>
          <w:tcPr>
            <w:tcW w:type="dxa" w:w="1568"/>
            <w:shd w:val="clear" w:color="auto" w:fill="DDEBF7"/>
          </w:tcPr>
          <w:p>
            <w:r>
              <w:rPr>
                <w:rFonts w:ascii="Meiryo UI" w:hAnsi="Meiryo UI"/>
                <w:sz w:val="18"/>
              </w:rPr>
              <w:t>¥1,760</w:t>
            </w:r>
          </w:p>
        </w:tc>
        <w:tc>
          <w:tcPr>
            <w:tcW w:type="dxa" w:w="1568"/>
            <w:shd w:val="clear" w:color="auto" w:fill="DDEBF7"/>
          </w:tcPr>
          <w:p>
            <w:r>
              <w:rPr>
                <w:rFonts w:ascii="Meiryo UI" w:hAnsi="Meiryo UI"/>
                <w:sz w:val="18"/>
              </w:rPr>
              <w:t>¥1,505</w:t>
            </w:r>
          </w:p>
        </w:tc>
      </w:tr>
      <w:tr>
        <w:tc>
          <w:tcPr>
            <w:tcW w:type="dxa" w:w="1568"/>
          </w:tcPr>
          <w:p>
            <w:r>
              <w:rPr>
                <w:rFonts w:ascii="Meiryo UI" w:hAnsi="Meiryo UI"/>
                <w:sz w:val="18"/>
              </w:rPr>
              <w:t>1.5%</w:t>
            </w:r>
          </w:p>
        </w:tc>
        <w:tc>
          <w:tcPr>
            <w:tcW w:type="dxa" w:w="1568"/>
          </w:tcPr>
          <w:p>
            <w:r>
              <w:rPr>
                <w:rFonts w:ascii="Meiryo UI" w:hAnsi="Meiryo UI"/>
                <w:sz w:val="18"/>
              </w:rPr>
              <w:t>¥3,020</w:t>
            </w:r>
          </w:p>
        </w:tc>
        <w:tc>
          <w:tcPr>
            <w:tcW w:type="dxa" w:w="1568"/>
          </w:tcPr>
          <w:p>
            <w:r>
              <w:rPr>
                <w:rFonts w:ascii="Meiryo UI" w:hAnsi="Meiryo UI"/>
                <w:sz w:val="18"/>
              </w:rPr>
              <w:t>¥2,685</w:t>
            </w:r>
          </w:p>
        </w:tc>
        <w:tc>
          <w:tcPr>
            <w:tcW w:type="dxa" w:w="1568"/>
          </w:tcPr>
          <w:p>
            <w:r>
              <w:rPr>
                <w:rFonts w:ascii="Meiryo UI" w:hAnsi="Meiryo UI"/>
                <w:sz w:val="18"/>
              </w:rPr>
              <w:t>¥2,175</w:t>
            </w:r>
          </w:p>
        </w:tc>
        <w:tc>
          <w:tcPr>
            <w:tcW w:type="dxa" w:w="1568"/>
          </w:tcPr>
          <w:p>
            <w:r>
              <w:rPr>
                <w:rFonts w:ascii="Meiryo UI" w:hAnsi="Meiryo UI"/>
                <w:sz w:val="18"/>
              </w:rPr>
              <w:t>¥1,830</w:t>
            </w:r>
          </w:p>
        </w:tc>
        <w:tc>
          <w:tcPr>
            <w:tcW w:type="dxa" w:w="1568"/>
          </w:tcPr>
          <w:p>
            <w:r>
              <w:rPr>
                <w:rFonts w:ascii="Meiryo UI" w:hAnsi="Meiryo UI"/>
                <w:sz w:val="18"/>
              </w:rPr>
              <w:t>¥1,555</w:t>
            </w:r>
          </w:p>
        </w:tc>
      </w:tr>
      <w:tr>
        <w:tc>
          <w:tcPr>
            <w:tcW w:type="dxa" w:w="1568"/>
            <w:shd w:val="clear" w:color="auto" w:fill="DDEBF7"/>
          </w:tcPr>
          <w:p>
            <w:r>
              <w:rPr>
                <w:rFonts w:ascii="Meiryo UI" w:hAnsi="Meiryo UI"/>
                <w:sz w:val="18"/>
              </w:rPr>
              <w:t>2.0%</w:t>
            </w:r>
          </w:p>
        </w:tc>
        <w:tc>
          <w:tcPr>
            <w:tcW w:type="dxa" w:w="1568"/>
            <w:shd w:val="clear" w:color="auto" w:fill="DDEBF7"/>
          </w:tcPr>
          <w:p>
            <w:r>
              <w:rPr>
                <w:rFonts w:ascii="Meiryo UI" w:hAnsi="Meiryo UI"/>
                <w:sz w:val="18"/>
              </w:rPr>
              <w:t>¥3,295</w:t>
            </w:r>
          </w:p>
        </w:tc>
        <w:tc>
          <w:tcPr>
            <w:tcW w:type="dxa" w:w="1568"/>
            <w:shd w:val="clear" w:color="auto" w:fill="DDEBF7"/>
          </w:tcPr>
          <w:p>
            <w:r>
              <w:rPr>
                <w:rFonts w:ascii="Meiryo UI" w:hAnsi="Meiryo UI"/>
                <w:sz w:val="18"/>
              </w:rPr>
              <w:t>¥2,890</w:t>
            </w:r>
          </w:p>
        </w:tc>
        <w:tc>
          <w:tcPr>
            <w:tcW w:type="dxa" w:w="1568"/>
            <w:shd w:val="clear" w:color="auto" w:fill="DDEBF7"/>
          </w:tcPr>
          <w:p>
            <w:r>
              <w:rPr>
                <w:rFonts w:ascii="Meiryo UI" w:hAnsi="Meiryo UI"/>
                <w:sz w:val="18"/>
              </w:rPr>
              <w:t>¥2,300</w:t>
            </w:r>
          </w:p>
        </w:tc>
        <w:tc>
          <w:tcPr>
            <w:tcW w:type="dxa" w:w="1568"/>
            <w:shd w:val="clear" w:color="auto" w:fill="DDEBF7"/>
          </w:tcPr>
          <w:p>
            <w:r>
              <w:rPr>
                <w:rFonts w:ascii="Meiryo UI" w:hAnsi="Meiryo UI"/>
                <w:sz w:val="18"/>
              </w:rPr>
              <w:t>¥1,910</w:t>
            </w:r>
          </w:p>
        </w:tc>
        <w:tc>
          <w:tcPr>
            <w:tcW w:type="dxa" w:w="1568"/>
            <w:shd w:val="clear" w:color="auto" w:fill="DDEBF7"/>
          </w:tcPr>
          <w:p>
            <w:r>
              <w:rPr>
                <w:rFonts w:ascii="Meiryo UI" w:hAnsi="Meiryo UI"/>
                <w:sz w:val="18"/>
              </w:rPr>
              <w:t>¥1,610</w:t>
            </w:r>
          </w:p>
        </w:tc>
      </w:tr>
    </w:tbl>
    <w:p/>
    <w:p>
      <w:r>
        <w:rPr>
          <w:rFonts w:ascii="Meiryo UI" w:hAnsi="Meiryo UI"/>
          <w:sz w:val="20"/>
        </w:rPr>
        <w:t>&gt; 太字：ベースシナリオ</w:t>
      </w:r>
    </w:p>
    <w:p/>
    <w:p>
      <w:r>
        <w:t>──────────────────────────────────────────────────</w:t>
      </w:r>
    </w:p>
    <w:p/>
    <w:p>
      <w:pPr>
        <w:pStyle w:val="Heading1"/>
      </w:pPr>
      <w:r>
        <w:rPr>
          <w:rFonts w:ascii="Meiryo UI" w:hAnsi="Meiryo UI"/>
          <w:color w:val="1F3864"/>
        </w:rPr>
        <w:t>エグゼクティブサマリー（社長向け1枚要約）</w:t>
      </w:r>
    </w:p>
    <w:p/>
    <w:p>
      <w:pPr>
        <w:shd w:val="clear" w:color="auto" w:fill="F2F2F2"/>
      </w:pPr>
      <w:r>
        <w:rPr>
          <w:rFonts w:ascii="Courier New" w:hAnsi="Courier New"/>
          <w:sz w:val="16"/>
        </w:rPr>
        <w:t>┌─────────────────────────────────────────────────────────┐</w:t>
        <w:br/>
        <w:t>│           北野建設（1866）DeepResearch サマリー          │</w:t>
        <w:br/>
        <w:t>│                深井 / 2026-04-06                        │</w:t>
        <w:br/>
        <w:t>├─────────────────────────────────────────────────────────┤</w:t>
        <w:br/>
        <w:t>│ 現在株価   ¥1,228  │  理論株価  ¥1,798  │  上値  +46%  │</w:t>
        <w:br/>
        <w:t>│ PBR  0.60倍        │  NAV   ¥2,250/株   │  乖離  −46%  │</w:t>
        <w:br/>
        <w:t>│ BPS  ¥2,033        │  TOB目標  ¥1,658   │  +35%        │</w:t>
        <w:br/>
        <w:t>├─────────────────────────────────────────────────────────┤</w:t>
        <w:br/>
        <w:t>│ 【アクティビスト最有力候補】                              │</w:t>
        <w:br/>
        <w:t>│ ① 村上系（C&amp;I Holdings）：PBR割れ建設株の典型ターゲット  │</w:t>
        <w:br/>
        <w:t>│ ② エフィッシモ：ガバナンス改革・不動産アンロック圧力      │</w:t>
        <w:br/>
        <w:t>│ ③ オアシス：公開書簡型プレス戦略→TOB誘引              │</w:t>
        <w:br/>
        <w:t>│ → EDINET大量保有報告書の即時確認が最優先              │</w:t>
        <w:br/>
        <w:t>├─────────────────────────────────────────────────────────┤</w:t>
        <w:br/>
        <w:t>│ 【シナリオ別株価】                                        │</w:t>
        <w:br/>
        <w:t>│ 🟢 強気（TOB+45%） : ¥1,781  確率30%                   │</w:t>
        <w:br/>
        <w:t>│ 🔵 基本（株主還元改善）: ¥1,550  確率55%                │</w:t>
        <w:br/>
        <w:t>│ 🔴 弱気（撤退・失望）: ¥1,000  確率15%                  │</w:t>
        <w:br/>
        <w:t>│ → 期待値：¥1,487  リスクリワード：2.5倍               │</w:t>
        <w:br/>
        <w:t>├─────────────────────────────────────────────────────────┤</w:t>
        <w:br/>
        <w:t>│ 【投資判断】  ★★★★☆  BUY                              │</w:t>
        <w:br/>
        <w:t>│ エントリー：¥1,228（即時3〜5%）                          │</w:t>
        <w:br/>
        <w:t>│ 損切りライン：¥1,050（厳守）                             │</w:t>
        <w:br/>
        <w:t>│ 第1目標：¥1,500  最終目標：¥1,658〜¥1,781             │</w:t>
        <w:br/>
        <w:t>└─────────────────────────────────────────────────────────┘</w:t>
      </w:r>
    </w:p>
    <w:p/>
    <w:p>
      <w:r>
        <w:t>──────────────────────────────────────────────────</w:t>
      </w:r>
    </w:p>
    <w:p/>
    <w:p>
      <w:r>
        <w:rPr>
          <w:rFonts w:ascii="Meiryo UI" w:hAnsi="Meiryo UI"/>
          <w:sz w:val="20"/>
        </w:rPr>
        <w:t>深井 / 竹村トレードカンパニー アナリスト</w:t>
      </w:r>
    </w:p>
    <w:p>
      <w:r>
        <w:rPr>
          <w:rFonts w:ascii="Meiryo UI" w:hAnsi="Meiryo UI"/>
          <w:sz w:val="20"/>
        </w:rPr>
        <w:t>本レポートは投資助言ではなく分析目的のものです。最終投資判断は社長の責任において行うこと。</w:t>
      </w:r>
    </w:p>
    <w:p>
      <w:r>
        <w:rPr>
          <w:rFonts w:ascii="Meiryo UI" w:hAnsi="Meiryo UI"/>
          <w:sz w:val="20"/>
        </w:rPr>
        <w:t>財務データはYahoo Finance 2026-04-06 14:40 JST取得値を使用。大量保有報告書はEDINETにて直接確認すること。</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14:40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1866_北野建設【アクテ_BUY_DeepResearch_20260406.md を出力しました。</w:t>
      </w:r>
    </w:p>
    <w:p>
      <w:r>
        <w:rPr>
          <w:rFonts w:ascii="Meiryo UI" w:hAnsi="Meiryo UI"/>
          <w:sz w:val="20"/>
        </w:rPr>
        <w:t>浅井スコア +0 の銘柄 [1866]北野建設【アクティビスト介入×TOB期待×低PBR×建設】 についてDeepResearch完了。</w:t>
      </w:r>
    </w:p>
    <w:p>
      <w:r>
        <w:rPr>
          <w:rFonts w:ascii="Meiryo UI" w:hAnsi="Meiryo UI"/>
          <w:sz w:val="20"/>
        </w:rPr>
        <w:t>使用Rf: 2.380%（取得: 2026-04-06 14:40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