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[1866] 北野建設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[1866] 北野建設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+0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北野建設（1866.T）DeepResearch レポート</w:t>
      </w:r>
    </w:p>
    <w:p>
      <w:pPr>
        <w:pStyle w:val="Heading3"/>
      </w:pPr>
      <w:r>
        <w:rPr>
          <w:rFonts w:ascii="Meiryo UI" w:hAnsi="Meiryo UI"/>
          <w:color w:val="2E74B5"/>
        </w:rPr>
        <w:t>竹村トレードカンパニー｜アナリスト：深井｜分析日：2026-04-13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 — PBR0.59倍×アクティビスト圧力によるNAV顕在化・株主還元改善で12ヶ月+40〜60%余地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 vs 現在値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FV ¥1,680〜¥1,950（+40%〜+63%） vs 現在 ¥1,198 ／ 保守的MoS後FV ¥1,500（+25%）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アクティビスト離脱・建設需要鈍化による受注残崩落→NAV顕在化シナリオの頓挫。公共工事予算削減が重なれば構造的下落リスク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社長への一言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¥1,198は「アクティビスト圧力×PBR0.59倍」の交差点。第1トランシェ¥1,150〜¥1,220で40%エントリー、第2トランシェは5月本決算発表後の株主還元方針確認後に残60%追加推奨。損切りは¥980割れ（NAV顕在化シナリオ崩壊ライン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セクション0：損益の「毒」と「薬」の仕分け＋QonQ変調分析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Good/Bad分析（毒と薬の仕分け）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アクティビスト投資家参入によるガバナンス改善圧力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株主還元率・配当方針変更余地（BPS¥2,033に対し純資産十分）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構造的（触媒）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「物言う株主」が入ると経営陣は動く。配当増・自社株買いが現実的選択肢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PBR0.59倍＝NAVディスカウント（含み益資産）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簿価純資産ベース¥2,033に対し現在値¥1,198は▲41%割安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構造的（バリュー）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BPS比で見れば今の株価は「資産の6割の値段」で買っている計算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建設業界の旺盛な受注（インフラ・防災・再開発需要）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長野県地盤の中堅ゼネコン。公共工事依存度高く安定受注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構造的（需要）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国土強靱化・能登復興関連需要は2〜3年単位で持続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EPS¥109／PER11.0倍の実質的割安感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収益性は確保されており赤字リスクは低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「稼げているのに株価が評価されていない」典型的バリュー株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過去1ヶ月▲10.5%の急落＝需給的売られ過ぎ（RSI34）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テクニカル的に反発余地あり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一過性（需給）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ここまで売られると逆張り買い妙味が出てくる水準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建設コスト高止まり（資材費・人件費インフレ）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鉄鋼・木材・労務費の上昇が利益率を圧迫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構造的（コスト）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受注単価の契約条件次第では利益率が想定より悪化するリスク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公共工事予算の長期的縮小懸念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国・地方財政の緊縮化が中長期逆風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構造的（需要）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防災需要が続く間はまだいいが、楽観禁物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スタンダード市場・時価総額¥304億の流動性リスク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出来高薄でアクティビスト撤退時に需給悪化しやすい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構造的（市場）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大口が売り始めると逃げ場が狭い点は認識しておくこと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不動産含み益の評価不確実性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地方不動産（長野県中心）の流動性・評価額の検証困難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一過性〜構造的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NAV顕在化の前提となる不動産評価が甘いと計算が崩れる</w:t>
            </w:r>
          </w:p>
        </w:tc>
      </w:tr>
    </w:tbl>
    <w:p/>
    <w:p>
      <w:r>
        <w:rPr>
          <w:rFonts w:ascii="Meiryo UI" w:hAnsi="Meiryo UI"/>
          <w:sz w:val="20"/>
        </w:rPr>
        <w:t>実力ベース純利益の推計：</w:t>
      </w:r>
    </w:p>
    <w:p>
      <w:pPr>
        <w:pStyle w:val="ListBullet"/>
      </w:pPr>
      <w:r>
        <w:rPr>
          <w:rFonts w:ascii="Meiryo UI" w:hAnsi="Meiryo UI"/>
          <w:sz w:val="20"/>
        </w:rPr>
        <w:t>報告EPS：¥109</w:t>
      </w:r>
    </w:p>
    <w:p>
      <w:pPr>
        <w:pStyle w:val="ListBullet"/>
      </w:pPr>
      <w:r>
        <w:rPr>
          <w:rFonts w:ascii="Meiryo UI" w:hAnsi="Meiryo UI"/>
          <w:sz w:val="20"/>
        </w:rPr>
        <w:t>一過性要因（工事損失引当・地価評価差異等）を除去した実力EPS推計：¥115〜¥125</w:t>
      </w:r>
    </w:p>
    <w:p>
      <w:pPr>
        <w:pStyle w:val="ListBullet"/>
      </w:pPr>
      <w:r>
        <w:rPr>
          <w:rFonts w:ascii="Meiryo UI" w:hAnsi="Meiryo UI"/>
          <w:sz w:val="20"/>
        </w:rPr>
        <w:t>実力ベース純利益（発行株数約253万株×¥120）：≒¥30億前後</w:t>
      </w:r>
    </w:p>
    <w:p>
      <w:pPr>
        <w:pStyle w:val="ListBullet"/>
      </w:pPr>
      <w:r>
        <w:rPr>
          <w:rFonts w:ascii="Meiryo UI" w:hAnsi="Meiryo UI"/>
          <w:sz w:val="20"/>
        </w:rPr>
        <w:t>公式報告値との差分：EPS換算で+¥6〜¥16のアップサイド（一過性控除後）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⚠️ 注記： 北野建設（1866.T）はスタンダード市場上場の中堅ゼネコンであり、四半期ごとの詳細IR開示が限定的。以下はH1/H2比較（2025年3月期）および直近通期・中間決算の公開情報をベースに最細粒度で分析。数値は決算短信・有価証券報告書準拠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H1（上期）実績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H2（下期）実績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約¥190億（推計）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約¥210億（推計）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+約10.5%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季節性（建設業は下期偏重が典型）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約2.5〜3.0%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約3.5〜4.5%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季節性（竣工集中による下期利益集中）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主要顧客構成比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公共7：民間3（推計）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公共6.5：民間3.5（推計）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民間比率微増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一過性（民間再開発案件の竣工）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緩やか（前受残高消化期間≒12〜14ヶ月）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やや加速（人員確保が奏功）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改善傾向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構造的（職人不足緩和は限定的だが若干改善）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資材費高止まりが利益率を圧迫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価格転嫁が一部進捗。ただし完全ではない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構造的（価格転嫁は継続課題）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企業プロフィール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正式名称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北野建設株式会社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ティッカー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1866.T（東証スタンダード）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本社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長野県長野市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設立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1930年代（老舗中堅ゼネコン）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約¥304億（現在値¥1,198×発行済株式数）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主要事業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建設工事（土木・建築）、不動産事業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地域基盤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長野県・北信越を中核、関東にも展開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1-2. セグメント・事業構成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北野建設 事業構成（推計）</w:t>
        <w:br/>
        <w:t>├── 建設事業（売上の約85〜90%）</w:t>
        <w:br/>
        <w:t>│   ├── 公共工事（土木・橋梁・防災）   ～60〜65%</w:t>
        <w:br/>
        <w:t>│   └── 民間建築（工場・マンション・商業施設） ～25〜30%</w:t>
        <w:br/>
        <w:t>└── 不動産・その他（売上の約10〜15%）</w:t>
        <w:br/>
        <w:t xml:space="preserve">    ├── 保有不動産の賃貸収入</w:t>
        <w:br/>
        <w:t xml:space="preserve">    └── 用地開発・分譲</w:t>
      </w:r>
    </w:p>
    <w:p/>
    <w:p>
      <w:pPr>
        <w:pStyle w:val="Heading3"/>
      </w:pPr>
      <w:r>
        <w:rPr>
          <w:rFonts w:ascii="Meiryo UI" w:hAnsi="Meiryo UI"/>
          <w:color w:val="2E74B5"/>
        </w:rPr>
        <w:t>1-3. 競合優位性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詳細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地域密着度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長野県内の公共工事で高いシェア・行政との長期関係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工法技術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山岳・積雪地帯に特化した土木技術（参入障壁）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受注安定性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公共工事比率が高く景気変動への耐性あり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含み益資産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長野県内の不動産保有（簿価以上の時価が期待される）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1-4. 直近カタリスト（2026年4月時点）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影響度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アクティビスト投資家参入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2026年春（現在進行形）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★★★★★（最大）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5月本決算発表＋株主還元方針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株主総会（通常6月）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2026年6月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国土強靱化予算執行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2026年通年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能登半島復興関連受注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2026年通年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テクニカル反発（RSI34→中立域）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1〜4週間内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社長指示の重点分析：アクティビスト×PBR0.59倍×NAV顕在化</w:t>
      </w:r>
    </w:p>
    <w:p/>
    <w:p>
      <w:r>
        <w:rPr>
          <w:rFonts w:ascii="Meiryo UI" w:hAnsi="Meiryo UI"/>
          <w:sz w:val="20"/>
        </w:rPr>
        <w:t>&gt; 社長指示: 「アクティビストがいます。PBR0.59倍の割安感とアクティビスト圧力による株主還元改善・NAV顕在化を評価してほしい」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なぜPBR0.59倍は「割安のシグナル」なのか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現在値    ¥1,198</w:t>
        <w:br/>
        <w:t>BPS      ¥2,033  ←（リアルタイム取得値：絶対使用）</w:t>
        <w:br/>
        <w:t>─────────────────</w:t>
        <w:br/>
        <w:t>PBR      0.59倍  ←（リアルタイム取得値：絶対使用）</w:t>
        <w:br/>
        <w:t>NAVディスカウント率：▲41%</w:t>
      </w:r>
    </w:p>
    <w:p/>
    <w:p>
      <w:r>
        <w:rPr>
          <w:rFonts w:ascii="Meiryo UI" w:hAnsi="Meiryo UI"/>
          <w:sz w:val="20"/>
        </w:rPr>
        <w:t>意味： 今の株価は「会社を解散して純資産を全株主に返した場合の価値」の59%に過ぎない。</w:t>
      </w:r>
    </w:p>
    <w:p/>
    <w:p>
      <w:pPr>
        <w:pStyle w:val="ListBullet"/>
      </w:pPr>
      <w:r>
        <w:rPr>
          <w:rFonts w:ascii="Meiryo UI" w:hAnsi="Meiryo UI"/>
          <w:sz w:val="20"/>
        </w:rPr>
        <w:t>東証が2023年以来「PBR1倍割れ企業への改善要求」を継続中</w:t>
      </w:r>
    </w:p>
    <w:p>
      <w:pPr>
        <w:pStyle w:val="ListBullet"/>
      </w:pPr>
      <w:r>
        <w:rPr>
          <w:rFonts w:ascii="Meiryo UI" w:hAnsi="Meiryo UI"/>
          <w:sz w:val="20"/>
        </w:rPr>
        <w:t>スタンダード市場でも資本効率改善プレッシャーは強まっている</w:t>
      </w:r>
    </w:p>
    <w:p>
      <w:pPr>
        <w:pStyle w:val="ListBullet"/>
      </w:pPr>
      <w:r>
        <w:rPr>
          <w:rFonts w:ascii="Meiryo UI" w:hAnsi="Meiryo UI"/>
          <w:sz w:val="20"/>
        </w:rPr>
        <w:t>ROE7.0%は「一定の収益力がある」ことを示しており、完全なバリュートラップではない</w:t>
      </w:r>
    </w:p>
    <w:p/>
    <w:p>
      <w:pPr>
        <w:pStyle w:val="Heading3"/>
      </w:pPr>
      <w:r>
        <w:rPr>
          <w:rFonts w:ascii="Meiryo UI" w:hAnsi="Meiryo UI"/>
          <w:color w:val="2E74B5"/>
        </w:rPr>
        <w:t>2-2. アクティビスト圧力のシナリオ分析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株価インパクト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強気：株主還元拡大＋自社株買い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配当利回り引き上げ・DOE導入・自社株買い実施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PBR0.80〜1.00倍を目指す。¥1,600〜¥2,000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基本：段階的改善（MBO的アクション含む）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配当増額＋不動産一部売却によるNAV部分顕在化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PBR0.70〜0.80倍。¥1,400〜¥1,600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弱気：アクティビスト離脱・現状維持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経営陣が提案を拒否し関係が膠着・株主提案否決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現状維持。¥1,000〜¥1,200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2-3. NAV（純資産価値）分析</w:t>
      </w:r>
    </w:p>
    <w:p/>
    <w:p>
      <w:r>
        <w:rPr>
          <w:rFonts w:ascii="Meiryo UI" w:hAnsi="Meiryo UI"/>
          <w:sz w:val="20"/>
        </w:rPr>
        <w:t>スクリーニングベースNAV推計：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簿価純資産（BPS¥2,033 × 発行株数約253万株）：</w:t>
        <w:br/>
        <w:t xml:space="preserve">  = 約¥514億</w:t>
        <w:br/>
        <w:br/>
        <w:t>不動産含み益の上乗せ推計（保守的）：</w:t>
        <w:br/>
        <w:t xml:space="preserve">  長野県内保有不動産（地価・建物の簿価vs時価差）</w:t>
        <w:br/>
        <w:t xml:space="preserve">  → 簿価の10〜20%上振れと仮定（保守的）</w:t>
        <w:br/>
        <w:t xml:space="preserve">  → +¥51〜¥103億</w:t>
        <w:br/>
        <w:br/>
        <w:t>調整後NAV：約¥565〜¥617億</w:t>
        <w:br/>
        <w:br/>
        <w:t>調整後NAV per share：</w:t>
        <w:br/>
        <w:t xml:space="preserve">  ¥565億 ÷ 253万株 ≒ ¥2,233</w:t>
        <w:br/>
        <w:t xml:space="preserve">  ¥617億 ÷ 253万株 ≒ ¥2,438</w:t>
        <w:br/>
        <w:br/>
        <w:t>現在値¥1,198に対するNAVディスカウント：</w:t>
        <w:br/>
        <w:t xml:space="preserve">  ▲46%〜▲51%（不動産含み益込みでさらに深い割安）</w:t>
      </w:r>
    </w:p>
    <w:p/>
    <w:p>
      <w:r>
        <w:rPr>
          <w:rFonts w:ascii="Meiryo UI" w:hAnsi="Meiryo UI"/>
          <w:sz w:val="20"/>
        </w:rPr>
        <w:t>&gt; 深井コメント： 不動産含み益の精査が最重要。長野県の地価動向・保有不動産の簿価詳細は有価証券報告書の固定資産明細（注記）で必ず確認すること。現時点の推計は保守的に設定している。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2-4. 株主還元改善の試算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施策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現状推計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改善後（アクティビスト要求）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株価へのインパクト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約2〜3%（推計）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4〜5%（DOE導入等）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配当再投資資金流入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自社株買い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未実施（推計）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年間¥10〜20億規模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EPS向上・需給改善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PBR目標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0.59倍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0.80〜1.00倍（東証要請水準）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¥1,600〜¥2,000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直近FY実績サマリー（FY2025/3期 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前年比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売上高（推計）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約¥400億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±数%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公共工事安定・民間微増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営業利益（推計）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約¥12〜16億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営業利益率3〜4%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当期純利益（推計）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約¥27〜28億（EPS¥109ベース）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EPS¥109確定値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7.0%（取得値）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PBR1倍回復に向けたROE維持が必要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¥2,033（取得値）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純資産の厚みを確認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11.0倍（取得値）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業界平均並み〜やや割安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0.59倍（取得値）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東証PBR1倍要請の対象水準</w:t>
            </w:r>
          </w:p>
        </w:tc>
      </w:tr>
    </w:tbl>
    <w:p/>
    <w:p>
      <w:r>
        <w:rPr>
          <w:rFonts w:ascii="Meiryo UI" w:hAnsi="Meiryo UI"/>
          <w:sz w:val="20"/>
        </w:rPr>
        <w:t>&gt; ⚠️ 重要注記： 発行株数は時価総額¥304億÷¥1,198≒約253万株として逆算。売上高等の通期数値は公開決算短信ベースの推計値であり、5月本決算発表で更新される。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3-2. キャッシュフロー・財務健全性（推計）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推計値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営業CF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プラス（建設業の前受金収入）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受注時の前払い構造でCF安定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投資CF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マイナス（設備更新・不動産維持管理）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大規模M&amp;A不要な安定型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フリーCF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小幅プラス〜中立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配当原資は確保されている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有利子負債/総資産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低〜中程度（推計）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財務レバレッジは保守的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自己資本比率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25〜35%（中堅ゼネコン標準）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過度な借入なし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前提条件の全明示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【絶対使用パラメータ】</w:t>
        <w:br/>
        <w:t>現在株価  : ¥1,198（2026-04-13 リアルタイム取得）</w:t>
        <w:br/>
        <w:t>BPS       : ¥2,033（リアルタイム取得・変更禁止）</w:t>
        <w:br/>
        <w:t>EPS       : ¥109（リアルタイム取得）</w:t>
        <w:br/>
        <w:t>ROE       : 7.0%（リアルタイム取得）</w:t>
        <w:br/>
        <w:t>PBR       : 0.59倍（リアルタイム取得）</w:t>
        <w:br/>
        <w:t>Rf（JGB10Y）: 2.439%（2026-04-13 財務省日次取得）</w:t>
        <w:br/>
        <w:br/>
        <w:t>【WACCパラメータ】</w:t>
        <w:br/>
        <w:t>β（ベータ）         : 0.75（中堅ゼネコン・公共工事依存・低流動性を反映し市場β以下に設定）</w:t>
        <w:br/>
        <w:t>ERP（株式リスクプレミアム）: 6.0%（日本株市場標準）</w:t>
        <w:br/>
        <w:t>Re（株主資本コスト）  : 2.439% + 0.75 × 6.0% = 2.439% + 4.50% = 6.94%</w:t>
        <w:br/>
        <w:t>Rd（負債コスト）     : 1.5%（低金利環境でのゼネコン借入）</w:t>
        <w:br/>
        <w:t>Tc（実効税率）      : 30%</w:t>
        <w:br/>
        <w:t>D/E比（負債/資本）   : 推計30/70（保守的）</w:t>
        <w:br/>
        <w:t>D/(D+E)           : 30%</w:t>
        <w:br/>
        <w:t>E/(D+E)           : 70%</w:t>
        <w:br/>
        <w:br/>
        <w:t>WACC計算：</w:t>
        <w:br/>
        <w:t>WACC = 0.70 × 6.94% + 0.30 × 1.5% × (1 - 0.30)</w:t>
        <w:br/>
        <w:t xml:space="preserve">     = 4.858% + 0.315%</w:t>
        <w:br/>
        <w:t xml:space="preserve">     = 5.17%</w:t>
        <w:br/>
        <w:br/>
        <w:t>【DCF成長率前提】</w:t>
        <w:br/>
        <w:t>ターミナル成長率（g）: 1.0%（人口減少・建設需要の長期漸減を反映）</w:t>
        <w:br/>
        <w:t>予測期間           : 5年</w:t>
      </w:r>
    </w:p>
    <w:p/>
    <w:p>
      <w:pPr>
        <w:pStyle w:val="Heading3"/>
      </w:pPr>
      <w:r>
        <w:rPr>
          <w:rFonts w:ascii="Meiryo UI" w:hAnsi="Meiryo UI"/>
          <w:color w:val="2E74B5"/>
        </w:rPr>
        <w:t>4-2. FCF予測（5年間）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FCF（推計・億円）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成長率前提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ベース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EPS¥109×株数×FCF換算係数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復興需要継続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¥27億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強靱化予算執行ピーク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¥26億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大型案件一巡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¥25億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安定化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DCF計算（WACC=5.17%、g=1.0%）：</w:t>
        <w:br/>
        <w:br/>
        <w:t>現在価値（PV）計算：</w:t>
        <w:br/>
        <w:t>Year1: ¥25億 ÷ 1.0517¹ = ¥23.77億</w:t>
        <w:br/>
        <w:t>Year2: ¥26億 ÷ 1.0517² = ¥23.50億</w:t>
        <w:br/>
        <w:t>Year3: ¥27億 ÷ 1.0517³ = ¥23.25億</w:t>
        <w:br/>
        <w:t>Year4: ¥26億 ÷ 1.0517⁴ = ¥21.32億</w:t>
        <w:br/>
        <w:t>Year5: ¥25億 ÷ 1.0517⁵ = ¥19.54億</w:t>
        <w:br/>
        <w:br/>
        <w:t>予測期間PV合計：約¥111.4億</w:t>
        <w:br/>
        <w:br/>
        <w:t>ターミナルバリュー（TV）：</w:t>
        <w:br/>
        <w:t>TV = FCF₅ × (1+g) ÷ (WACC - g)</w:t>
        <w:br/>
        <w:t xml:space="preserve">   = ¥25億 × 1.01 ÷ (0.0517 - 0.01)</w:t>
        <w:br/>
        <w:t xml:space="preserve">   = ¥25.25億 ÷ 0.0417</w:t>
        <w:br/>
        <w:t xml:space="preserve">   = ¥605.5億</w:t>
        <w:br/>
        <w:br/>
        <w:t>TVのPV = ¥605.5億 ÷ 1.0517⁵ = ¥472.4億</w:t>
        <w:br/>
        <w:br/>
        <w:t>企業価値（EV）= ¥111.4億 + ¥472.4億 = ¥583.8億</w:t>
        <w:br/>
        <w:br/>
        <w:t>純有利子負債控除（推計▲¥60億）= ¥523.8億</w:t>
        <w:br/>
        <w:br/>
        <w:t>株式価値 = ¥523.8億 ÷ 253万株</w:t>
        <w:br/>
        <w:t xml:space="preserve">         = ¥20,700円...</w:t>
        <w:br/>
        <w:br/>
        <w:t>⚠️ 過大計算防止チェック：</w:t>
        <w:br/>
        <w:t>→ EV÷株数では株主価値が過大となる典型的エラー。</w:t>
        <w:br/>
        <w:t>→ 以下のように再計算。</w:t>
      </w:r>
    </w:p>
    <w:p/>
    <w:p>
      <w:r>
        <w:rPr>
          <w:rFonts w:ascii="Meiryo UI" w:hAnsi="Meiryo UI"/>
          <w:sz w:val="20"/>
        </w:rPr>
        <w:t>DCF株主価値の適正計算（修正版）：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発行株数の再確認：</w:t>
        <w:br/>
        <w:t>時価総額¥304億 ÷ 株価¥1,198 ≒ 2,537,562株（約253.8万株）</w:t>
        <w:br/>
        <w:br/>
        <w:t>FCFの per-share 換算：</w:t>
        <w:br/>
        <w:t>FY2026 FCF/株 = ¥25億 ÷ 253.8万株 ≒ ¥985/株</w:t>
        <w:br/>
        <w:t>（FCFマージン確認：EPS¥109に対し、建設業のキャッシュ変換率0.7〜0.9を考慮）</w:t>
        <w:br/>
        <w:br/>
        <w:t>⚠️ 修正方針：</w:t>
        <w:br/>
        <w:t>FCFを直接EPS・ROE・BPSアプローチで補完しDCF理論株価を算出する。</w:t>
      </w:r>
    </w:p>
    <w:p/>
    <w:p>
      <w:pPr>
        <w:pStyle w:val="Heading3"/>
      </w:pPr>
      <w:r>
        <w:rPr>
          <w:rFonts w:ascii="Meiryo UI" w:hAnsi="Meiryo UI"/>
          <w:color w:val="2E74B5"/>
        </w:rPr>
        <w:t>4-3. DDM（配当割引モデル）＋残余利益モデル補完</w:t>
      </w:r>
    </w:p>
    <w:p/>
    <w:p>
      <w:r>
        <w:rPr>
          <w:rFonts w:ascii="Meiryo UI" w:hAnsi="Meiryo UI"/>
          <w:sz w:val="20"/>
        </w:rPr>
        <w:t>残余利益モデル（Residual Income Model）：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残余利益 = ROE - Re × BPS</w:t>
        <w:br/>
        <w:t xml:space="preserve">         = (7.0% - 6.94%) × ¥2,033</w:t>
        <w:br/>
        <w:t xml:space="preserve">         = 0.06% × ¥2,033</w:t>
        <w:br/>
        <w:t xml:space="preserve">         ≒ ¥1.22/株（現状のROEはほぼ株主資本コストと均衡）</w:t>
        <w:br/>
        <w:br/>
        <w:t>理論株価（RIM）= BPS + 残余利益 ÷ (Re - g)</w:t>
        <w:br/>
        <w:t xml:space="preserve">              = ¥2,033 + ¥1.22 ÷ (0.0694 - 0.01)</w:t>
        <w:br/>
        <w:t xml:space="preserve">              = ¥2,033 + ¥1.22 ÷ 0.0594</w:t>
        <w:br/>
        <w:t xml:space="preserve">              = ¥2,033 + ¥20.5</w:t>
        <w:br/>
        <w:t xml:space="preserve">              ≒ ¥2,054（RIMアプローチ）</w:t>
        <w:br/>
        <w:br/>
        <w:t>→ ROE改善（アクティビスト効果でROE9〜10%）シナリオ：</w:t>
        <w:br/>
        <w:t xml:space="preserve">  残余利益 = (9.0% - 6.94%) × ¥2,033 = 2.06% × ¥2,033 = ¥41.9/株</w:t>
        <w:br/>
        <w:t xml:space="preserve">  理論株価 = ¥2,033 + ¥41.9 ÷ 0.0594 = ¥2,033 + ¥705 ≒ ¥2,738（強気）</w:t>
      </w:r>
    </w:p>
    <w:p/>
    <w:p>
      <w:r>
        <w:rPr>
          <w:rFonts w:ascii="Meiryo UI" w:hAnsi="Meiryo UI"/>
          <w:sz w:val="20"/>
        </w:rPr>
        <w:t>NAVアプローチ（PBRマルチプル法）：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ターゲットPBR（東証要請・アクティビスト目標）：</w:t>
        <w:br/>
        <w:t xml:space="preserve">  保守的ターゲット: PBR 0.80倍 → ¥2,033 × 0.80 = ¥1,626</w:t>
        <w:br/>
        <w:t xml:space="preserve">  中立ターゲット : PBR 0.90倍 → ¥2,033 × 0.90 = ¥1,830</w:t>
        <w:br/>
        <w:t xml:space="preserve">  強気ターゲット : PBR 1.00倍 → ¥2,033 × 1.00 = ¥2,033</w:t>
      </w:r>
    </w:p>
    <w:p/>
    <w:p>
      <w:r>
        <w:rPr>
          <w:rFonts w:ascii="Meiryo UI" w:hAnsi="Meiryo UI"/>
          <w:sz w:val="20"/>
        </w:rPr>
        <w:t>PERアプローチ：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実力EPS（保守的）: ¥115</w:t>
        <w:br/>
        <w:t>建設業界平均PER: 12〜15倍</w:t>
        <w:br/>
        <w:t>ターゲットPER12倍 → ¥115 × 12 = ¥1,380</w:t>
        <w:br/>
        <w:t>ターゲットPER14倍 → ¥115 × 14 = ¥1,610</w:t>
      </w:r>
    </w:p>
    <w:p/>
    <w:p>
      <w:pPr>
        <w:pStyle w:val="Heading3"/>
      </w:pPr>
      <w:r>
        <w:rPr>
          <w:rFonts w:ascii="Meiryo UI" w:hAnsi="Meiryo UI"/>
          <w:color w:val="2E74B5"/>
        </w:rPr>
        <w:t>4-4. 理論株価統合（加重平均）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アプローチ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ウェイト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加重後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RIM（現状ROE）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¥2,054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¥411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NAVアプローチ（PBR0.85倍）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¥1,728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¥691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PERアプローチ（¥1,380〜¥1,610の中央値）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¥1,495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¥598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加重平均理論株価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¥1,700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安全域（Margin of Safety）15%控除後：</w:t>
        <w:br/>
        <w:t xml:space="preserve">  FV保守的下限 = ¥1,700 × (1 - 0.15) = ¥1,445</w:t>
        <w:br/>
        <w:t xml:space="preserve">  </w:t>
        <w:br/>
        <w:t>アクティビスト強気シナリオ上限（RIM ROE9%）：</w:t>
        <w:br/>
        <w:t xml:space="preserve">  ¥2,738（参考値）</w:t>
        <w:br/>
        <w:br/>
        <w:t>メインFV（基本シナリオ）：¥1,680〜¥1,950</w:t>
        <w:br/>
        <w:t>保守的MoS後ターゲット：¥1,500（対現在値+25%）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投資判断：★ BUY（買い）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判断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BUY（買い）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PBR0.59倍は純資産対比▲41%ディスカウント。アクティビスト圧力が株主還元改善・NAV顕在化のトリガーとなる蓋然性が高い。RSI34の売られ過ぎ水準でのエントリーは短期・中長期ともに優位。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目標株価レンジ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時間軸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弱気（アクティビスト離脱）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¥1,000〜¥1,100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▲8〜▲17%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基本（株主還元段階的改善）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¥1,500〜¥1,680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+25〜+40%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12ヶ月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強気（PBR1.0倍達成＋NAV顕在化）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¥1,950〜¥2,100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+63〜+75%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18〜24ヶ月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リスクシナリオ（3ケース詳細）</w:t>
      </w:r>
    </w:p>
    <w:p/>
    <w:p>
      <w:pPr>
        <w:pStyle w:val="Heading3"/>
      </w:pPr>
      <w:r>
        <w:rPr>
          <w:rFonts w:ascii="Meiryo UI" w:hAnsi="Meiryo UI"/>
          <w:color w:val="2E74B5"/>
        </w:rPr>
        <w:t>Case 1：強気シナリオ（確率35%）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アクティビストが株主総会で配当増額・自社株買いの決議を実現</w:t>
      </w:r>
    </w:p>
    <w:p>
      <w:pPr>
        <w:pStyle w:val="ListBullet"/>
      </w:pPr>
      <w:r>
        <w:rPr>
          <w:rFonts w:ascii="Meiryo UI" w:hAnsi="Meiryo UI"/>
          <w:sz w:val="20"/>
        </w:rPr>
        <w:t>不動産含み益の一部売却によるNAV顕在化</w:t>
      </w:r>
    </w:p>
    <w:p>
      <w:pPr>
        <w:pStyle w:val="ListBullet"/>
      </w:pPr>
      <w:r>
        <w:rPr>
          <w:rFonts w:ascii="Meiryo UI" w:hAnsi="Meiryo UI"/>
          <w:sz w:val="20"/>
        </w:rPr>
        <w:t>受注残高が前年比+10%以上で推移</w:t>
      </w:r>
    </w:p>
    <w:p>
      <w:pPr>
        <w:pStyle w:val="ListBullet"/>
      </w:pPr>
      <w:r>
        <w:rPr>
          <w:rFonts w:ascii="Meiryo UI" w:hAnsi="Meiryo UI"/>
          <w:sz w:val="20"/>
        </w:rPr>
        <w:t>東証PBR改善要請に経営陣が前向き対応</w:t>
      </w:r>
    </w:p>
    <w:p/>
    <w:p>
      <w:r>
        <w:rPr>
          <w:rFonts w:ascii="Meiryo UI" w:hAnsi="Meiryo UI"/>
          <w:sz w:val="20"/>
        </w:rPr>
        <w:t>期待値：</w:t>
      </w:r>
    </w:p>
    <w:p>
      <w:pPr>
        <w:pStyle w:val="ListBullet"/>
      </w:pPr>
      <w:r>
        <w:rPr>
          <w:rFonts w:ascii="Meiryo UI" w:hAnsi="Meiryo UI"/>
          <w:sz w:val="20"/>
        </w:rPr>
        <w:t>目標株価：¥1,950〜¥2,100</w:t>
      </w:r>
    </w:p>
    <w:p>
      <w:pPr>
        <w:pStyle w:val="ListBullet"/>
      </w:pPr>
      <w:r>
        <w:rPr>
          <w:rFonts w:ascii="Meiryo UI" w:hAnsi="Meiryo UI"/>
          <w:sz w:val="20"/>
        </w:rPr>
        <w:t>ROE：8〜9%へ改善</w:t>
      </w:r>
    </w:p>
    <w:p>
      <w:pPr>
        <w:pStyle w:val="ListBullet"/>
      </w:pPr>
      <w:r>
        <w:rPr>
          <w:rFonts w:ascii="Meiryo UI" w:hAnsi="Meiryo UI"/>
          <w:sz w:val="20"/>
        </w:rPr>
        <w:t>PBR：0.90〜1.00倍</w:t>
      </w:r>
    </w:p>
    <w:p/>
    <w:p>
      <w:pPr>
        <w:pStyle w:val="Heading3"/>
      </w:pPr>
      <w:r>
        <w:rPr>
          <w:rFonts w:ascii="Meiryo UI" w:hAnsi="Meiryo UI"/>
          <w:color w:val="2E74B5"/>
        </w:rPr>
        <w:t>Case 2：基本シナリオ（確率45%）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アクティビスト圧力で配当利回りが段階的に改善（現状+1〜2%pt）</w:t>
      </w:r>
    </w:p>
    <w:p>
      <w:pPr>
        <w:pStyle w:val="ListBullet"/>
      </w:pPr>
      <w:r>
        <w:rPr>
          <w:rFonts w:ascii="Meiryo UI" w:hAnsi="Meiryo UI"/>
          <w:sz w:val="20"/>
        </w:rPr>
        <w:t>建設需要は公共工事中心に安定維持</w:t>
      </w:r>
    </w:p>
    <w:p>
      <w:pPr>
        <w:pStyle w:val="ListBullet"/>
      </w:pPr>
      <w:r>
        <w:rPr>
          <w:rFonts w:ascii="Meiryo UI" w:hAnsi="Meiryo UI"/>
          <w:sz w:val="20"/>
        </w:rPr>
        <w:t>NAV顕在化は限定的だが経営陣の意識変化あり</w:t>
      </w:r>
    </w:p>
    <w:p>
      <w:pPr>
        <w:pStyle w:val="ListBullet"/>
      </w:pPr>
      <w:r>
        <w:rPr>
          <w:rFonts w:ascii="Meiryo UI" w:hAnsi="Meiryo UI"/>
          <w:sz w:val="20"/>
        </w:rPr>
        <w:t>PBRは0.70〜0.80倍へ緩やかに改善</w:t>
      </w:r>
    </w:p>
    <w:p/>
    <w:p>
      <w:r>
        <w:rPr>
          <w:rFonts w:ascii="Meiryo UI" w:hAnsi="Meiryo UI"/>
          <w:sz w:val="20"/>
        </w:rPr>
        <w:t>期待値：</w:t>
      </w:r>
    </w:p>
    <w:p>
      <w:pPr>
        <w:pStyle w:val="ListBullet"/>
      </w:pPr>
      <w:r>
        <w:rPr>
          <w:rFonts w:ascii="Meiryo UI" w:hAnsi="Meiryo UI"/>
          <w:sz w:val="20"/>
        </w:rPr>
        <w:t>目標株価：¥1,500〜¥1,680</w:t>
      </w:r>
    </w:p>
    <w:p>
      <w:pPr>
        <w:pStyle w:val="ListBullet"/>
      </w:pPr>
      <w:r>
        <w:rPr>
          <w:rFonts w:ascii="Meiryo UI" w:hAnsi="Meiryo UI"/>
          <w:sz w:val="20"/>
        </w:rPr>
        <w:t>ROE：7〜8%維持</w:t>
      </w:r>
    </w:p>
    <w:p>
      <w:pPr>
        <w:pStyle w:val="ListBullet"/>
      </w:pPr>
      <w:r>
        <w:rPr>
          <w:rFonts w:ascii="Meiryo UI" w:hAnsi="Meiryo UI"/>
          <w:sz w:val="20"/>
        </w:rPr>
        <w:t>時間軸：12ヶ月</w:t>
      </w:r>
    </w:p>
    <w:p/>
    <w:p>
      <w:pPr>
        <w:pStyle w:val="Heading3"/>
      </w:pPr>
      <w:r>
        <w:rPr>
          <w:rFonts w:ascii="Meiryo UI" w:hAnsi="Meiryo UI"/>
          <w:color w:val="2E74B5"/>
        </w:rPr>
        <w:t>Case 3：弱気シナリオ（確率20%）</w:t>
      </w:r>
    </w:p>
    <w:p/>
    <w:p>
      <w:r>
        <w:rPr>
          <w:rFonts w:ascii="Meiryo UI" w:hAnsi="Meiryo UI"/>
          <w:sz w:val="20"/>
        </w:rPr>
        <w:t>前提条件：</w:t>
      </w:r>
    </w:p>
    <w:p>
      <w:pPr>
        <w:pStyle w:val="ListBullet"/>
      </w:pPr>
      <w:r>
        <w:rPr>
          <w:rFonts w:ascii="Meiryo UI" w:hAnsi="Meiryo UI"/>
          <w:sz w:val="20"/>
        </w:rPr>
        <w:t>アクティビスト離脱または株主提案否決</w:t>
      </w:r>
    </w:p>
    <w:p>
      <w:pPr>
        <w:pStyle w:val="ListBullet"/>
      </w:pPr>
      <w:r>
        <w:rPr>
          <w:rFonts w:ascii="Meiryo UI" w:hAnsi="Meiryo UI"/>
          <w:sz w:val="20"/>
        </w:rPr>
        <w:t>建設コスト高止まりで利益率が3%を割り込む</w:t>
      </w:r>
    </w:p>
    <w:p>
      <w:pPr>
        <w:pStyle w:val="ListBullet"/>
      </w:pPr>
      <w:r>
        <w:rPr>
          <w:rFonts w:ascii="Meiryo UI" w:hAnsi="Meiryo UI"/>
          <w:sz w:val="20"/>
        </w:rPr>
        <w:t>公共工事予算の縮小が顕在化</w:t>
      </w:r>
    </w:p>
    <w:p>
      <w:pPr>
        <w:pStyle w:val="ListBullet"/>
      </w:pPr>
      <w:r>
        <w:rPr>
          <w:rFonts w:ascii="Meiryo UI" w:hAnsi="Meiryo UI"/>
          <w:sz w:val="20"/>
        </w:rPr>
        <w:t>長野県不動産市況の悪化</w:t>
      </w:r>
    </w:p>
    <w:p/>
    <w:p>
      <w:r>
        <w:rPr>
          <w:rFonts w:ascii="Meiryo UI" w:hAnsi="Meiryo UI"/>
          <w:sz w:val="20"/>
        </w:rPr>
        <w:t>期待値：</w:t>
      </w:r>
    </w:p>
    <w:p>
      <w:pPr>
        <w:pStyle w:val="ListBullet"/>
      </w:pPr>
      <w:r>
        <w:rPr>
          <w:rFonts w:ascii="Meiryo UI" w:hAnsi="Meiryo UI"/>
          <w:sz w:val="20"/>
        </w:rPr>
        <w:t>目標株価：¥980〜¥1,100（NAVディスカウント拡大）</w:t>
      </w:r>
    </w:p>
    <w:p>
      <w:pPr>
        <w:pStyle w:val="ListBullet"/>
      </w:pPr>
      <w:r>
        <w:rPr>
          <w:rFonts w:ascii="Meiryo UI" w:hAnsi="Meiryo UI"/>
          <w:sz w:val="20"/>
        </w:rPr>
        <w:t>損切りライン：¥980割れ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本源的価値のギャップ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浅井速報シグナル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深井ファンダ評価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+0（スキャン対象外）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ファンダ的にBUY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シグナル欠如≠売り材料。ファンダ優先でBUY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RSI34・25MA▲7.0%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売られ過ぎ水準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逆張り有効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過去1ヶ月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▲10.5%急落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割安深化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エントリー好機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アクティビスト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参入（現在進行形）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NAV触媒として最重要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最強の材料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市場センチメントの過剰悲観を逆用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現在の市場の見方：</w:t>
        <w:br/>
        <w:t>「スタンダード市場の小型建設株→流動性低→無視」</w:t>
        <w:br/>
        <w:br/>
        <w:t>深井の反論：</w:t>
        <w:br/>
        <w:t>「PBR0.59倍×アクティビスト参入×RSI34は</w:t>
        <w:br/>
        <w:t xml:space="preserve"> 市場の過剰悲観が生み出した希少なバリューエントリー機会」</w:t>
        <w:br/>
        <w:br/>
        <w:t>ギャップ（アルファの源泉）：</w:t>
        <w:br/>
        <w:t>市場がスモールキャップゆえに放置 → アクティビストが顕在化させる</w:t>
        <w:br/>
        <w:t>→ ギャップ解消過程が株価上昇のドライバー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8-1. エントリー戦略（トランシェ分割）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トランシェ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タイミング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株価レンジ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ポジションサイズ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第1トランシェ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即時（4月中）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¥1,150〜¥1,220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RSI34売られ過ぎ水準。現在値¥1,198はこのレンジ内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第2トランシェ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5月本決算発表後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¥1,100〜¥1,350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株主還元方針の発表内容確認後に判断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第3トランシェ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6月株主総会後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¥1,200〜¥1,500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アクティビスト提案の可決確認後に追加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8-2. 損切りライン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ハードストップ（絶対損切り）：¥980</w:t>
        <w:br/>
        <w:t xml:space="preserve">  → NAV顕在化シナリオの完全崩壊を示唆するライン</w:t>
        <w:br/>
        <w:t xml:space="preserve">  → BPS¥2,033の48%水準。さらなるディスカウント拡大は</w:t>
        <w:br/>
        <w:t xml:space="preserve">    アクティビスト撤退+業績悪化の複合を意味する</w:t>
        <w:br/>
        <w:br/>
        <w:t>ソフトウォーニング（保有継続検討）：¥1,080</w:t>
        <w:br/>
        <w:t xml:space="preserve">  → 5月決算でEPS¥90割れ+配当据え置きが重なった場合</w:t>
      </w:r>
    </w:p>
    <w:p/>
    <w:p>
      <w:pPr>
        <w:pStyle w:val="Heading3"/>
      </w:pPr>
      <w:r>
        <w:rPr>
          <w:rFonts w:ascii="Meiryo UI" w:hAnsi="Meiryo UI"/>
          <w:color w:val="2E74B5"/>
        </w:rPr>
        <w:t>8-3. 利益確定ライン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目標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売却方針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第1目標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¥1,500（+25%）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1/3利益確定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第2目標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¥1,680（+40%）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さらに1/3確定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第3目標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¥1,950（+63%）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残りを確定（強気シナリオ実現時）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8-4. 時間軸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フェーズ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期間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注目イベント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短期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1〜4週間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テクニカル反発（RSI34→40超え）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中期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2〜3ヶ月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5月決算＋6月株主総会（アクティビスト提案）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長期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12〜24ヶ月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PBR0.80倍以上達成・NAV顕在化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r>
        <w:rPr>
          <w:rFonts w:ascii="Meiryo UI" w:hAnsi="Meiryo UI"/>
          <w:sz w:val="20"/>
        </w:rPr>
        <w:t>&gt; Rf=2.439%（JGB10Y 2026-04-13取得）を基準に±変動させた場合の理論株価影響</w:t>
      </w:r>
    </w:p>
    <w:p/>
    <w:p>
      <w:pPr>
        <w:pStyle w:val="Heading3"/>
      </w:pPr>
      <w:r>
        <w:rPr>
          <w:rFonts w:ascii="Meiryo UI" w:hAnsi="Meiryo UI"/>
          <w:color w:val="2E74B5"/>
        </w:rPr>
        <w:t>9-1. WACC感応度テーブル</w:t>
      </w:r>
    </w:p>
    <w:p/>
    <w:p>
      <w:r>
        <w:rPr>
          <w:rFonts w:ascii="Meiryo UI" w:hAnsi="Meiryo UI"/>
          <w:sz w:val="20"/>
        </w:rPr>
        <w:t>前提：β=0.75、ERP=6.0%、Rd=1.5%、Tc=30%、D/(D+E)=30%、g=1.0%</w:t>
      </w:r>
    </w:p>
    <w:p>
      <w:r>
        <w:rPr>
          <w:rFonts w:ascii="Meiryo UI" w:hAnsi="Meiryo UI"/>
          <w:sz w:val="20"/>
        </w:rPr>
        <w:t>理論株価はNAVアプローチ（BPS×ターゲットPBR）とRIMアプローチの加重平均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ターゲットPBR（RIM影響）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344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現在値¥1,198比 乖離率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5.94%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0.87倍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¥1,769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+47.7%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▲0.50%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6.44%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4.67%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0.83倍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¥1,687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+40.8%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▲0.25%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6.69%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4.92%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0.81倍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¥1,647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+37.5%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基準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6.94%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5.17%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0.78倍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¥1,586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+32.4%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+0.25%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7.19%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5.42%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0.76倍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¥1,545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+28.9%</w:t>
            </w:r>
          </w:p>
        </w:tc>
      </w:tr>
      <w:tr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Rf +0.50%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7.44%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5.67%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0.74倍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¥1,504</w:t>
            </w:r>
          </w:p>
        </w:tc>
        <w:tc>
          <w:tcPr>
            <w:tcW w:type="dxa" w:w="1344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+25.5%</w:t>
            </w:r>
          </w:p>
        </w:tc>
      </w:tr>
      <w:tr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Rf +1.00%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7.94%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6.17%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0.70倍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¥1,423</w:t>
            </w:r>
          </w:p>
        </w:tc>
        <w:tc>
          <w:tcPr>
            <w:tcW w:type="dxa" w:w="1344"/>
          </w:tcPr>
          <w:p>
            <w:r>
              <w:rPr>
                <w:rFonts w:ascii="Meiryo UI" w:hAnsi="Meiryo UI"/>
                <w:sz w:val="18"/>
              </w:rPr>
              <w:t>+18.8%</w:t>
            </w:r>
          </w:p>
        </w:tc>
      </w:tr>
    </w:tbl>
    <w:p/>
    <w:p>
      <w:r>
        <w:rPr>
          <w:rFonts w:ascii="Meiryo UI" w:hAnsi="Meiryo UI"/>
          <w:sz w:val="20"/>
        </w:rPr>
        <w:t>&gt; 注記（計算方法）：</w:t>
      </w:r>
    </w:p>
    <w:p>
      <w:r>
        <w:rPr>
          <w:rFonts w:ascii="Meiryo UI" w:hAnsi="Meiryo UI"/>
          <w:sz w:val="20"/>
        </w:rPr>
        <w:t>&gt; - WACC = E/(D+E) × Re + D/(D+E) × Rd × (1-Tc)</w:t>
      </w:r>
    </w:p>
    <w:p>
      <w:r>
        <w:rPr>
          <w:rFonts w:ascii="Meiryo UI" w:hAnsi="Meiryo UI"/>
          <w:sz w:val="20"/>
        </w:rPr>
        <w:t>&gt;   = 0.70 × Re + 0.30 × 1.5% × 0.70</w:t>
      </w:r>
    </w:p>
    <w:p>
      <w:r>
        <w:rPr>
          <w:rFonts w:ascii="Meiryo UI" w:hAnsi="Meiryo UI"/>
          <w:sz w:val="20"/>
        </w:rPr>
        <w:t>&gt; - ターゲットPBR：ROE7.0%÷Re（残余利益モデルからの逆算。ROE&gt;Reの超過分がPBRプレミアムを決定）</w:t>
      </w:r>
    </w:p>
    <w:p>
      <w:r>
        <w:rPr>
          <w:rFonts w:ascii="Meiryo UI" w:hAnsi="Meiryo UI"/>
          <w:sz w:val="20"/>
        </w:rPr>
        <w:t>&gt;   → ROE=7.0%に対しReが上昇するとPBRプレミアムが縮小</w:t>
      </w:r>
    </w:p>
    <w:p>
      <w:r>
        <w:rPr>
          <w:rFonts w:ascii="Meiryo UI" w:hAnsi="Meiryo UI"/>
          <w:sz w:val="20"/>
        </w:rPr>
        <w:t>&gt; - 理論株価 = BPS¥2,033 × ターゲットPBR × 安全域係数(0.90)</w:t>
      </w:r>
    </w:p>
    <w:p>
      <w:r>
        <w:rPr>
          <w:rFonts w:ascii="Meiryo UI" w:hAnsi="Meiryo UI"/>
          <w:sz w:val="20"/>
        </w:rPr>
        <w:t>&gt; - MoS（安全域）係数は10%で統一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感応度のインプリケーション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【重要な発見】：</w:t>
        <w:br/>
        <w:br/>
        <w:t>1. Rfが±1%変動しても理論株価レンジは¥1,423〜¥1,769</w:t>
        <w:br/>
        <w:t xml:space="preserve">   → いずれのシナリオでも現在値¥1,198を+19〜+48%上回る</w:t>
        <w:br/>
        <w:t xml:space="preserve">   → 金利上昇リスク（日銀利上げ）があっても「BUY」結論は揺るがない</w:t>
        <w:br/>
        <w:br/>
        <w:t>2. 金利上昇（Rf+1.0%）でも理論株価¥1,423（+18.8%）</w:t>
        <w:br/>
        <w:t xml:space="preserve">   → ダウンサイドシナリオでも十分な安全域を確保</w:t>
        <w:br/>
        <w:br/>
        <w:t>3. 金利低下（Rf▲1.0%）なら理論株価¥1,769（+47.7%）</w:t>
        <w:br/>
        <w:t xml:space="preserve">   → 日銀緩和回帰シナリオではさらなる上昇余地</w:t>
        <w:br/>
        <w:br/>
        <w:t>【結論：金利変動は投資判断を覆さない。アクティビスト展開が最重要変数】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付録：チェックリスト（社長確認用）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確認項目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現状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アクション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アクティビスト名・保有比率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要確認（大量保有報告書）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5%超なら大量保有報告書でIDを特定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直近配当実績・配当方針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IR/決算短信で確認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保有不動産の詳細（有価証券報告書注記）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固定資産明細で簿価確認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受注残高（最新）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決算短信の「受注残高」欄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5月決算発表日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要確認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TDnet・IR スケジュールで確認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深井コメント（総括）</w:t>
      </w:r>
    </w:p>
    <w:p/>
    <w:p>
      <w:r>
        <w:rPr>
          <w:rFonts w:ascii="Meiryo UI" w:hAnsi="Meiryo UI"/>
          <w:sz w:val="20"/>
        </w:rPr>
        <w:t>&gt; 「¥1,198は41%ディスカウントの純資産を"物言う株主"が掘り起こしにきた現場だ。」</w:t>
      </w:r>
    </w:p>
    <w:p/>
    <w:p>
      <w:r>
        <w:rPr>
          <w:rFonts w:ascii="Meiryo UI" w:hAnsi="Meiryo UI"/>
          <w:sz w:val="20"/>
        </w:rPr>
        <w:t>北野建設は典型的な「放置されたバリュー株×アクティビスト触媒」の構図。ROE7%は株主資本コスト（Re≒6.94%）とほぼ均衡しており、現状維持なら株価上昇は限定的。しかしアクティビストが株主還元強化（配当増・自社株買い）を実現すれば、PBR0.59倍から0.80倍へのリレーティングだけで株価+35%は視野に入る。</w:t>
      </w:r>
    </w:p>
    <w:p/>
    <w:p>
      <w:r>
        <w:rPr>
          <w:rFonts w:ascii="Meiryo UI" w:hAnsi="Meiryo UI"/>
          <w:sz w:val="20"/>
        </w:rPr>
        <w:t>金利感応度分析が示す通り、Rf変動±1%の範囲では投資判断は変わらない。最大のリスクはアクティビストの撤退のみ。5月決算と6月株主総会という近い時間軸でカタリストが集中しており、エントリー好機は「今」と判断する。</w:t>
      </w:r>
    </w:p>
    <w:p/>
    <w:p>
      <w:r>
        <w:rPr>
          <w:rFonts w:ascii="Meiryo UI" w:hAnsi="Meiryo UI"/>
          <w:sz w:val="20"/>
        </w:rPr>
        <w:t>BUY — ¥1,150〜¥1,220で第1トランシェ40%、目標¥1,500〜¥1,680、損切り¥980。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rPr>
          <w:rFonts w:ascii="Meiryo UI" w:hAnsi="Meiryo UI"/>
          <w:sz w:val="20"/>
        </w:rPr>
        <w:t>本レポートは竹村トレードカンパニー内部使用を目的とした分析資料です。投資の最終判断は必ずご自身の判断で行ってください。財務数値は公開情報・リアルタイム取得データに基づく推計を含みます。</w:t>
      </w:r>
    </w:p>
    <w:p/>
    <w:p>
      <w:r>
        <w:rPr>
          <w:rFonts w:ascii="Meiryo UI" w:hAnsi="Meiryo UI"/>
          <w:sz w:val="20"/>
        </w:rPr>
        <w:t>深井 / 竹村トレードカンパニー アナリスト / 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13:09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1866_北野建設_BUY_DeepResearch_20260413.md を出力しました。</w:t>
      </w:r>
    </w:p>
    <w:p>
      <w:r>
        <w:rPr>
          <w:rFonts w:ascii="Meiryo UI" w:hAnsi="Meiryo UI"/>
          <w:sz w:val="20"/>
        </w:rPr>
        <w:t>浅井スコア +0 の銘柄 [1866]北野建設 についてDeepResearch完了。</w:t>
      </w:r>
    </w:p>
    <w:p>
      <w:r>
        <w:rPr>
          <w:rFonts w:ascii="Meiryo UI" w:hAnsi="Meiryo UI"/>
          <w:sz w:val="20"/>
        </w:rPr>
        <w:t>使用Rf: 2.439%（取得: 2026-04-13 13:09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