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1866 北野建設 Deep Research — BUY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分析日：2026年04月23日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1866 北野建設 Deep Research — BUY</w:t>
      </w:r>
    </w:p>
    <w:p>
      <w:r>
        <w:rPr>
          <w:rFonts w:ascii="Meiryo UI" w:hAnsi="Meiryo UI"/>
          <w:sz w:val="20"/>
        </w:rPr>
        <w:t>作成日: 2026-04-23 | 担当: 深井（Claude）| 浅井スコア: +62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+62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¥1,172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Base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¥1,500（+28.0%）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TP Bull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¥1,800（+53.6%）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Bear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¥900（▲23.2%）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2026/05/12（19日後）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3弾丸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①PBR0.58×純資産¥515億（時価総額¥299億の1.7倍）。資材高はスライド条項で一部遮断 ②RSI32.9・MA25▲6.9%の二重売られすぎ。52週高値比▲32%で悪材料織り込み済み ③公共工事スライド条項が2022年以降強制適用→インフレヘッジ内蔵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最大リスク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資材+8%高騰でOP▲51%。スライド条項の適用範囲が民間・既存工事をカバーできるか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¥1,100〜1,200で打診買い。5/12決算でスライド条項効果の定量開示を確認後フルポジ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https://www.kitano-c.co.jp/ir/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〒380-8521 長野県長野市南長野北石堂町1177-3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1929年（長野県地場ゼネコン老舗）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2026/05/12（FY2026/3 本決算）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創業家・役員持株（公開情報確認要）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会社概要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業種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建設（中堅ゼネコン）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地盤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長野県・北関東（県内シェア上位）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事業構成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土木・建築・不動産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公共工事比率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高め（推定50〜60%）。官公庁・インフラ主体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特徴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1929年創業の老舗。長野オリンピック施設も施工実績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ファンダメンタルズ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現在値と指標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株価（現在値）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¥1,172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¥299億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0.58x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純資産比▲42%ディスカウント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8.6x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¥2,033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株価の1.73倍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改善余地あり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純資産（推算）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¥515億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時価総額¥299億を72%上回る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32.9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売られすぎ水準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大幅に押し込まれている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2.3%（¥28/株推算）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配当性向20%と低め→増配余地大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業界標準30〜40%比で低い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ADV(25日)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¥14M/日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低流動性（注意）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¥1,714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現値▲31.6%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¥960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現値+22%の位置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核心: 時価総額 ＜＜ 純資産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時価総額:  ¥299億</w:t>
        <w:br/>
        <w:t>純資産推算: ¥515億</w:t>
        <w:br/>
        <w:t>差額:      ¥216億（純資産が時価総額を72%上回る）</w:t>
        <w:br/>
        <w:t>配当性向20%（業界最低水準）→ 増配・自社株買い余力大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🚨 資材価格高騰インパクト定量分析（最重要）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現在の建設資材動向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前年比変化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鉄鋼（H形鋼）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+8〜12%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EU50%関税・中国需要変動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銅（電気工事資材）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+15〜20%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¥12,709/t（非鉄最高値圏）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生コン・セメント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エネルギー高＋輸送コスト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木材（輸入材）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やや軟化も高止まり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ウッドショック後遺症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労務費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+4〜6%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全国的な人手不足・賃上げ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OP感応度試算（最重要）</w:t>
      </w:r>
    </w:p>
    <w:p/>
    <w:p>
      <w:r>
        <w:rPr>
          <w:rFonts w:ascii="Meiryo UI" w:hAnsi="Meiryo UI"/>
          <w:sz w:val="20"/>
        </w:rPr>
        <w:t>前提: 推定年商¥600億×資材比率45%×OPM10%→推定OP¥42億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資材上昇率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OP影響率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EPS影響（税後）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▲¥26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▲¥14億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▲¥22億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▲¥70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▲¥27億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▲¥87</w:t>
            </w:r>
          </w:p>
        </w:tc>
      </w:tr>
    </w:tbl>
    <w:p/>
    <w:p>
      <w:r>
        <w:rPr>
          <w:rFonts w:ascii="Meiryo UI" w:hAnsi="Meiryo UI"/>
          <w:sz w:val="20"/>
        </w:rPr>
        <w:t>→ 資材+5%でEPS¥137→¥93（▲32%）。これがベアケースの根拠。</w:t>
      </w:r>
    </w:p>
    <w:p/>
    <w:p>
      <w:pPr>
        <w:pStyle w:val="Heading3"/>
      </w:pPr>
      <w:r>
        <w:rPr>
          <w:rFonts w:ascii="Meiryo UI" w:hAnsi="Meiryo UI"/>
          <w:color w:val="2E74B5"/>
        </w:rPr>
        <w:t>🛡️ スライド条項（インフレヘッジの切り札）</w:t>
      </w:r>
    </w:p>
    <w:p/>
    <w:p>
      <w:r>
        <w:rPr>
          <w:rFonts w:ascii="Meiryo UI" w:hAnsi="Meiryo UI"/>
          <w:sz w:val="20"/>
        </w:rPr>
        <w:t>建設業界の転換点:</w:t>
      </w:r>
    </w:p>
    <w:p>
      <w:r>
        <w:rPr>
          <w:rFonts w:ascii="Meiryo UI" w:hAnsi="Meiryo UI"/>
          <w:sz w:val="20"/>
        </w:rPr>
        <w:t>2022年以降、国土交通省は全公共工事へのスライド条項（インフレ連動価格改定）を原則適用。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条項種類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適用範囲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単品スライド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特定資材が一定以上上昇した場合に発注者に請求可能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公共工事（義務化）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全体スライド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工事費全体が一定以上増加した場合に調整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公共工事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インフレスライド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一般的なインフレ対応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公共工事</w:t>
            </w:r>
          </w:p>
        </w:tc>
      </w:tr>
    </w:tbl>
    <w:p/>
    <w:p>
      <w:r>
        <w:rPr>
          <w:rFonts w:ascii="Meiryo UI" w:hAnsi="Meiryo UI"/>
          <w:sz w:val="20"/>
        </w:rPr>
        <w:t>北野建設への適用推定:</w:t>
      </w:r>
    </w:p>
    <w:p>
      <w:pPr>
        <w:pStyle w:val="ListBullet"/>
      </w:pPr>
      <w:r>
        <w:rPr>
          <w:rFonts w:ascii="Meiryo UI" w:hAnsi="Meiryo UI"/>
          <w:sz w:val="20"/>
        </w:rPr>
        <w:t>公共工事比率50〜60%の場合: 売上の半分以上がスライド条項で守られている</w:t>
      </w:r>
    </w:p>
    <w:p>
      <w:pPr>
        <w:pStyle w:val="ListBullet"/>
      </w:pPr>
      <w:r>
        <w:rPr>
          <w:rFonts w:ascii="Meiryo UI" w:hAnsi="Meiryo UI"/>
          <w:sz w:val="20"/>
        </w:rPr>
        <w:t>民間工事（40〜50%）: 個別契約次第。最大リスク領域</w:t>
      </w:r>
    </w:p>
    <w:p>
      <w:pPr>
        <w:pStyle w:val="ListBullet"/>
      </w:pPr>
      <w:r>
        <w:rPr>
          <w:rFonts w:ascii="Meiryo UI" w:hAnsi="Meiryo UI"/>
          <w:sz w:val="20"/>
        </w:rPr>
        <w:t>純粋な資材高騰エクスポージャー = 民間工事×スライド条項適用外部分のみ</w:t>
      </w:r>
    </w:p>
    <w:p/>
    <w:p>
      <w:r>
        <w:rPr>
          <w:rFonts w:ascii="Meiryo UI" w:hAnsi="Meiryo UI"/>
          <w:sz w:val="20"/>
        </w:rPr>
        <w:t>修正OP感応度（スライド条項考慮後）: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資材上昇率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スライド前OP影響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スライド適用後（公共60%）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実質影響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¥14億×40%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▲¥6億（▲13%）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¥22億×40%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▲¥9億（▲21%）</w:t>
            </w:r>
          </w:p>
        </w:tc>
      </w:tr>
    </w:tbl>
    <w:p/>
    <w:p>
      <w:r>
        <w:rPr>
          <w:rFonts w:ascii="Meiryo UI" w:hAnsi="Meiryo UI"/>
          <w:sz w:val="20"/>
        </w:rPr>
        <w:t>→ スライド条項を考慮すると、資材+8%でもOP影響は▲21%程度に限定される可能性。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テクニカル分析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RSI(14日)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32.9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売られすぎ水準（35未満）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MA25乖離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大幅押し込み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52週高値比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▲31.6%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高値から1/3消失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直近5日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¥1,180→¥1,195→¥1,196→¥1,225→¥1,172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下値模索継続</w:t>
            </w:r>
          </w:p>
        </w:tc>
      </w:tr>
    </w:tbl>
    <w:p/>
    <w:p>
      <w:r>
        <w:rPr>
          <w:rFonts w:ascii="Meiryo UI" w:hAnsi="Meiryo UI"/>
          <w:sz w:val="20"/>
        </w:rPr>
        <w:t>二重売られすぎシグナル（RSI32.9 + MA25▲6.9%）→ 反発候補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TP算出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安全域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PBR0.75x回帰（スライド条項効果確認）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+28.0%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PBR0.90x（受注好調＋価格転嫁進展）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+53.6%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PBR0.45x（資材高騰激化＋受注減）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▲23.2%</w:t>
            </w:r>
          </w:p>
        </w:tc>
      </w:tr>
    </w:tbl>
    <w:p/>
    <w:p>
      <w:r>
        <w:rPr>
          <w:rFonts w:ascii="Meiryo UI" w:hAnsi="Meiryo UI"/>
          <w:sz w:val="20"/>
        </w:rPr>
        <w:t>PER法参考: EPS¥117（資材+5%調整後）×PER9.0x = ¥1,053（現値とほぼ同水準）</w:t>
      </w:r>
    </w:p>
    <w:p>
      <w:r>
        <w:rPr>
          <w:rFonts w:ascii="Meiryo UI" w:hAnsi="Meiryo UI"/>
          <w:sz w:val="20"/>
        </w:rPr>
        <w:t>→ ベアケースでは株価に下落余地。スライド条項効果の確認が分岐点。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3シナリオ詳細</w:t>
      </w:r>
    </w:p>
    <w:p/>
    <w:p>
      <w:pPr>
        <w:pStyle w:val="Heading3"/>
      </w:pPr>
      <w:r>
        <w:rPr>
          <w:rFonts w:ascii="Meiryo UI" w:hAnsi="Meiryo UI"/>
          <w:color w:val="2E74B5"/>
        </w:rPr>
        <w:t>Bull Case（TP ¥1,800）</w:t>
      </w:r>
    </w:p>
    <w:p>
      <w:pPr>
        <w:pStyle w:val="ListNumber"/>
      </w:pPr>
      <w:r>
        <w:rPr>
          <w:rFonts w:ascii="Meiryo UI" w:hAnsi="Meiryo UI"/>
          <w:sz w:val="20"/>
        </w:rPr>
        <w:t>スライド条項が公共工事全体に有効適用 → 実質コスト上昇を圧縮</w:t>
      </w:r>
    </w:p>
    <w:p>
      <w:pPr>
        <w:pStyle w:val="ListNumber"/>
      </w:pPr>
      <w:r>
        <w:rPr>
          <w:rFonts w:ascii="Meiryo UI" w:hAnsi="Meiryo UI"/>
          <w:sz w:val="20"/>
        </w:rPr>
        <w:t>5/12決算でガイダンス「資材高騰影響は限定的」発言</w:t>
      </w:r>
    </w:p>
    <w:p>
      <w:pPr>
        <w:pStyle w:val="ListNumber"/>
      </w:pPr>
      <w:r>
        <w:rPr>
          <w:rFonts w:ascii="Meiryo UI" w:hAnsi="Meiryo UI"/>
          <w:sz w:val="20"/>
        </w:rPr>
        <w:t>北陸新幹線敦賀→新大阪延伸工事の受注獲得</w:t>
      </w:r>
    </w:p>
    <w:p>
      <w:pPr>
        <w:pStyle w:val="ListNumber"/>
      </w:pPr>
      <w:r>
        <w:rPr>
          <w:rFonts w:ascii="Meiryo UI" w:hAnsi="Meiryo UI"/>
          <w:sz w:val="20"/>
        </w:rPr>
        <w:t>政府防災・インフラ更新予算の積み上げ</w:t>
      </w:r>
    </w:p>
    <w:p>
      <w:pPr>
        <w:pStyle w:val="ListNumber"/>
      </w:pPr>
      <w:r>
        <w:rPr>
          <w:rFonts w:ascii="Meiryo UI" w:hAnsi="Meiryo UI"/>
          <w:sz w:val="20"/>
        </w:rPr>
        <w:t>PBR0.90x回帰＋増配発表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Base Case（TP ¥1,500）</w:t>
      </w:r>
    </w:p>
    <w:p>
      <w:pPr>
        <w:pStyle w:val="ListNumber"/>
      </w:pPr>
      <w:r>
        <w:rPr>
          <w:rFonts w:ascii="Meiryo UI" w:hAnsi="Meiryo UI"/>
          <w:sz w:val="20"/>
        </w:rPr>
        <w:t>スライド条項が公共工事60%に適用 → 全体影響は▲13〜21%に限定</w:t>
      </w:r>
    </w:p>
    <w:p>
      <w:pPr>
        <w:pStyle w:val="ListNumber"/>
      </w:pPr>
      <w:r>
        <w:rPr>
          <w:rFonts w:ascii="Meiryo UI" w:hAnsi="Meiryo UI"/>
          <w:sz w:val="20"/>
        </w:rPr>
        <w:t>受注残は引き続き高水準（工事消化期継続）</w:t>
      </w:r>
    </w:p>
    <w:p>
      <w:pPr>
        <w:pStyle w:val="ListNumber"/>
      </w:pPr>
      <w:r>
        <w:rPr>
          <w:rFonts w:ascii="Meiryo UI" w:hAnsi="Meiryo UI"/>
          <w:sz w:val="20"/>
        </w:rPr>
        <w:t>RSI33の売られすぎ解消で自律反発</w:t>
      </w:r>
    </w:p>
    <w:p>
      <w:pPr>
        <w:pStyle w:val="ListNumber"/>
      </w:pPr>
      <w:r>
        <w:rPr>
          <w:rFonts w:ascii="Meiryo UI" w:hAnsi="Meiryo UI"/>
          <w:sz w:val="20"/>
        </w:rPr>
        <w:t>決算後に割安再評価が進み、PBR0.75xへ</w:t>
      </w:r>
    </w:p>
    <w:p/>
    <w:p>
      <w:pPr>
        <w:pStyle w:val="Heading3"/>
      </w:pPr>
      <w:r>
        <w:rPr>
          <w:rFonts w:ascii="Meiryo UI" w:hAnsi="Meiryo UI"/>
          <w:color w:val="2E74B5"/>
        </w:rPr>
        <w:t>Bear Case（TP ¥900）</w:t>
      </w:r>
    </w:p>
    <w:p>
      <w:pPr>
        <w:pStyle w:val="ListNumber"/>
      </w:pPr>
      <w:r>
        <w:rPr>
          <w:rFonts w:ascii="Meiryo UI" w:hAnsi="Meiryo UI"/>
          <w:sz w:val="20"/>
        </w:rPr>
        <w:t>スライド条項の適用が遅延または範囲が限定的</w:t>
      </w:r>
    </w:p>
    <w:p>
      <w:pPr>
        <w:pStyle w:val="ListNumber"/>
      </w:pPr>
      <w:r>
        <w:rPr>
          <w:rFonts w:ascii="Meiryo UI" w:hAnsi="Meiryo UI"/>
          <w:sz w:val="20"/>
        </w:rPr>
        <w:t>民間工事での原価超過が判明（決算で赤字工事開示）</w:t>
      </w:r>
    </w:p>
    <w:p>
      <w:pPr>
        <w:pStyle w:val="ListNumber"/>
      </w:pPr>
      <w:r>
        <w:rPr>
          <w:rFonts w:ascii="Meiryo UI" w:hAnsi="Meiryo UI"/>
          <w:sz w:val="20"/>
        </w:rPr>
        <w:t>建設業2024年問題の影響が長引き、工期遅延コスト増加</w:t>
      </w:r>
    </w:p>
    <w:p>
      <w:pPr>
        <w:pStyle w:val="ListNumber"/>
      </w:pPr>
      <w:r>
        <w:rPr>
          <w:rFonts w:ascii="Meiryo UI" w:hAnsi="Meiryo UI"/>
          <w:sz w:val="20"/>
        </w:rPr>
        <w:t>受注単価の引き上げ交渉が進まず、来期ガイダンスも下方修正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受注環境分析（ポジティブ要因）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防災・インフラ更新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政府予算増加継続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長野県公共工事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県内シェア高く安定基盤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建設業界受注残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全体的に高水準（2025〜2026年工事消化期）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北陸新幹線（次フェーズ）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敦賀〜新大阪延伸・計画進行中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△〜○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2024年問題後の需給逼迫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労働時間規制→工事会社の交渉力向上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低PBRの構造的背景と解消シナリオ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なぜPBR0.58xか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要因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低ROE6.7%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純資産に対して稼ぐ力が弱い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低配当性向20%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内部留保しているが還元していない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地方ゼネコンの成長性懸念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長野県の人口減少・民間工事減少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建設コスト不透明性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今回の資材高騰が株価に反映されすぎ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PBR改善トリガー（3つ）</w:t>
      </w:r>
    </w:p>
    <w:p/>
    <w:p>
      <w:pPr>
        <w:pStyle w:val="ListNumber"/>
      </w:pPr>
      <w:r>
        <w:rPr>
          <w:rFonts w:ascii="Meiryo UI" w:hAnsi="Meiryo UI"/>
          <w:sz w:val="20"/>
        </w:rPr>
        <w:t>増配: 配当性向20%→30%に引き上げで¥41/株（現在¥28比+46%増配）。利回り3.5%に向上</w:t>
      </w:r>
    </w:p>
    <w:p>
      <w:pPr>
        <w:pStyle w:val="ListNumber"/>
      </w:pPr>
      <w:r>
        <w:rPr>
          <w:rFonts w:ascii="Meiryo UI" w:hAnsi="Meiryo UI"/>
          <w:sz w:val="20"/>
        </w:rPr>
        <w:t>自社株買い発表: PBR0.58xは自社株買いの経済合理性が高い</w:t>
      </w:r>
    </w:p>
    <w:p>
      <w:pPr>
        <w:pStyle w:val="ListNumber"/>
      </w:pPr>
      <w:r>
        <w:rPr>
          <w:rFonts w:ascii="Meiryo UI" w:hAnsi="Meiryo UI"/>
          <w:sz w:val="20"/>
        </w:rPr>
        <w:t>スライド条項明示: 5/12決算での説明で「資材高騰の影響は限定的」が確認されれば割安評価が解消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IR質問状（竹村トレードカンパニー名義）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件名: 北野建設（1866）資材価格・スライド条項に関する確認 — 竹村トレードカンパニー</w:t>
        <w:br/>
        <w:br/>
        <w:t>北野建設株式会社　IR担当 御中</w:t>
        <w:br/>
        <w:br/>
        <w:t>オーキッドツリーキャピタルの竹村です。</w:t>
        <w:br/>
        <w:t>以下5点について確認させていただけますでしょうか。</w:t>
        <w:br/>
        <w:br/>
        <w:t>1.【スライド条項】現在の受注残・手持工事のうち、</w:t>
        <w:br/>
        <w:t xml:space="preserve">   インフレスライド条項（単品・全体・インフレ）が適用されている工事の比率。</w:t>
        <w:br/>
        <w:t xml:space="preserve">   公共工事比率と民間工事比率の直近データ。</w:t>
        <w:br/>
        <w:br/>
        <w:t>2.【資材コスト】FY2026/3の鉄鋼・銅・労務費の上昇が</w:t>
        <w:br/>
        <w:t xml:space="preserve">   売上総利益に与えた定量的インパクト（億円）。</w:t>
        <w:br/>
        <w:t xml:space="preserve">   当初想定vs実績の乖離額。</w:t>
        <w:br/>
        <w:br/>
        <w:t>3.【受注残】FY2026/3末の受注残高と前年比変化。</w:t>
        <w:br/>
        <w:t xml:space="preserve">   工事採算（粗利率）の傾向（改善/悪化）。</w:t>
        <w:br/>
        <w:br/>
        <w:t>4.【資本政策】PBR0.6x未満に対する取締役会の認識と、</w:t>
        <w:br/>
        <w:t xml:space="preserve">   増配・自社株買い等の資本効率改善施策の検討状況。</w:t>
        <w:br/>
        <w:br/>
        <w:t>5.【FY2027/3ガイダンス】資材価格を現状維持と仮定した場合、</w:t>
        <w:br/>
        <w:t xml:space="preserve">   スライド条項の転嫁効果でOPはどの程度守られると試算しているか。</w:t>
        <w:br/>
        <w:br/>
        <w:t>ご多忙のところ恐れ入りますが、よろしくお願いいたします。</w:t>
        <w:br/>
        <w:br/>
        <w:t>竹村 耕</w:t>
        <w:br/>
        <w:t>オーキッドツリーキャピタルマネジメント</w:t>
        <w:br/>
        <w:t>takemura@orchidtreecapital.com</w:t>
        <w:br/>
        <w:t>TEL: 03-4555-9826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結論</w:t>
      </w:r>
    </w:p>
    <w:p/>
    <w:p>
      <w:r>
        <w:rPr>
          <w:rFonts w:ascii="Meiryo UI" w:hAnsi="Meiryo UI"/>
          <w:sz w:val="20"/>
        </w:rPr>
        <w:t>浅井スコア: +62 BUY</w:t>
      </w:r>
    </w:p>
    <w:p/>
    <w:p>
      <w:r>
        <w:rPr>
          <w:rFonts w:ascii="Meiryo UI" w:hAnsi="Meiryo UI"/>
          <w:sz w:val="20"/>
        </w:rPr>
        <w:t>ユーザー懸念「資材価格高騰」への回答:</w:t>
      </w:r>
    </w:p>
    <w:p/>
    <w:p>
      <w:r>
        <w:rPr>
          <w:rFonts w:ascii="Meiryo UI" w:hAnsi="Meiryo UI"/>
          <w:sz w:val="20"/>
        </w:rPr>
        <w:t>&gt; 資材+8%でスライド条項なしなら OP▲51%。しかしスライド条項（公共工事60%適用）考慮後は▲21%に限定される可能性が高い。株価は既に52週高値比▲32%・RSI32.9の売られすぎ水準で織り込み過多の疑い。</w:t>
      </w:r>
    </w:p>
    <w:p/>
    <w:p>
      <w:r>
        <w:rPr>
          <w:rFonts w:ascii="Meiryo UI" w:hAnsi="Meiryo UI"/>
          <w:sz w:val="20"/>
        </w:rPr>
        <w:t>PBR0.58×純資産¥515億は「資材高騰懸念を額面通りに受け取りすぎた市場の過剰反応」と判断。5/12決算でスライド条項の定量効果が確認できれば即BUYフルポジへ移行。決算前は¥1,100〜1,200の押し目で小口打診買いを推奨。</w:t>
      </w:r>
    </w:p>
    <w:p/>
    <w:p>
      <w:r>
        <w:rPr>
          <w:rFonts w:ascii="Meiryo UI" w:hAnsi="Meiryo UI"/>
          <w:sz w:val="20"/>
        </w:rPr>
        <w:t>低配当性向20%は増配余地として評価する（現在¥28→¥41に引き上げ余地）。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