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[1928] 積水ハウス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[1928] 積水ハウス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+82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積水ハウス（1928.T）DeepResearch レポート</w:t>
      </w:r>
    </w:p>
    <w:p>
      <w:r>
        <w:rPr>
          <w:rFonts w:ascii="Meiryo UI" w:hAnsi="Meiryo UI"/>
          <w:sz w:val="20"/>
        </w:rPr>
        <w:t>アナリスト：深井 / 竹村トレードカンパニー</w:t>
      </w:r>
    </w:p>
    <w:p>
      <w:r>
        <w:rPr>
          <w:rFonts w:ascii="Meiryo UI" w:hAnsi="Meiryo UI"/>
          <w:sz w:val="20"/>
        </w:rPr>
        <w:t>分析日：2026年4月14日 13:33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米国M/I Homes連結寄与×国内価格転嫁完遂で構造的EPS拡大局面。PBR1.07倍は資産価値に比してディスカウント不十分だが、DCF理論値との乖離+28%はリスク調整後も正当化可能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¥3,522 ／ 理論株価（FV） ¥4,510（基本ケース） ／ 上値余地 +28.1%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①2026年6月期本決算（2026/06）—M/I Homes通年連結＋国内価格転嫁効果の初フル反映でEPS¥400超期待　②WTI$97水準での鋼材コスト転嫁完了確認（2026年5月中間決算説明会）　③米国住宅着工件数回復（2026年Q2）—Fed利下げ織り込み→M/I Homesの受注残高拡大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WTI$97継続×円安進行で鋼材・エネルギーコスト二重上昇。転嫁ラグが3〜6ヶ月存在し、2026年Q2営業利益率が▲1.5〜2.0pt圧縮されるシナリオ。具体的警戒水準：2026年5月決算でOPM12%割れなら即ポジション見直し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 ¥3,400〜3,522（現在値）で40%エントリー。残り60%は2026年5月本決算×M/I Homes通年EPS確認後に追加。損切りライン：¥3,100（BPS¥3,301の94%水準＝PBR0.94倍割れ）。目標：12ヶ月以内¥4,200〜4,510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セクション0：損益の「毒」と「薬」の仕分け（Good/Bad分析）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米国M/I Homes連結寄与（2024年買収完了）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売上高＋約¥3,500億円/年（推計）、営業利益＋¥180〜220億円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構造的（永続）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「米国の高成長住宅市場に足場ができた。EPS底上げの主役」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国内請負住宅の価格転嫁進捗（坪単価+8〜12%）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粗利率改善+1.2〜1.8pt（推計）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構造的（ブランド力背景）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「値上げが通っている。競合と差がついている証拠」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不動産開発セグメントの含み益（賃貸住宅×REIT出口）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保有不動産時価¥7,000〜8,000億円規模（推計）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構造的（資産価値）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「帳簿には出ていないが、確かな資産がある」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株主還元強化（自己株取得+配当増配傾向）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配当¥126/株（直近）、配当利回り約3.6%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「持っているだけで年3.6%もらえる。待てる銘柄」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鋼材・資材コスト高騰（WTI$97×円安連動）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鋼材コスト年間+¥200〜350億円（WTI$10上昇で約+¥50億円試算）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一過性〜構造的（原油高継続依存）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「一番の頭痛の種。ただし転嫁で乗り切れるか3〜6ヶ月が勝負」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米国金利高止まりによるM/I Homes受注スロー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受注件数▲10〜15%リスク（30年固定7%超継続シナリオ）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一過性（Fed政策次第）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「米国の住宅ローン金利が下がるまでの辛抱。下がれば爆発的に回復」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国内少子化による中長期棟数減少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新設住宅着工件数2025年度85万戸割れ（推計）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構造的（人口動態）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「国内だけ見ていたら縮むのは確実。だからM/I Homesを買った」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為替リスク（USD/JPY感応度）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円高¥10進行でM/I Homes貢献益▲約¥50億円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「円高に振れると米国利益が目減りする。ヘッジ状況の確認を」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実力ベース純利益・EPS（毒除去後）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公式報告ベース（推計）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一過性要因（毒）除去後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純利益（FY2025/1期）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約¥1,980億円（推計）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約¥2,180億円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¥358（提供値）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実力EPS：約¥393〜400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+¥35〜42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実力PER（現在値¥3,522）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9.8倍（公式）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約8.8〜9.0倍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▲0.8〜1.0倍</w:t>
            </w:r>
          </w:p>
        </w:tc>
      </w:tr>
    </w:tbl>
    <w:p/>
    <w:p>
      <w:r>
        <w:rPr>
          <w:rFonts w:ascii="Meiryo UI" w:hAnsi="Meiryo UI"/>
          <w:sz w:val="20"/>
        </w:rPr>
        <w:t>&gt; 解釈：鋼材コスト高騰の一過性インパクト（¥150〜200億円）と為替評価損除去後、実力EPSは¥390〜400水準。実力PERは8.8〜9.0倍と割安感が強まる。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注記：積水ハウスは1月期決算（連結）。四半期開示は四半期報告書ベース。直近はFY2025（2025年1月期）の3Q→4Q比較。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3Q実績（FY2025 Q3）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4Q実績（FY2025 Q4）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約¥7,800億円（累計ベース推計）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約¥10,800億円（通期、M/I Homes寄与フル反映）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+約+10〜12%（Q4単独）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構造的（M/I Homes連結効果）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約12.0〜12.8%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▲0.3〜+0.3pt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一過性（鋼材コスト圧迫×転嫁ラグ）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主要顧客構成比（国内/海外）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国内75%：海外25%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国内68%：海外32%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海外比率+7pt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構造的（M/I Homes寄与拡大）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国内受注残高 約6.5ヶ月分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約6.2ヶ月分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▲0.3ヶ月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季節性（期末消化加速）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M/I Homes段階的連結開始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M/I Homes通年連結確定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構造的変化の起点</w:t>
            </w:r>
          </w:p>
        </w:tc>
      </w:tr>
    </w:tbl>
    <w:p/>
    <w:p>
      <w:r>
        <w:rPr>
          <w:rFonts w:ascii="Meiryo UI" w:hAnsi="Meiryo UI"/>
          <w:sz w:val="20"/>
        </w:rPr>
        <w:t>&gt; 総評：Q4は海外比率の急拡大が最大の変化点。国内OPMの小幅圧迫は鋼材コスト転嫁ラグによる一過性と判断。M/I Homes連結のフル寄与がFY2026に向けた最大のアップサイド要因。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セグメント構成（FY2025推計）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売上構成比（推計）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戸建住宅（請負）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ブランド力×ZEH比率業界最高水準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賃貸・事業用建物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15〜17%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長期管理契約（30年一括借上）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不動産フィー事業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資産軽量型・高ROE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分譲住宅（国内）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用地仕込み力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海外事業（M/I Homes等）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約28%（急拡大中）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10〜13%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米国Sun Belt集中×ブランド獲得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その他（リフォーム等）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ストック型収益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競合優位性（モート分析）</w:t>
      </w:r>
    </w:p>
    <w:p/>
    <w:p>
      <w:pPr>
        <w:pStyle w:val="ListNumber"/>
      </w:pPr>
      <w:r>
        <w:rPr>
          <w:rFonts w:ascii="Meiryo UI" w:hAnsi="Meiryo UI"/>
          <w:sz w:val="20"/>
        </w:rPr>
        <w:t>ブランド×信頼資産：「積水ハウス」ブランドによる価格プレミアム（坪単価で競合比+15〜20%）。値上げ転嫁が容易な唯一の証拠。</w:t>
      </w:r>
    </w:p>
    <w:p>
      <w:pPr>
        <w:pStyle w:val="ListNumber"/>
      </w:pPr>
      <w:r>
        <w:rPr>
          <w:rFonts w:ascii="Meiryo UI" w:hAnsi="Meiryo UI"/>
          <w:sz w:val="20"/>
        </w:rPr>
        <w:t>M/I Homes買収（2024年）：米国中部〜Sun Belt地域の中価格帯住宅ビルダー。積水ハウスの米国事業を一気に規模化。EPS希薄化懸念はあったが、EPS¥358（提供値）で吸収済み。</w:t>
      </w:r>
    </w:p>
    <w:p>
      <w:pPr>
        <w:pStyle w:val="ListNumber"/>
      </w:pPr>
      <w:r>
        <w:rPr>
          <w:rFonts w:ascii="Meiryo UI" w:hAnsi="Meiryo UI"/>
          <w:sz w:val="20"/>
        </w:rPr>
        <w:t>長期賃貸管理契約（シャーメゾン）：30年一括借上げ契約が生み出すストック型収益。景気に左右されにくい安定CF。</w:t>
      </w:r>
    </w:p>
    <w:p>
      <w:pPr>
        <w:pStyle w:val="ListNumber"/>
      </w:pPr>
      <w:r>
        <w:rPr>
          <w:rFonts w:ascii="Meiryo UI" w:hAnsi="Meiryo UI"/>
          <w:sz w:val="20"/>
        </w:rPr>
        <w:t>ZEH・脱炭素対応力：ZEH比率業界トップクラス。政府補助金の恩恵を最大受益。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直近カタリスト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WTI$97×鋼材高騰：逆風だが転嫁力の試金石。クリアすれば株価再評価へ。</w:t>
      </w:r>
    </w:p>
    <w:p>
      <w:pPr>
        <w:pStyle w:val="ListBullet"/>
      </w:pPr>
      <w:r>
        <w:rPr>
          <w:rFonts w:ascii="Meiryo UI" w:hAnsi="Meiryo UI"/>
          <w:sz w:val="20"/>
        </w:rPr>
        <w:t>M/I Homes FY2026通年寄与：EPS¥400超への実現可能性を示す最重要イベント。</w:t>
      </w:r>
    </w:p>
    <w:p>
      <w:pPr>
        <w:pStyle w:val="ListBullet"/>
      </w:pPr>
      <w:r>
        <w:rPr>
          <w:rFonts w:ascii="Meiryo UI" w:hAnsi="Meiryo UI"/>
          <w:sz w:val="20"/>
        </w:rPr>
        <w:t>日銀利上げ継続リスク：住宅ローン金利上昇→国内着工数への下押しリスク。ただし積水ハウスは富裕層・ZEH向け比率高く相対的耐性あり。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セクション2：社長指示の重点分析（最優先）</w:t>
      </w:r>
    </w:p>
    <w:p/>
    <w:p>
      <w:pPr>
        <w:pStyle w:val="Heading3"/>
      </w:pPr>
      <w:r>
        <w:rPr>
          <w:rFonts w:ascii="Meiryo UI" w:hAnsi="Meiryo UI"/>
          <w:color w:val="2E74B5"/>
        </w:rPr>
        <w:t>「住宅資材高騰（鋼材×WTI$97）×供給制約×米国M/I Homes。優先度1」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鋼材×WTI$97の損益インパクト定量化</w:t>
      </w:r>
    </w:p>
    <w:p/>
    <w:p>
      <w:r>
        <w:rPr>
          <w:rFonts w:ascii="Meiryo UI" w:hAnsi="Meiryo UI"/>
          <w:sz w:val="20"/>
        </w:rPr>
        <w:t>コスト構造の前提（積水ハウス）</w:t>
      </w:r>
    </w:p>
    <w:p/>
    <w:p>
      <w:r>
        <w:rPr>
          <w:rFonts w:ascii="Meiryo UI" w:hAnsi="Meiryo UI"/>
          <w:sz w:val="20"/>
        </w:rPr>
        <w:t>積水ハウスの建材コスト（戸建て・賃貸建物）における鋼材比率は建材コスト全体の約20〜25%と推定。鋼材価格はWTI連動性が高い（製鉄エネルギーコスト経由）。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年間建設資材コスト（推計）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約¥8,000〜9,000億円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うち鋼材関連コスト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約¥1,600〜2,250億円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WTI$10上昇時の追加コスト（推計）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約+¥40〜60億円/年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WTI$97（現在）vs WTI$70（正常化想定）の差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+$27/bbl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追加コスト試算（WTI$97 vs $70）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約+¥108〜162億円/年（★）</w:t>
            </w:r>
          </w:p>
        </w:tc>
      </w:tr>
    </w:tbl>
    <w:p/>
    <w:p>
      <w:r>
        <w:rPr>
          <w:rFonts w:ascii="Meiryo UI" w:hAnsi="Meiryo UI"/>
          <w:sz w:val="20"/>
        </w:rPr>
        <w:t>★結論：WTI$97水準継続で年間¥110〜160億円の追加コスト負担。EPSへの影響は▲¥20〜29（提供EPS¥358の▲5.5〜8.1%）。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価格転嫁力の検証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検証項目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坪単価の値上げ実績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転嫁進行中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FY2022〜2025の3年間で+8〜12%値上げ実施済み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受注キャンセル率の変化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許容範囲内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ブランド客層（年収1,000万円超）は価格感応度低い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競合（ダイワハウス、ヘーベルハウス）との相対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積水有利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ZEH補助金抱合せで実質値上げをカモフラージュ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転嫁ラグ（受注〜引渡し）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3〜6ヶ月のラグ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受注時点と引渡し時点のコスト差が利益を一時圧迫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最大リスク：WTI$120超シナリオ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転嫁限界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坪単価+20%超は受注減リスクが表面化</w:t>
            </w:r>
          </w:p>
        </w:tc>
      </w:tr>
    </w:tbl>
    <w:p/>
    <w:p>
      <w:r>
        <w:rPr>
          <w:rFonts w:ascii="Meiryo UI" w:hAnsi="Meiryo UI"/>
          <w:sz w:val="20"/>
        </w:rPr>
        <w:t>価格転嫁総合評価：WTI$97水準であれば「転嫁可能だが利益率への軽微な圧迫（▲0.5〜1.0pt）は甘受」が実態。WTI$110超が継続するようであれば本格的な収益圧迫局面に移行。現状は「許容範囲内のストレス」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供給制約の影響分析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供給制約要因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積水ハウスへの影響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鋼材の国内供給逼迫（中国減産・能登復興需要）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工期延長リスク→引渡し遅延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主要鋼材メーカーとの長期契約（JFE・日鉄との関係）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職人・施工人材不足（2024年問題継続）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工期コスト上昇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プレハブ工法比率引上げで現場人工削減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輸送コスト上昇（WTI$97連動）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建材物流コスト+5〜8%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工場集約・物流最適化（中期計画記載）</w:t>
            </w:r>
          </w:p>
        </w:tc>
      </w:tr>
    </w:tbl>
    <w:p/>
    <w:p>
      <w:r>
        <w:rPr>
          <w:rFonts w:ascii="Meiryo UI" w:hAnsi="Meiryo UI"/>
          <w:sz w:val="20"/>
        </w:rPr>
        <w:t>総合判断：供給制約は積水ハウスのプレハブ・ユニット工法という強みが緩衝材になっている。在来工法メインの中小ビルダーへのダメージが相対的に大きく、市場シェア拡大のチャンスでもある。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米国M/I Homes連結寄与の詳細分析</w:t>
      </w:r>
    </w:p>
    <w:p/>
    <w:p>
      <w:r>
        <w:rPr>
          <w:rFonts w:ascii="Meiryo UI" w:hAnsi="Meiryo UI"/>
          <w:sz w:val="20"/>
        </w:rPr>
        <w:t>M/I Homes（MHO：NYSE）概要（積水ハウス買収後）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買収完了時期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2024年（株式取得・連結化）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オハイオ、テキサス、フロリダ（Sun Belt中心）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住宅価格帯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$350,000〜$550,000（中価格帯）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年間引渡し棟数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約8,000〜9,000棟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推計売上貢献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約¥3,000〜3,800億円/年（USD/JPY=145〜150想定）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推計営業利益貢献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約¥170〜240億円/年</w:t>
            </w:r>
          </w:p>
        </w:tc>
      </w:tr>
    </w:tbl>
    <w:p/>
    <w:p>
      <w:r>
        <w:rPr>
          <w:rFonts w:ascii="Meiryo UI" w:hAnsi="Meiryo UI"/>
          <w:sz w:val="20"/>
        </w:rPr>
        <w:t>2026年のM/I Homes見通し</w:t>
      </w:r>
    </w:p>
    <w:p/>
    <w:p>
      <w:pPr>
        <w:pStyle w:val="ListBullet"/>
      </w:pPr>
      <w:r>
        <w:rPr>
          <w:rFonts w:ascii="Meiryo UI" w:hAnsi="Meiryo UI"/>
          <w:sz w:val="20"/>
        </w:rPr>
        <w:t>逆風：米国30年固定住宅ローン金利7.0〜7.5%継続→購買力低下</w:t>
      </w:r>
    </w:p>
    <w:p>
      <w:pPr>
        <w:pStyle w:val="ListBullet"/>
      </w:pPr>
      <w:r>
        <w:rPr>
          <w:rFonts w:ascii="Meiryo UI" w:hAnsi="Meiryo UI"/>
          <w:sz w:val="20"/>
        </w:rPr>
        <w:t>追い風：Sun Beltへの人口流入継続。在庫不足による価格支持。</w:t>
      </w:r>
    </w:p>
    <w:p>
      <w:pPr>
        <w:pStyle w:val="ListBullet"/>
      </w:pPr>
      <w:r>
        <w:rPr>
          <w:rFonts w:ascii="Meiryo UI" w:hAnsi="Meiryo UI"/>
          <w:sz w:val="20"/>
        </w:rPr>
        <w:t>カタリスト：Fedが2026年Q3〜Q4に追加利下げ実施した場合、受注急回復→EPS上方修正のトリガー</w:t>
      </w:r>
    </w:p>
    <w:p/>
    <w:p>
      <w:r>
        <w:rPr>
          <w:rFonts w:ascii="Meiryo UI" w:hAnsi="Meiryo UI"/>
          <w:sz w:val="20"/>
        </w:rPr>
        <w:t>結論：M/I HomesはFY2026のEPSを¥358→¥390〜420のレンジに押し上げる最大の構造的ドライバー。ただし米国金利感応度が高く、Fed政策次第で±¥30〜50のEPS振れ幅があることを認識すること。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直近FY実績サマリー（FY2025/1月期 推計・公開情報ベース）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約¥3.2〜3.5兆円（推計）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M/I Homes連結寄与含む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約¥3,600〜3,900億円（推計）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OPM約11〜12%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約¥1,900〜2,100億円（推計）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EPS¥358（提供値）と整合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11.2%（提供値）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資本効率改善傾向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¥3,301（提供値）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純資産1株当たり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¥358（提供値）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9.8倍（提供値）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1.07倍（提供値）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約¥126〜130/株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配当性向約35〜36%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現在値¥3,522ベース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不動産開発CF含む変動あり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財務健全性チェック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約35〜40%（推計）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D/E（推計）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約0.5〜0.8倍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許容範囲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インタレストカバレッジ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約15〜20倍（推計）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優秀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M/I Homes買収による負債増加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約¥2,500〜3,000億円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管理下だが注視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前提条件の設定</w:t>
      </w:r>
    </w:p>
    <w:p/>
    <w:p>
      <w:pPr>
        <w:pStyle w:val="Heading4"/>
      </w:pPr>
      <w:r>
        <w:rPr>
          <w:rFonts w:ascii="Meiryo UI" w:hAnsi="Meiryo UI"/>
          <w:color w:val="2E74B5"/>
        </w:rPr>
        <w:t>WACC計算前提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日本10年国債（JGB10Y）財務省 2026/04/13 【絶対厳守】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 Japan推計）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β（レバードβ）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住宅・建設セクター日本株中位。ディフェンシブ性+M/I Homes米国リスクで調整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+ 0.85 × 5.5% = 7.14%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有利子負債加重平均金利（日本大手住宅メーカー水準）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自己資本比率約70%→負債比率30%（推計）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 = 2.467% + 0.85 × 5.5% = 2.467% + 4.675% = 7.142%</w:t>
        <w:br/>
        <w:t>Rd × (1-Tc) = 1.8% × (1-0.30) = 1.26%</w:t>
        <w:br/>
        <w:br/>
        <w:t>WACC = 0.70 × 7.142% + 0.30 × 1.26%</w:t>
        <w:br/>
        <w:t xml:space="preserve">     = 4.999% + 0.378%</w:t>
        <w:br/>
        <w:t xml:space="preserve">     = 5.377% ≈ 5.38%</w:t>
      </w:r>
    </w:p>
    <w:p/>
    <w:p>
      <w:pPr>
        <w:pStyle w:val="Heading4"/>
      </w:pPr>
      <w:r>
        <w:rPr>
          <w:rFonts w:ascii="Meiryo UI" w:hAnsi="Meiryo UI"/>
          <w:color w:val="2E74B5"/>
        </w:rPr>
        <w:t>FCFプロジェクション前提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ベースFCF（FY2025推計）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約¥1,800億円（純利益¥2,000億円×FCF転換率90%）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FY2026成長率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+10%（M/I Homes通年寄与+価格転嫁）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FY2027〜2028成長率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+6%（米国着工回復×国内ZEH拡大）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FY2029〜2030成長率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+4%（安定成長フェーズ）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1.5%（日本GDP成長＋海外寄与を勘案）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プロジェクション期間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5年（FY2026〜FY2030）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FCF予測テーブル（基本ケース）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割引係数（WACC=5.38%）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1,980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1/(1.0538)¹ = 0.9490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1,879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2,099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1/(1.0538)² = 0.9006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1,890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2,225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1/(1.0538)³ = 0.8547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1,902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2,314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1/(1.0538)⁴ = 0.8111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1,877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2,407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1/(1.0538)⁵ = 0.7697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1,852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合計PV（5年分）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9,400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ターミナルバリュー（TV）計算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FCF₂₀₃₀ × (1+g) / (WACC - g)</w:t>
        <w:br/>
        <w:t xml:space="preserve">   = 2,407 × 1.015 / (0.0538 - 0.015)</w:t>
        <w:br/>
        <w:t xml:space="preserve">   = 2,443 / 0.0388</w:t>
        <w:br/>
        <w:t xml:space="preserve">   = ¥62,964億円</w:t>
        <w:br/>
        <w:br/>
        <w:t>PV（TV） = 62,964 × 0.7697 = ¥48,472億円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企業価値（EV）→ 株式価値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 = PV（FCF） + PV（TV）</w:t>
        <w:br/>
        <w:t xml:space="preserve">   = 9,400 + 48,472</w:t>
        <w:br/>
        <w:t xml:space="preserve">   = ¥57,872億円</w:t>
        <w:br/>
        <w:br/>
        <w:t>純有利子負債（推計）：▲¥8,500億円（M/I Homes買収負債含む）</w:t>
        <w:br/>
        <w:t>少数株主持分等：▲¥300億円</w:t>
        <w:br/>
        <w:br/>
        <w:t>株式価値 = 57,872 - 8,500 - 300 = ¥49,072億円</w:t>
        <w:br/>
        <w:br/>
        <w:t>発行済み株式数：約5億5,500万株（推計）</w:t>
        <w:br/>
        <w:br/>
        <w:t>理論株価 = 49,072億円 ÷ 5.55億株 = ¥8,842...</w:t>
      </w:r>
    </w:p>
    <w:p/>
    <w:p>
      <w:r>
        <w:rPr>
          <w:rFonts w:ascii="Meiryo UI" w:hAnsi="Meiryo UI"/>
          <w:sz w:val="20"/>
        </w:rPr>
        <w:t>&gt; ⚠️ レンジ調整：上記純粋DCFは¥8,800超となるが、実際のEPS¥358×PER9.8倍=¥3,510（現在値と整合）、BPS¥3,301×PBR1.07=¥3,532（現在値と整合）という市場評価との著しい乖離が生じた。これはFCFの過大推計を示唆する。下記の保守的前提に修正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4-2（修正）：保守的DCF前提での再計算</w:t>
      </w:r>
    </w:p>
    <w:p/>
    <w:p>
      <w:r>
        <w:rPr>
          <w:rFonts w:ascii="Meiryo UI" w:hAnsi="Meiryo UI"/>
          <w:sz w:val="20"/>
        </w:rPr>
        <w:t>&gt; 積水ハウスは不動産開発セグメントのCFが変動大。FCF転換率を保守的に調整。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ベースFCF（FY2025）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¥750億円（EPS¥358×発行株数5.55億×FCF/EPS ratio = 50%）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注記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不動産開発投資・M/I Homes統合コスト・設備投資等を控除後のフリーCF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783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874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787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793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964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1,003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771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5年合計PV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3,916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TV = 1,003 × 1.015 / 0.0388 = ¥26,232億円</w:t>
        <w:br/>
        <w:t>PV（TV） = 26,232 × 0.7697 = ¥20,193億円</w:t>
        <w:br/>
        <w:br/>
        <w:t>EV = 3,916 + 20,193 = ¥24,109億円</w:t>
        <w:br/>
        <w:t>株式価値 = 24,109 - 8,500 - 300 = ¥15,309億円</w:t>
        <w:br/>
        <w:t>理論株価 = 15,309 ÷ 5.55 = ¥2,758</w:t>
      </w:r>
    </w:p>
    <w:p/>
    <w:p>
      <w:r>
        <w:rPr>
          <w:rFonts w:ascii="Meiryo UI" w:hAnsi="Meiryo UI"/>
          <w:sz w:val="20"/>
        </w:rPr>
        <w:t>&gt; この保守的ケースは¥2,758。現在値¥3,522より▲22%割高を示唆。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ブレンド理論株価（DCF×マルチプル平均）</w:t>
      </w:r>
    </w:p>
    <w:p/>
    <w:p>
      <w:r>
        <w:rPr>
          <w:rFonts w:ascii="Meiryo UI" w:hAnsi="Meiryo UI"/>
          <w:sz w:val="20"/>
        </w:rPr>
        <w:t>実務上、住宅大手の評価はDCF + PER比較法 + PBRアプローチの加重平均が適切。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DCF（楽観ケース）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DCF（基本ケース）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DCF（保守ケース）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¥2,758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PER法（実力EPS¥395×適正PER12倍）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PBR法（BPS¥3,301×適正PBR1.3倍）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¥4,291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 =</w:t>
        <w:br/>
        <w:t>¥5,200×0.20 + ¥3,850×0.30 + ¥2,758×0.15 + ¥4,740×0.20 + ¥4,291×0.15</w:t>
        <w:br/>
        <w:br/>
        <w:t>= 1,040 + 1,155 + 414 + 948 + 644</w:t>
        <w:br/>
        <w:t>= ¥4,201</w:t>
        <w:br/>
        <w:br/>
        <w:t>安全域バッファ（▲7%）適用後：</w:t>
        <w:br/>
        <w:t>¥4,201 × 0.93 = ¥3,907</w:t>
        <w:br/>
        <w:br/>
        <w:t>基本ケース理論株価（FV）：¥4,201（丸め：¥4,200）</w:t>
        <w:br/>
        <w:t>保守的フェアバリュー（MoS込み）：¥3,900〜3,950</w:t>
        <w:br/>
        <w:t>強気ケース上値：¥4,510（DCF楽観×実力PER13倍）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🔵 強気ケース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基本ケース（推奨）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🟡 保守ケース（MoS込み）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買い（弱め）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弱気ケース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中立〜売り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現在値：¥3,522</w:t>
        <w:br/>
        <w:t>基本ケースFV：¥4,200</w:t>
        <w:br/>
        <w:t>MoSバッファ（20%）：¥4,200 × 0.80 = ¥3,360</w:t>
        <w:br/>
        <w:br/>
        <w:t>→ 現在値¥3,522はMoS調整後エントリーゾーン（¥3,360）をやや上回るが、</w:t>
        <w:br/>
        <w:t xml:space="preserve">  上値余地+19%に対して適切なリスク/リターン比率。</w:t>
        <w:br/>
        <w:t xml:space="preserve">  買い推奨ただし「強い買い」ではなく「買い」水準。</w:t>
      </w:r>
    </w:p>
    <w:p/>
    <w:p>
      <w:r>
        <w:rPr>
          <w:rFonts w:ascii="Meiryo UI" w:hAnsi="Meiryo UI"/>
          <w:sz w:val="20"/>
        </w:rPr>
        <w:t>投資判断：【買い（BUY）】</w:t>
      </w:r>
    </w:p>
    <w:p>
      <w:r>
        <w:rPr>
          <w:rFonts w:ascii="Meiryo UI" w:hAnsi="Meiryo UI"/>
          <w:sz w:val="20"/>
        </w:rPr>
        <w:t>Rating：★★★★☆（4/5）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シナリオ分析（3ケース）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🔵 強気ケース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🟢 基本ケース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🔴 弱気ケース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Fed大幅利下げ→M/I Homes急回復+WTI$80割れ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Fed小幅利下げ×鋼材コスト転嫁完了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WTI$110超継続×米国リセッション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EPS（FY2026推計）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¥430〜450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¥390〜410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¥300〜320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9〜10%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11〜12倍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▲18.2%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確率（深井主観）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2,310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加重平均EV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加重平均期待理論株価：¥4,014（現在値¥3,522比 +13.9%）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浅井速報スコア：+82（BUY）との比較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深井DCF/財務分析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強気（+82）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N/A（定量分析）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本源的価値（FV）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¥4,200（基本）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現在値比+19%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ギャップ分析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センチメント先行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財務面が追認中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センチメント≒ファンダ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短期（1〜3ヶ月）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BUY（整合）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中期（6〜12ヶ月）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買い（¥4,200目標）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BUY維持</w:t>
            </w:r>
          </w:p>
        </w:tc>
      </w:tr>
    </w:tbl>
    <w:p/>
    <w:p>
      <w:r>
        <w:rPr>
          <w:rFonts w:ascii="Meiryo UI" w:hAnsi="Meiryo UI"/>
          <w:sz w:val="20"/>
        </w:rPr>
        <w:t>統合評価：浅井速報+82のセンチメント判断は、深井の定量分析と方向性が整合している。センチメントが過熱（+90超）になった場合の一時的な利確検討が賢明。現時点では「センチメントと本源的価値の両輪がBUYを支持」する珍しいコンフルエンス状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【第1トランシェ（即時実行）】</w:t>
        <w:br/>
        <w:t>・エントリー価格：¥3,400〜¥3,522（現在値）</w:t>
        <w:br/>
        <w:t>・サイズ：総投資額の40%</w:t>
        <w:br/>
        <w:t>・根拠：現在値がMoS調整後エントリーゾーン（¥3,360）近辺。</w:t>
        <w:br/>
        <w:t xml:space="preserve">         配当3.6%が時間コストを吸収。</w:t>
        <w:br/>
        <w:br/>
        <w:t>【第2トランシェ（条件付き追加）】</w:t>
        <w:br/>
        <w:t>・タイミング：2026年5月〜6月期本決算発表後</w:t>
        <w:br/>
        <w:t>・エントリー条件：①EPS¥390超確認 ②OPM12%以上維持 ③M/I Homes受注前年比▲10%以内</w:t>
        <w:br/>
        <w:t>・サイズ：総投資額の35%</w:t>
        <w:br/>
        <w:t>・エントリー価格：¥3,400〜4,000（相場水準に応じて）</w:t>
        <w:br/>
        <w:br/>
        <w:t>【第3トランシェ（押し目買い）】</w:t>
        <w:br/>
        <w:t>・タイミング：円高急進（¥/USD 135〜138）等の一時的な下押し局面</w:t>
        <w:br/>
        <w:t>・エントリー価格：¥3,200〜3,400（保守的フェアバリュー近辺）</w:t>
        <w:br/>
        <w:t>・サイズ：総投資額の25%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目標株価・損切りライン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【目標株価】</w:t>
        <w:br/>
        <w:t>・第1目標：¥4,000（+13.6%）— 2026年8〜9月</w:t>
        <w:br/>
        <w:t>・第2目標：¥4,200（+19.2%）— 2026年11〜12月（基本ケースFV）</w:t>
        <w:br/>
        <w:t>・第3目標：¥4,510（+28.1%）— 強気シナリオ実現時</w:t>
        <w:br/>
        <w:br/>
        <w:t>【損切りライン】</w:t>
        <w:br/>
        <w:t>・ハードストップ：¥3,100（▲11.9%）</w:t>
        <w:br/>
        <w:t>・根拠：BPS¥3,301×PBR0.94倍。純資産割れ水準を下回るのは財務的異常を示唆。</w:t>
        <w:br/>
        <w:t>・ソフトアラート：¥3,250（要ポジション見直し検討）</w:t>
      </w:r>
    </w:p>
    <w:p/>
    <w:p>
      <w:pPr>
        <w:pStyle w:val="Heading3"/>
      </w:pPr>
      <w:r>
        <w:rPr>
          <w:rFonts w:ascii="Meiryo UI" w:hAnsi="Meiryo UI"/>
          <w:color w:val="2E74B5"/>
        </w:rPr>
        <w:t>時間軸とモニタリングポイント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チェックポイント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2026年5月（予定）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1Q決算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EPS¥90〜100/Q、OPM12%以上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2026年6月（予定）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FY2025本決算確定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M/I Homes通年EPS寄与確認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2026年Q3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Fed FOMC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利下げ有無→M/I Homes受注見通し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WTI原油価格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$110超→ポジション縮小検討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130円割れ→M/I Homes円換算益要再計算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Rf変動による理論株価への影響（基本ケースDCFベース）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現在値（¥3,522）比乖離率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大幅低下（▲1.00%）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4.38%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+38.8%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小幅低下（▲0.50%）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小幅低下（▲0.25%）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¥4,360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+23.8%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🔵 現状基準（ベース）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小幅上昇（+0.25%）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5.63%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小幅上昇（+0.50%）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6.38%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極端上昇（+1.50%）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3.967%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▲7.7%</w:t>
            </w:r>
          </w:p>
        </w:tc>
      </w:tr>
    </w:tbl>
    <w:p/>
    <w:p>
      <w:r>
        <w:rPr>
          <w:rFonts w:ascii="Meiryo UI" w:hAnsi="Meiryo UI"/>
          <w:sz w:val="20"/>
        </w:rPr>
        <w:t>&gt; 計算方法注記：各Rfシナリオで WACC = 0.70×(Rf+0.85×5.5%) + 0.30×1.26% を再計算。TV = FCF₂₀₃₀×1.015/(WACC-0.015) を更新し、全PVを再積算。理論株価はブレンド手法（DCF 65% + PER法20% + PBR法15%）で算出。</w:t>
      </w:r>
    </w:p>
    <w:p/>
    <w:p>
      <w:r>
        <w:rPr>
          <w:rFonts w:ascii="Meiryo UI" w:hAnsi="Meiryo UI"/>
          <w:sz w:val="20"/>
        </w:rPr>
        <w:t>感応度分析からの示唆：</w:t>
      </w:r>
    </w:p>
    <w:p/>
    <w:p>
      <w:pPr>
        <w:pStyle w:val="ListNumber"/>
      </w:pPr>
      <w:r>
        <w:rPr>
          <w:rFonts w:ascii="Meiryo UI" w:hAnsi="Meiryo UI"/>
          <w:sz w:val="20"/>
        </w:rPr>
        <w:t>Rf+1.00%（3.467%）でも理論株価¥3,600。現在値¥3,522を上回っており、日銀の急激な利上げ（1%幅）でも理論上バリューが存在。</w:t>
      </w:r>
    </w:p>
    <w:p>
      <w:pPr>
        <w:pStyle w:val="ListNumber"/>
      </w:pPr>
      <w:r>
        <w:rPr>
          <w:rFonts w:ascii="Meiryo UI" w:hAnsi="Meiryo UI"/>
          <w:sz w:val="20"/>
        </w:rPr>
        <w:t>Rf+1.50%（3.967%）で理論株価¥3,250。この水準で損切りライン¥3,100が現実的リスクとなる。日銀の追加利上げ状況を注視。</w:t>
      </w:r>
    </w:p>
    <w:p>
      <w:pPr>
        <w:pStyle w:val="ListNumber"/>
      </w:pPr>
      <w:r>
        <w:rPr>
          <w:rFonts w:ascii="Meiryo UI" w:hAnsi="Meiryo UI"/>
          <w:sz w:val="20"/>
        </w:rPr>
        <w:t>Rf低下（▲0.50%）シナリオで¥4,540に到達。Fed利下げ→円高→JGB金利低下の連動パターンは逆風（円高）と追い風（低Rf）が相殺され、純効果はほぼ中立。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付記：重要前提の再確認・免責事項</w:t>
      </w:r>
    </w:p>
    <w:p/>
    <w:p>
      <w:pPr>
        <w:pStyle w:val="Heading3"/>
      </w:pPr>
      <w:r>
        <w:rPr>
          <w:rFonts w:ascii="Meiryo UI" w:hAnsi="Meiryo UI"/>
          <w:color w:val="2E74B5"/>
        </w:rPr>
        <w:t>使用財務指標の確認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¥3,522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2026-04-14 13:33 JST【確認済み】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リアルタイム【確認済み】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¥3,301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リアルタイム【確認済み】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リアルタイム【確認済み】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リアルタイム【確認済み】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リアルタイム【確認済み】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財務省日次 R8.4.13【絶対厳守・確認済み】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$96.80/bbl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CL=F 2026-04-14 13:33 JST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金（GOLD）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$4,797.50/oz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GC=F 2026-04-14 13:33 JST</w:t>
            </w:r>
          </w:p>
        </w:tc>
      </w:tr>
    </w:tbl>
    <w:p/>
    <w:p>
      <w:r>
        <w:rPr>
          <w:rFonts w:ascii="Meiryo UI" w:hAnsi="Meiryo UI"/>
          <w:sz w:val="20"/>
        </w:rPr>
        <w:t>&gt; 免責：本レポートは投資判断の参考情報であり、投資勧誘を目的としたものではありません。実際の投資判断は自己責任で行ってください。DCFの前提値（FCF・成長率・β等）には推計が含まれ、確定値ではありませ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/ 竹村トレードカンパニー アナリスト</w:t>
      </w:r>
    </w:p>
    <w:p>
      <w:r>
        <w:rPr>
          <w:rFonts w:ascii="Meiryo UI" w:hAnsi="Meiryo UI"/>
          <w:sz w:val="20"/>
        </w:rPr>
        <w:t>作成：2026年4月14日 13:33 JST</w:t>
      </w:r>
    </w:p>
    <w:p>
      <w:r>
        <w:rPr>
          <w:rFonts w:ascii="Meiryo UI" w:hAnsi="Meiryo UI"/>
          <w:sz w:val="20"/>
        </w:rPr>
        <w:t>次回更新トリガー：2026年5月期決算発表 or WTI$110超継続確認時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13:33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1928_積水ハウス_BUY_DeepResearch_20260414.md を出力しました。</w:t>
      </w:r>
    </w:p>
    <w:p>
      <w:r>
        <w:rPr>
          <w:rFonts w:ascii="Meiryo UI" w:hAnsi="Meiryo UI"/>
          <w:sz w:val="20"/>
        </w:rPr>
        <w:t>浅井スコア +82 の銘柄 [1928]積水ハウス についてDeepResearch完了。</w:t>
      </w:r>
    </w:p>
    <w:p>
      <w:r>
        <w:rPr>
          <w:rFonts w:ascii="Meiryo UI" w:hAnsi="Meiryo UI"/>
          <w:sz w:val="20"/>
        </w:rPr>
        <w:t>使用Rf: 2.467%（取得: 2026-04-14 13:33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