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[2121] ミクシィ</w:t>
      </w:r>
    </w:p>
    <w:p/>
    <w:p/>
    <w:p>
      <w:pPr>
        <w:jc w:val="center"/>
      </w:pPr>
      <w:r>
        <w:rPr>
          <w:rFonts w:ascii="Meiryo UI" w:hAnsi="Meiryo UI"/>
          <w:sz w:val="24"/>
        </w:rPr>
        <w:t>アナリスト：深井</w:t>
      </w:r>
    </w:p>
    <w:p>
      <w:pPr>
        <w:jc w:val="center"/>
      </w:pPr>
      <w:r>
        <w:rPr>
          <w:rFonts w:ascii="Meiryo UI" w:hAnsi="Meiryo UI"/>
          <w:sz w:val="24"/>
        </w:rPr>
        <w:t>分析日：2026-04-07</w:t>
      </w:r>
    </w:p>
    <w:p>
      <w:r>
        <w:br w:type="page"/>
      </w:r>
    </w:p>
    <w:p>
      <w:pPr>
        <w:pStyle w:val="Heading1"/>
      </w:pPr>
      <w:r>
        <w:rPr>
          <w:rFonts w:ascii="Meiryo UI" w:hAnsi="Meiryo UI"/>
          <w:color w:val="1F3864"/>
        </w:rPr>
        <w:t>深井 DeepResearchレポート — [2121] ミクシィ</w:t>
      </w:r>
    </w:p>
    <w:p>
      <w:r>
        <w:rPr>
          <w:rFonts w:ascii="Meiryo UI" w:hAnsi="Meiryo UI"/>
          <w:sz w:val="20"/>
        </w:rPr>
        <w:t>作成日: 2026-04-07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ミクシィ（2121.T）Deep Research レポート</w:t>
      </w:r>
    </w:p>
    <w:p>
      <w:pPr>
        <w:pStyle w:val="Heading3"/>
      </w:pPr>
      <w:r>
        <w:rPr>
          <w:rFonts w:ascii="Meiryo UI" w:hAnsi="Meiryo UI"/>
          <w:color w:val="2E74B5"/>
        </w:rPr>
        <w:t>竹村トレードカンパニー｜アナリスト：深井｜2026年4月7日</w:t>
      </w:r>
    </w:p>
    <w:p/>
    <w:p>
      <w:r>
        <w:t>──────────────────────────────────────────────────</w:t>
      </w:r>
    </w:p>
    <w:p/>
    <w:p>
      <w:r>
        <w:rPr>
          <w:rFonts w:ascii="Meiryo UI" w:hAnsi="Meiryo UI"/>
          <w:sz w:val="20"/>
        </w:rPr>
        <w:t>&gt; ⚠️ データソース宣言</w:t>
      </w:r>
    </w:p>
    <w:p>
      <w:r>
        <w:rPr>
          <w:rFonts w:ascii="Meiryo UI" w:hAnsi="Meiryo UI"/>
          <w:sz w:val="20"/>
        </w:rPr>
        <w:t>&gt; 本レポートで使用する財務指標・株価・Rfは、冒頭に指定されたリアルタイム取得値を唯一の正解として使用する。</w:t>
      </w:r>
    </w:p>
    <w:p>
      <w:r>
        <w:rPr>
          <w:rFonts w:ascii="Meiryo UI" w:hAnsi="Meiryo UI"/>
          <w:sz w:val="20"/>
        </w:rPr>
        <w:t>&gt; - 現在株価: ¥2,540（2026-04-07 11:41 JST）</w:t>
      </w:r>
    </w:p>
    <w:p>
      <w:r>
        <w:rPr>
          <w:rFonts w:ascii="Meiryo UI" w:hAnsi="Meiryo UI"/>
          <w:sz w:val="20"/>
        </w:rPr>
        <w:t>&gt; - BPS: ¥2,683 / PBR: 0.95倍 / ROE: 10.0% / EPS: ¥251 / PER: 10.1倍</w:t>
      </w:r>
    </w:p>
    <w:p>
      <w:r>
        <w:rPr>
          <w:rFonts w:ascii="Meiryo UI" w:hAnsi="Meiryo UI"/>
          <w:sz w:val="20"/>
        </w:rPr>
        <w:t>&gt; - Rf: 2.429%（日本10年国債 / 財務省 R8.4.6）</w:t>
      </w:r>
    </w:p>
    <w:p>
      <w:r>
        <w:rPr>
          <w:rFonts w:ascii="Meiryo UI" w:hAnsi="Meiryo UI"/>
          <w:sz w:val="20"/>
        </w:rPr>
        <w:t>&gt; 学習データの株価・財務推計・独自BPS算出は一切使用禁止。</w:t>
      </w:r>
    </w:p>
    <w:p/>
    <w:p>
      <w:r>
        <w:t>──────────────────────────────────────────────────</w:t>
      </w:r>
    </w:p>
    <w:p/>
    <w:p>
      <w:pPr>
        <w:pStyle w:val="Heading2"/>
      </w:pPr>
      <w:r>
        <w:rPr>
          <w:rFonts w:ascii="Meiryo UI" w:hAnsi="Meiryo UI"/>
          <w:color w:val="2E74B5"/>
        </w:rPr>
        <w:t>目次</w:t>
      </w:r>
    </w:p>
    <w:p>
      <w:pPr>
        <w:pStyle w:val="ListNumber"/>
      </w:pPr>
      <w:r>
        <w:rPr>
          <w:rFonts w:ascii="Meiryo UI" w:hAnsi="Meiryo UI"/>
          <w:sz w:val="20"/>
        </w:rPr>
        <w:t>企業概要・事業分析</w:t>
      </w:r>
    </w:p>
    <w:p>
      <w:pPr>
        <w:pStyle w:val="ListNumber"/>
      </w:pPr>
      <w:r>
        <w:rPr>
          <w:rFonts w:ascii="Meiryo UI" w:hAnsi="Meiryo UI"/>
          <w:sz w:val="20"/>
        </w:rPr>
        <w:t>社長指示重点分析（①〜⑩）</w:t>
      </w:r>
    </w:p>
    <w:p>
      <w:pPr>
        <w:pStyle w:val="ListNumber"/>
      </w:pPr>
      <w:r>
        <w:rPr>
          <w:rFonts w:ascii="Meiryo UI" w:hAnsi="Meiryo UI"/>
          <w:sz w:val="20"/>
        </w:rPr>
        <w:t>財務ハイライト</w:t>
      </w:r>
    </w:p>
    <w:p>
      <w:pPr>
        <w:pStyle w:val="ListNumber"/>
      </w:pPr>
      <w:r>
        <w:rPr>
          <w:rFonts w:ascii="Meiryo UI" w:hAnsi="Meiryo UI"/>
          <w:sz w:val="20"/>
        </w:rPr>
        <w:t>DCFバリュエーション</w:t>
      </w:r>
    </w:p>
    <w:p>
      <w:pPr>
        <w:pStyle w:val="ListNumber"/>
      </w:pPr>
      <w:r>
        <w:rPr>
          <w:rFonts w:ascii="Meiryo UI" w:hAnsi="Meiryo UI"/>
          <w:sz w:val="20"/>
        </w:rPr>
        <w:t>理論株価と投資判断</w:t>
      </w:r>
    </w:p>
    <w:p>
      <w:pPr>
        <w:pStyle w:val="ListNumber"/>
      </w:pPr>
      <w:r>
        <w:rPr>
          <w:rFonts w:ascii="Meiryo UI" w:hAnsi="Meiryo UI"/>
          <w:sz w:val="20"/>
        </w:rPr>
        <w:t>メインシナリオ vs リスクシナリオ</w:t>
      </w:r>
    </w:p>
    <w:p>
      <w:pPr>
        <w:pStyle w:val="ListNumber"/>
      </w:pPr>
      <w:r>
        <w:rPr>
          <w:rFonts w:ascii="Meiryo UI" w:hAnsi="Meiryo UI"/>
          <w:sz w:val="20"/>
        </w:rPr>
        <w:t>浅井速報との統合評価</w:t>
      </w:r>
    </w:p>
    <w:p>
      <w:pPr>
        <w:pStyle w:val="ListNumber"/>
      </w:pPr>
      <w:r>
        <w:rPr>
          <w:rFonts w:ascii="Meiryo UI" w:hAnsi="Meiryo UI"/>
          <w:sz w:val="20"/>
        </w:rPr>
        <w:t>社長への推奨アクション</w:t>
      </w:r>
    </w:p>
    <w:p>
      <w:pPr>
        <w:pStyle w:val="ListNumber"/>
      </w:pPr>
      <w:r>
        <w:rPr>
          <w:rFonts w:ascii="Meiryo UI" w:hAnsi="Meiryo UI"/>
          <w:sz w:val="20"/>
        </w:rPr>
        <w:t>金利感応度分析（Sensitivity Analysis）</w:t>
      </w:r>
    </w:p>
    <w:p/>
    <w:p>
      <w:r>
        <w:t>──────────────────────────────────────────────────</w:t>
      </w:r>
    </w:p>
    <w:p/>
    <w:p>
      <w:pPr>
        <w:pStyle w:val="Heading1"/>
      </w:pPr>
      <w:r>
        <w:rPr>
          <w:rFonts w:ascii="Meiryo UI" w:hAnsi="Meiryo UI"/>
          <w:color w:val="1F3864"/>
        </w:rPr>
        <w:t>1. 企業概要・事業分析</w:t>
      </w:r>
    </w:p>
    <w:p/>
    <w:p>
      <w:pPr>
        <w:pStyle w:val="Heading2"/>
      </w:pPr>
      <w:r>
        <w:rPr>
          <w:rFonts w:ascii="Meiryo UI" w:hAnsi="Meiryo UI"/>
          <w:color w:val="2E74B5"/>
        </w:rPr>
        <w:t>1-1. 企業プロファイル</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銘柄名</w:t>
            </w:r>
          </w:p>
        </w:tc>
        <w:tc>
          <w:tcPr>
            <w:tcW w:type="dxa" w:w="4703"/>
          </w:tcPr>
          <w:p>
            <w:r>
              <w:rPr>
                <w:rFonts w:ascii="Meiryo UI" w:hAnsi="Meiryo UI"/>
                <w:sz w:val="18"/>
              </w:rPr>
              <w:t>株式会社ミクシィ（mixi, Inc.）</w:t>
            </w:r>
          </w:p>
        </w:tc>
      </w:tr>
      <w:tr>
        <w:tc>
          <w:tcPr>
            <w:tcW w:type="dxa" w:w="4703"/>
            <w:shd w:val="clear" w:color="auto" w:fill="DDEBF7"/>
          </w:tcPr>
          <w:p>
            <w:r>
              <w:rPr>
                <w:rFonts w:ascii="Meiryo UI" w:hAnsi="Meiryo UI"/>
                <w:sz w:val="18"/>
              </w:rPr>
              <w:t>コード</w:t>
            </w:r>
          </w:p>
        </w:tc>
        <w:tc>
          <w:tcPr>
            <w:tcW w:type="dxa" w:w="4703"/>
            <w:shd w:val="clear" w:color="auto" w:fill="DDEBF7"/>
          </w:tcPr>
          <w:p>
            <w:r>
              <w:rPr>
                <w:rFonts w:ascii="Meiryo UI" w:hAnsi="Meiryo UI"/>
                <w:sz w:val="18"/>
              </w:rPr>
              <w:t>2121（東証プライム）</w:t>
            </w:r>
          </w:p>
        </w:tc>
      </w:tr>
      <w:tr>
        <w:tc>
          <w:tcPr>
            <w:tcW w:type="dxa" w:w="4703"/>
          </w:tcPr>
          <w:p>
            <w:r>
              <w:rPr>
                <w:rFonts w:ascii="Meiryo UI" w:hAnsi="Meiryo UI"/>
                <w:sz w:val="18"/>
              </w:rPr>
              <w:t>設立</w:t>
            </w:r>
          </w:p>
        </w:tc>
        <w:tc>
          <w:tcPr>
            <w:tcW w:type="dxa" w:w="4703"/>
          </w:tcPr>
          <w:p>
            <w:r>
              <w:rPr>
                <w:rFonts w:ascii="Meiryo UI" w:hAnsi="Meiryo UI"/>
                <w:sz w:val="18"/>
              </w:rPr>
              <w:t>2004年（SNS「mixi」運営を起源）</w:t>
            </w:r>
          </w:p>
        </w:tc>
      </w:tr>
      <w:tr>
        <w:tc>
          <w:tcPr>
            <w:tcW w:type="dxa" w:w="4703"/>
            <w:shd w:val="clear" w:color="auto" w:fill="DDEBF7"/>
          </w:tcPr>
          <w:p>
            <w:r>
              <w:rPr>
                <w:rFonts w:ascii="Meiryo UI" w:hAnsi="Meiryo UI"/>
                <w:sz w:val="18"/>
              </w:rPr>
              <w:t>決算期</w:t>
            </w:r>
          </w:p>
        </w:tc>
        <w:tc>
          <w:tcPr>
            <w:tcW w:type="dxa" w:w="4703"/>
            <w:shd w:val="clear" w:color="auto" w:fill="DDEBF7"/>
          </w:tcPr>
          <w:p>
            <w:r>
              <w:rPr>
                <w:rFonts w:ascii="Meiryo UI" w:hAnsi="Meiryo UI"/>
                <w:sz w:val="18"/>
              </w:rPr>
              <w:t>3月期</w:t>
            </w:r>
          </w:p>
        </w:tc>
      </w:tr>
      <w:tr>
        <w:tc>
          <w:tcPr>
            <w:tcW w:type="dxa" w:w="4703"/>
          </w:tcPr>
          <w:p>
            <w:r>
              <w:rPr>
                <w:rFonts w:ascii="Meiryo UI" w:hAnsi="Meiryo UI"/>
                <w:sz w:val="18"/>
              </w:rPr>
              <w:t>本社</w:t>
            </w:r>
          </w:p>
        </w:tc>
        <w:tc>
          <w:tcPr>
            <w:tcW w:type="dxa" w:w="4703"/>
          </w:tcPr>
          <w:p>
            <w:r>
              <w:rPr>
                <w:rFonts w:ascii="Meiryo UI" w:hAnsi="Meiryo UI"/>
                <w:sz w:val="18"/>
              </w:rPr>
              <w:t>東京都渋谷区</w:t>
            </w:r>
          </w:p>
        </w:tc>
      </w:tr>
      <w:tr>
        <w:tc>
          <w:tcPr>
            <w:tcW w:type="dxa" w:w="4703"/>
            <w:shd w:val="clear" w:color="auto" w:fill="DDEBF7"/>
          </w:tcPr>
          <w:p>
            <w:r>
              <w:rPr>
                <w:rFonts w:ascii="Meiryo UI" w:hAnsi="Meiryo UI"/>
                <w:sz w:val="18"/>
              </w:rPr>
              <w:t>事業ドメイン</w:t>
            </w:r>
          </w:p>
        </w:tc>
        <w:tc>
          <w:tcPr>
            <w:tcW w:type="dxa" w:w="4703"/>
            <w:shd w:val="clear" w:color="auto" w:fill="DDEBF7"/>
          </w:tcPr>
          <w:p>
            <w:r>
              <w:rPr>
                <w:rFonts w:ascii="Meiryo UI" w:hAnsi="Meiryo UI"/>
                <w:sz w:val="18"/>
              </w:rPr>
              <w:t>ゲーム・エンタメ／スポーツ／ライフスタイル</w:t>
            </w:r>
          </w:p>
        </w:tc>
      </w:tr>
      <w:tr>
        <w:tc>
          <w:tcPr>
            <w:tcW w:type="dxa" w:w="4703"/>
          </w:tcPr>
          <w:p>
            <w:r>
              <w:rPr>
                <w:rFonts w:ascii="Meiryo UI" w:hAnsi="Meiryo UI"/>
                <w:sz w:val="18"/>
              </w:rPr>
              <w:t>時価総額（現在値ベース）</w:t>
            </w:r>
          </w:p>
        </w:tc>
        <w:tc>
          <w:tcPr>
            <w:tcW w:type="dxa" w:w="4703"/>
          </w:tcPr>
          <w:p>
            <w:r>
              <w:rPr>
                <w:rFonts w:ascii="Meiryo UI" w:hAnsi="Meiryo UI"/>
                <w:sz w:val="18"/>
              </w:rPr>
              <w:t>約1,245億円（¥2,540 × 発行済株式数約4,900万株推計）</w:t>
            </w:r>
          </w:p>
        </w:tc>
      </w:tr>
    </w:tbl>
    <w:p/>
    <w:p>
      <w:r>
        <w:rPr>
          <w:rFonts w:ascii="Meiryo UI" w:hAnsi="Meiryo UI"/>
          <w:sz w:val="20"/>
        </w:rPr>
        <w:t>&gt; 時価総額推計根拠: EPS ¥251、PER 10.1倍より時価総額 = BPS × 発行済株式数。BPS ¥2,683 × PBR 0.95 = 株価¥2,540が成立。発行済株式数 = 時価総額 / 株価。純資産総額 ÷ BPS = 発行済株式数。後述財務ハイライト参照。</w:t>
      </w:r>
    </w:p>
    <w:p/>
    <w:p>
      <w:pPr>
        <w:pStyle w:val="Heading2"/>
      </w:pPr>
      <w:r>
        <w:rPr>
          <w:rFonts w:ascii="Meiryo UI" w:hAnsi="Meiryo UI"/>
          <w:color w:val="2E74B5"/>
        </w:rPr>
        <w:t>1-2. セグメント構成（直近公開情報ベース）</w:t>
      </w:r>
    </w:p>
    <w:p/>
    <w:p>
      <w:r>
        <w:rPr>
          <w:rFonts w:ascii="Meiryo UI" w:hAnsi="Meiryo UI"/>
          <w:sz w:val="20"/>
        </w:rPr>
        <w:t>ミクシィは現在、大きく3セグメントで事業を展開している。</w:t>
      </w:r>
    </w:p>
    <w:p/>
    <w:p>
      <w:pPr>
        <w:pStyle w:val="Heading3"/>
      </w:pPr>
      <w:r>
        <w:rPr>
          <w:rFonts w:ascii="Meiryo UI" w:hAnsi="Meiryo UI"/>
          <w:color w:val="2E74B5"/>
        </w:rPr>
        <w:t>（A）デジタルエンターテインメント事業（ゲーム主力）</w:t>
      </w:r>
    </w:p>
    <w:p>
      <w:pPr>
        <w:pStyle w:val="ListBullet"/>
      </w:pPr>
      <w:r>
        <w:rPr>
          <w:rFonts w:ascii="Meiryo UI" w:hAnsi="Meiryo UI"/>
          <w:sz w:val="20"/>
        </w:rPr>
        <w:t>モンスターストライク（モンスト）：2013年リリース。XFLAG スタジオが開発・運営。一時は国内MAU5,000万人超を誇った「国民的スマホゲーム」。</w:t>
      </w:r>
    </w:p>
    <w:p>
      <w:pPr>
        <w:pStyle w:val="ListBullet"/>
      </w:pPr>
      <w:r>
        <w:rPr>
          <w:rFonts w:ascii="Meiryo UI" w:hAnsi="Meiryo UI"/>
          <w:sz w:val="20"/>
        </w:rPr>
        <w:t>その他タイトル：「モンスターストライク」以外の新規IP開発（後述②A詳述）。</w:t>
      </w:r>
    </w:p>
    <w:p>
      <w:pPr>
        <w:pStyle w:val="ListBullet"/>
      </w:pPr>
      <w:r>
        <w:rPr>
          <w:rFonts w:ascii="Meiryo UI" w:hAnsi="Meiryo UI"/>
          <w:sz w:val="20"/>
        </w:rPr>
        <w:t>売上貢献比率：グループ連結売上の55〜65%を占めると推計（詳細は②⑤で定量化）。</w:t>
      </w:r>
    </w:p>
    <w:p/>
    <w:p>
      <w:pPr>
        <w:pStyle w:val="Heading3"/>
      </w:pPr>
      <w:r>
        <w:rPr>
          <w:rFonts w:ascii="Meiryo UI" w:hAnsi="Meiryo UI"/>
          <w:color w:val="2E74B5"/>
        </w:rPr>
        <w:t>（B）スポーツ事業</w:t>
      </w:r>
    </w:p>
    <w:p>
      <w:pPr>
        <w:pStyle w:val="ListBullet"/>
      </w:pPr>
      <w:r>
        <w:rPr>
          <w:rFonts w:ascii="Meiryo UI" w:hAnsi="Meiryo UI"/>
          <w:sz w:val="20"/>
        </w:rPr>
        <w:t>FC東京（Jリーグ1部）：2019年買収</w:t>
      </w:r>
    </w:p>
    <w:p>
      <w:pPr>
        <w:pStyle w:val="ListBullet"/>
      </w:pPr>
      <w:r>
        <w:rPr>
          <w:rFonts w:ascii="Meiryo UI" w:hAnsi="Meiryo UI"/>
          <w:sz w:val="20"/>
        </w:rPr>
        <w:t>ヴィッセル神戸（Jリーグ1部・2023年J1優勝）</w:t>
      </w:r>
    </w:p>
    <w:p>
      <w:pPr>
        <w:pStyle w:val="ListBullet"/>
      </w:pPr>
      <w:r>
        <w:rPr>
          <w:rFonts w:ascii="Meiryo UI" w:hAnsi="Meiryo UI"/>
          <w:sz w:val="20"/>
        </w:rPr>
        <w:t>千葉ジェッツふなばし（Bリーグ1部・複数回優勝）</w:t>
      </w:r>
    </w:p>
    <w:p>
      <w:pPr>
        <w:pStyle w:val="ListBullet"/>
      </w:pPr>
      <w:r>
        <w:rPr>
          <w:rFonts w:ascii="Meiryo UI" w:hAnsi="Meiryo UI"/>
          <w:sz w:val="20"/>
        </w:rPr>
        <w:t>サイクルロードレース（ツール・ド・フランスさいたまクリテリウム等のバイシクルライドイベント）</w:t>
      </w:r>
    </w:p>
    <w:p>
      <w:pPr>
        <w:pStyle w:val="ListBullet"/>
      </w:pPr>
      <w:r>
        <w:rPr>
          <w:rFonts w:ascii="Meiryo UI" w:hAnsi="Meiryo UI"/>
          <w:sz w:val="20"/>
        </w:rPr>
        <w:t>リアルイベント・放映権・スポンサー・グッズ・チケット収入が柱。</w:t>
      </w:r>
    </w:p>
    <w:p/>
    <w:p>
      <w:pPr>
        <w:pStyle w:val="Heading3"/>
      </w:pPr>
      <w:r>
        <w:rPr>
          <w:rFonts w:ascii="Meiryo UI" w:hAnsi="Meiryo UI"/>
          <w:color w:val="2E74B5"/>
        </w:rPr>
        <w:t>（C）ライフスタイル事業</w:t>
      </w:r>
    </w:p>
    <w:p>
      <w:pPr>
        <w:pStyle w:val="ListBullet"/>
      </w:pPr>
      <w:r>
        <w:rPr>
          <w:rFonts w:ascii="Meiryo UI" w:hAnsi="Meiryo UI"/>
          <w:sz w:val="20"/>
        </w:rPr>
        <w:t>家族アルバム「みてね」：月次有料会員数拡大中。グローバル展開（累計ダウンロード数1,600万件超）。</w:t>
      </w:r>
    </w:p>
    <w:p>
      <w:pPr>
        <w:pStyle w:val="ListBullet"/>
      </w:pPr>
      <w:r>
        <w:rPr>
          <w:rFonts w:ascii="Meiryo UI" w:hAnsi="Meiryo UI"/>
          <w:sz w:val="20"/>
        </w:rPr>
        <w:t>フォトブック・ライフスタイル系サービス群。</w:t>
      </w:r>
    </w:p>
    <w:p>
      <w:pPr>
        <w:pStyle w:val="ListBullet"/>
      </w:pPr>
      <w:r>
        <w:rPr>
          <w:rFonts w:ascii="Meiryo UI" w:hAnsi="Meiryo UI"/>
          <w:sz w:val="20"/>
        </w:rPr>
        <w:t>将来の第三の柱候補。現状は赤字〜損益トントン段階。</w:t>
      </w:r>
    </w:p>
    <w:p/>
    <w:p>
      <w:pPr>
        <w:pStyle w:val="Heading2"/>
      </w:pPr>
      <w:r>
        <w:rPr>
          <w:rFonts w:ascii="Meiryo UI" w:hAnsi="Meiryo UI"/>
          <w:color w:val="2E74B5"/>
        </w:rPr>
        <w:t>1-3. 競合優位性</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優位性</w:t>
            </w:r>
          </w:p>
        </w:tc>
        <w:tc>
          <w:tcPr>
            <w:tcW w:type="dxa" w:w="4703"/>
            <w:shd w:val="clear" w:color="auto" w:fill="2E74B5"/>
          </w:tcPr>
          <w:p>
            <w:r>
              <w:rPr>
                <w:rFonts w:ascii="Meiryo UI" w:hAnsi="Meiryo UI"/>
                <w:b/>
                <w:color w:val="FFFFFF"/>
                <w:sz w:val="18"/>
              </w:rPr>
              <w:t>詳細</w:t>
            </w:r>
          </w:p>
        </w:tc>
      </w:tr>
      <w:tr>
        <w:tc>
          <w:tcPr>
            <w:tcW w:type="dxa" w:w="4703"/>
          </w:tcPr>
          <w:p>
            <w:r>
              <w:rPr>
                <w:rFonts w:ascii="Meiryo UI" w:hAnsi="Meiryo UI"/>
                <w:sz w:val="18"/>
              </w:rPr>
              <w:t>モンストのIP資産</w:t>
            </w:r>
          </w:p>
        </w:tc>
        <w:tc>
          <w:tcPr>
            <w:tcW w:type="dxa" w:w="4703"/>
          </w:tcPr>
          <w:p>
            <w:r>
              <w:rPr>
                <w:rFonts w:ascii="Meiryo UI" w:hAnsi="Meiryo UI"/>
                <w:sz w:val="18"/>
              </w:rPr>
              <w:t>12年稼働。アニメ・コラボ展開で根強いファン層。大型IPコラボの交渉力</w:t>
            </w:r>
          </w:p>
        </w:tc>
      </w:tr>
      <w:tr>
        <w:tc>
          <w:tcPr>
            <w:tcW w:type="dxa" w:w="4703"/>
            <w:shd w:val="clear" w:color="auto" w:fill="DDEBF7"/>
          </w:tcPr>
          <w:p>
            <w:r>
              <w:rPr>
                <w:rFonts w:ascii="Meiryo UI" w:hAnsi="Meiryo UI"/>
                <w:sz w:val="18"/>
              </w:rPr>
              <w:t>キャッシュリッチ</w:t>
            </w:r>
          </w:p>
        </w:tc>
        <w:tc>
          <w:tcPr>
            <w:tcW w:type="dxa" w:w="4703"/>
            <w:shd w:val="clear" w:color="auto" w:fill="DDEBF7"/>
          </w:tcPr>
          <w:p>
            <w:r>
              <w:rPr>
                <w:rFonts w:ascii="Meiryo UI" w:hAnsi="Meiryo UI"/>
                <w:sz w:val="18"/>
              </w:rPr>
              <w:t>現預金＋有価証券の厚い残高。財務健全性は業界最高水準</w:t>
            </w:r>
          </w:p>
        </w:tc>
      </w:tr>
      <w:tr>
        <w:tc>
          <w:tcPr>
            <w:tcW w:type="dxa" w:w="4703"/>
          </w:tcPr>
          <w:p>
            <w:r>
              <w:rPr>
                <w:rFonts w:ascii="Meiryo UI" w:hAnsi="Meiryo UI"/>
                <w:sz w:val="18"/>
              </w:rPr>
              <w:t>スポーツ×デジタルの融合</w:t>
            </w:r>
          </w:p>
        </w:tc>
        <w:tc>
          <w:tcPr>
            <w:tcW w:type="dxa" w:w="4703"/>
          </w:tcPr>
          <w:p>
            <w:r>
              <w:rPr>
                <w:rFonts w:ascii="Meiryo UI" w:hAnsi="Meiryo UI"/>
                <w:sz w:val="18"/>
              </w:rPr>
              <w:t>クラブ保有×アプリ開発の掛け合わせはグリー・DeNAにない独自性</w:t>
            </w:r>
          </w:p>
        </w:tc>
      </w:tr>
      <w:tr>
        <w:tc>
          <w:tcPr>
            <w:tcW w:type="dxa" w:w="4703"/>
            <w:shd w:val="clear" w:color="auto" w:fill="DDEBF7"/>
          </w:tcPr>
          <w:p>
            <w:r>
              <w:rPr>
                <w:rFonts w:ascii="Meiryo UI" w:hAnsi="Meiryo UI"/>
                <w:sz w:val="18"/>
              </w:rPr>
              <w:t>みてねのグローバル性</w:t>
            </w:r>
          </w:p>
        </w:tc>
        <w:tc>
          <w:tcPr>
            <w:tcW w:type="dxa" w:w="4703"/>
            <w:shd w:val="clear" w:color="auto" w:fill="DDEBF7"/>
          </w:tcPr>
          <w:p>
            <w:r>
              <w:rPr>
                <w:rFonts w:ascii="Meiryo UI" w:hAnsi="Meiryo UI"/>
                <w:sz w:val="18"/>
              </w:rPr>
              <w:t>国内ゲーム依存からの分散効果。海外課金者基盤</w:t>
            </w:r>
          </w:p>
        </w:tc>
      </w:tr>
      <w:tr>
        <w:tc>
          <w:tcPr>
            <w:tcW w:type="dxa" w:w="4703"/>
          </w:tcPr>
          <w:p>
            <w:r>
              <w:rPr>
                <w:rFonts w:ascii="Meiryo UI" w:hAnsi="Meiryo UI"/>
                <w:sz w:val="18"/>
              </w:rPr>
              <w:t>自己資本比率の高さ</w:t>
            </w:r>
          </w:p>
        </w:tc>
        <w:tc>
          <w:tcPr>
            <w:tcW w:type="dxa" w:w="4703"/>
          </w:tcPr>
          <w:p>
            <w:r>
              <w:rPr>
                <w:rFonts w:ascii="Meiryo UI" w:hAnsi="Meiryo UI"/>
                <w:sz w:val="18"/>
              </w:rPr>
              <w:t>有利子負債極小。財務リスクほぼゼロ</w:t>
            </w:r>
          </w:p>
        </w:tc>
      </w:tr>
    </w:tbl>
    <w:p/>
    <w:p>
      <w:pPr>
        <w:pStyle w:val="Heading2"/>
      </w:pPr>
      <w:r>
        <w:rPr>
          <w:rFonts w:ascii="Meiryo UI" w:hAnsi="Meiryo UI"/>
          <w:color w:val="2E74B5"/>
        </w:rPr>
        <w:t>1-4. 直近カタリスト（2026年前後）</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時期</w:t>
            </w:r>
          </w:p>
        </w:tc>
        <w:tc>
          <w:tcPr>
            <w:tcW w:type="dxa" w:w="4703"/>
            <w:shd w:val="clear" w:color="auto" w:fill="2E74B5"/>
          </w:tcPr>
          <w:p>
            <w:r>
              <w:rPr>
                <w:rFonts w:ascii="Meiryo UI" w:hAnsi="Meiryo UI"/>
                <w:b/>
                <w:color w:val="FFFFFF"/>
                <w:sz w:val="18"/>
              </w:rPr>
              <w:t>カタリスト</w:t>
            </w:r>
          </w:p>
        </w:tc>
      </w:tr>
      <w:tr>
        <w:tc>
          <w:tcPr>
            <w:tcW w:type="dxa" w:w="4703"/>
          </w:tcPr>
          <w:p>
            <w:r>
              <w:rPr>
                <w:rFonts w:ascii="Meiryo UI" w:hAnsi="Meiryo UI"/>
                <w:sz w:val="18"/>
              </w:rPr>
              <w:t>2026年6月</w:t>
            </w:r>
          </w:p>
        </w:tc>
        <w:tc>
          <w:tcPr>
            <w:tcW w:type="dxa" w:w="4703"/>
          </w:tcPr>
          <w:p>
            <w:r>
              <w:rPr>
                <w:rFonts w:ascii="Meiryo UI" w:hAnsi="Meiryo UI"/>
                <w:sz w:val="18"/>
              </w:rPr>
              <w:t>CGコード改訂公表予定→ネットキャッシュ保有企業への資本効率説明責任強化</w:t>
            </w:r>
          </w:p>
        </w:tc>
      </w:tr>
      <w:tr>
        <w:tc>
          <w:tcPr>
            <w:tcW w:type="dxa" w:w="4703"/>
            <w:shd w:val="clear" w:color="auto" w:fill="DDEBF7"/>
          </w:tcPr>
          <w:p>
            <w:r>
              <w:rPr>
                <w:rFonts w:ascii="Meiryo UI" w:hAnsi="Meiryo UI"/>
                <w:sz w:val="18"/>
              </w:rPr>
              <w:t>2026年Q1〜Q2</w:t>
            </w:r>
          </w:p>
        </w:tc>
        <w:tc>
          <w:tcPr>
            <w:tcW w:type="dxa" w:w="4703"/>
            <w:shd w:val="clear" w:color="auto" w:fill="DDEBF7"/>
          </w:tcPr>
          <w:p>
            <w:r>
              <w:rPr>
                <w:rFonts w:ascii="Meiryo UI" w:hAnsi="Meiryo UI"/>
                <w:sz w:val="18"/>
              </w:rPr>
              <w:t>モンスト新規大型コラボ（毎年複数回）の発表・実施</w:t>
            </w:r>
          </w:p>
        </w:tc>
      </w:tr>
      <w:tr>
        <w:tc>
          <w:tcPr>
            <w:tcW w:type="dxa" w:w="4703"/>
          </w:tcPr>
          <w:p>
            <w:r>
              <w:rPr>
                <w:rFonts w:ascii="Meiryo UI" w:hAnsi="Meiryo UI"/>
                <w:sz w:val="18"/>
              </w:rPr>
              <w:t>2025〜26年</w:t>
            </w:r>
          </w:p>
        </w:tc>
        <w:tc>
          <w:tcPr>
            <w:tcW w:type="dxa" w:w="4703"/>
          </w:tcPr>
          <w:p>
            <w:r>
              <w:rPr>
                <w:rFonts w:ascii="Meiryo UI" w:hAnsi="Meiryo UI"/>
                <w:sz w:val="18"/>
              </w:rPr>
              <w:t>ヴィッセル神戸のACL（アジアCL）出場による放映権・認知度拡大</w:t>
            </w:r>
          </w:p>
        </w:tc>
      </w:tr>
      <w:tr>
        <w:tc>
          <w:tcPr>
            <w:tcW w:type="dxa" w:w="4703"/>
            <w:shd w:val="clear" w:color="auto" w:fill="DDEBF7"/>
          </w:tcPr>
          <w:p>
            <w:r>
              <w:rPr>
                <w:rFonts w:ascii="Meiryo UI" w:hAnsi="Meiryo UI"/>
                <w:sz w:val="18"/>
              </w:rPr>
              <w:t>2026年</w:t>
            </w:r>
          </w:p>
        </w:tc>
        <w:tc>
          <w:tcPr>
            <w:tcW w:type="dxa" w:w="4703"/>
            <w:shd w:val="clear" w:color="auto" w:fill="DDEBF7"/>
          </w:tcPr>
          <w:p>
            <w:r>
              <w:rPr>
                <w:rFonts w:ascii="Meiryo UI" w:hAnsi="Meiryo UI"/>
                <w:sz w:val="18"/>
              </w:rPr>
              <w:t>千葉ジェッツのBリーグ新アリーナ計画進捗</w:t>
            </w:r>
          </w:p>
        </w:tc>
      </w:tr>
      <w:tr>
        <w:tc>
          <w:tcPr>
            <w:tcW w:type="dxa" w:w="4703"/>
          </w:tcPr>
          <w:p>
            <w:r>
              <w:rPr>
                <w:rFonts w:ascii="Meiryo UI" w:hAnsi="Meiryo UI"/>
                <w:sz w:val="18"/>
              </w:rPr>
              <w:t>継続</w:t>
            </w:r>
          </w:p>
        </w:tc>
        <w:tc>
          <w:tcPr>
            <w:tcW w:type="dxa" w:w="4703"/>
          </w:tcPr>
          <w:p>
            <w:r>
              <w:rPr>
                <w:rFonts w:ascii="Meiryo UI" w:hAnsi="Meiryo UI"/>
                <w:sz w:val="18"/>
              </w:rPr>
              <w:t>みてねの有料会員・海外課金収益の積み上げ</w:t>
            </w:r>
          </w:p>
        </w:tc>
      </w:tr>
      <w:tr>
        <w:tc>
          <w:tcPr>
            <w:tcW w:type="dxa" w:w="4703"/>
            <w:shd w:val="clear" w:color="auto" w:fill="DDEBF7"/>
          </w:tcPr>
          <w:p>
            <w:r>
              <w:rPr>
                <w:rFonts w:ascii="Meiryo UI" w:hAnsi="Meiryo UI"/>
                <w:sz w:val="18"/>
              </w:rPr>
              <w:t>随時</w:t>
            </w:r>
          </w:p>
        </w:tc>
        <w:tc>
          <w:tcPr>
            <w:tcW w:type="dxa" w:w="4703"/>
            <w:shd w:val="clear" w:color="auto" w:fill="DDEBF7"/>
          </w:tcPr>
          <w:p>
            <w:r>
              <w:rPr>
                <w:rFonts w:ascii="Meiryo UI" w:hAnsi="Meiryo UI"/>
                <w:sz w:val="18"/>
              </w:rPr>
              <w:t>自社株買い・M&amp;A発表（キャッシュ活用）</w:t>
            </w:r>
          </w:p>
        </w:tc>
      </w:tr>
    </w:tbl>
    <w:p/>
    <w:p>
      <w:r>
        <w:t>──────────────────────────────────────────────────</w:t>
      </w:r>
    </w:p>
    <w:p/>
    <w:p>
      <w:pPr>
        <w:pStyle w:val="Heading1"/>
      </w:pPr>
      <w:r>
        <w:rPr>
          <w:rFonts w:ascii="Meiryo UI" w:hAnsi="Meiryo UI"/>
          <w:color w:val="1F3864"/>
        </w:rPr>
        <w:t>2. 社長指示重点分析（①〜⑩）</w:t>
      </w:r>
    </w:p>
    <w:p/>
    <w:p>
      <w:pPr>
        <w:pStyle w:val="Heading2"/>
      </w:pPr>
      <w:r>
        <w:rPr>
          <w:rFonts w:ascii="Meiryo UI" w:hAnsi="Meiryo UI"/>
          <w:color w:val="2E74B5"/>
        </w:rPr>
        <w:t>① 現在の財務状況の定量把握</w:t>
      </w:r>
    </w:p>
    <w:p/>
    <w:p>
      <w:pPr>
        <w:pStyle w:val="Heading3"/>
      </w:pPr>
      <w:r>
        <w:rPr>
          <w:rFonts w:ascii="Meiryo UI" w:hAnsi="Meiryo UI"/>
          <w:color w:val="2E74B5"/>
        </w:rPr>
        <w:t>リアルタイム取得財務指標（確定値）</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ソース</w:t>
            </w:r>
          </w:p>
        </w:tc>
      </w:tr>
      <w:tr>
        <w:tc>
          <w:tcPr>
            <w:tcW w:type="dxa" w:w="3135"/>
          </w:tcPr>
          <w:p>
            <w:r>
              <w:rPr>
                <w:rFonts w:ascii="Meiryo UI" w:hAnsi="Meiryo UI"/>
                <w:sz w:val="18"/>
              </w:rPr>
              <w:t>現在株価</w:t>
            </w:r>
          </w:p>
        </w:tc>
        <w:tc>
          <w:tcPr>
            <w:tcW w:type="dxa" w:w="3135"/>
          </w:tcPr>
          <w:p>
            <w:r>
              <w:rPr>
                <w:rFonts w:ascii="Meiryo UI" w:hAnsi="Meiryo UI"/>
                <w:sz w:val="18"/>
              </w:rPr>
              <w:t>¥2,540</w:t>
            </w:r>
          </w:p>
        </w:tc>
        <w:tc>
          <w:tcPr>
            <w:tcW w:type="dxa" w:w="3135"/>
          </w:tcPr>
          <w:p>
            <w:r>
              <w:rPr>
                <w:rFonts w:ascii="Meiryo UI" w:hAnsi="Meiryo UI"/>
                <w:sz w:val="18"/>
              </w:rPr>
              <w:t>Yahoo Finance 2026-04-07</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¥2,683</w:t>
            </w:r>
          </w:p>
        </w:tc>
        <w:tc>
          <w:tcPr>
            <w:tcW w:type="dxa" w:w="3135"/>
            <w:shd w:val="clear" w:color="auto" w:fill="DDEBF7"/>
          </w:tcPr>
          <w:p>
            <w:r>
              <w:rPr>
                <w:rFonts w:ascii="Meiryo UI" w:hAnsi="Meiryo UI"/>
                <w:sz w:val="18"/>
              </w:rPr>
              <w:t>yfinance（リアルタイム）</w:t>
            </w:r>
          </w:p>
        </w:tc>
      </w:tr>
      <w:tr>
        <w:tc>
          <w:tcPr>
            <w:tcW w:type="dxa" w:w="3135"/>
          </w:tcPr>
          <w:p>
            <w:r>
              <w:rPr>
                <w:rFonts w:ascii="Meiryo UI" w:hAnsi="Meiryo UI"/>
                <w:sz w:val="18"/>
              </w:rPr>
              <w:t>PBR</w:t>
            </w:r>
          </w:p>
        </w:tc>
        <w:tc>
          <w:tcPr>
            <w:tcW w:type="dxa" w:w="3135"/>
          </w:tcPr>
          <w:p>
            <w:r>
              <w:rPr>
                <w:rFonts w:ascii="Meiryo UI" w:hAnsi="Meiryo UI"/>
                <w:sz w:val="18"/>
              </w:rPr>
              <w:t>0.95倍</w:t>
            </w:r>
          </w:p>
        </w:tc>
        <w:tc>
          <w:tcPr>
            <w:tcW w:type="dxa" w:w="3135"/>
          </w:tcPr>
          <w:p>
            <w:r>
              <w:rPr>
                <w:rFonts w:ascii="Meiryo UI" w:hAnsi="Meiryo UI"/>
                <w:sz w:val="18"/>
              </w:rPr>
              <w:t>yfinance（リアルタイム）</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10.0%</w:t>
            </w:r>
          </w:p>
        </w:tc>
        <w:tc>
          <w:tcPr>
            <w:tcW w:type="dxa" w:w="3135"/>
            <w:shd w:val="clear" w:color="auto" w:fill="DDEBF7"/>
          </w:tcPr>
          <w:p>
            <w:r>
              <w:rPr>
                <w:rFonts w:ascii="Meiryo UI" w:hAnsi="Meiryo UI"/>
                <w:sz w:val="18"/>
              </w:rPr>
              <w:t>yfinance（リアルタイム）</w:t>
            </w:r>
          </w:p>
        </w:tc>
      </w:tr>
      <w:tr>
        <w:tc>
          <w:tcPr>
            <w:tcW w:type="dxa" w:w="3135"/>
          </w:tcPr>
          <w:p>
            <w:r>
              <w:rPr>
                <w:rFonts w:ascii="Meiryo UI" w:hAnsi="Meiryo UI"/>
                <w:sz w:val="18"/>
              </w:rPr>
              <w:t>EPS</w:t>
            </w:r>
          </w:p>
        </w:tc>
        <w:tc>
          <w:tcPr>
            <w:tcW w:type="dxa" w:w="3135"/>
          </w:tcPr>
          <w:p>
            <w:r>
              <w:rPr>
                <w:rFonts w:ascii="Meiryo UI" w:hAnsi="Meiryo UI"/>
                <w:sz w:val="18"/>
              </w:rPr>
              <w:t>¥251</w:t>
            </w:r>
          </w:p>
        </w:tc>
        <w:tc>
          <w:tcPr>
            <w:tcW w:type="dxa" w:w="3135"/>
          </w:tcPr>
          <w:p>
            <w:r>
              <w:rPr>
                <w:rFonts w:ascii="Meiryo UI" w:hAnsi="Meiryo UI"/>
                <w:sz w:val="18"/>
              </w:rPr>
              <w:t>yfinance（リアルタイム）</w:t>
            </w:r>
          </w:p>
        </w:tc>
      </w:tr>
      <w:tr>
        <w:tc>
          <w:tcPr>
            <w:tcW w:type="dxa" w:w="3135"/>
            <w:shd w:val="clear" w:color="auto" w:fill="DDEBF7"/>
          </w:tcPr>
          <w:p>
            <w:r>
              <w:rPr>
                <w:rFonts w:ascii="Meiryo UI" w:hAnsi="Meiryo UI"/>
                <w:sz w:val="18"/>
              </w:rPr>
              <w:t>PER</w:t>
            </w:r>
          </w:p>
        </w:tc>
        <w:tc>
          <w:tcPr>
            <w:tcW w:type="dxa" w:w="3135"/>
            <w:shd w:val="clear" w:color="auto" w:fill="DDEBF7"/>
          </w:tcPr>
          <w:p>
            <w:r>
              <w:rPr>
                <w:rFonts w:ascii="Meiryo UI" w:hAnsi="Meiryo UI"/>
                <w:sz w:val="18"/>
              </w:rPr>
              <w:t>10.1倍</w:t>
            </w:r>
          </w:p>
        </w:tc>
        <w:tc>
          <w:tcPr>
            <w:tcW w:type="dxa" w:w="3135"/>
            <w:shd w:val="clear" w:color="auto" w:fill="DDEBF7"/>
          </w:tcPr>
          <w:p>
            <w:r>
              <w:rPr>
                <w:rFonts w:ascii="Meiryo UI" w:hAnsi="Meiryo UI"/>
                <w:sz w:val="18"/>
              </w:rPr>
              <w:t>yfinance（リアルタイム）</w:t>
            </w:r>
          </w:p>
        </w:tc>
      </w:tr>
    </w:tbl>
    <w:p/>
    <w:p>
      <w:pPr>
        <w:pStyle w:val="Heading3"/>
      </w:pPr>
      <w:r>
        <w:rPr>
          <w:rFonts w:ascii="Meiryo UI" w:hAnsi="Meiryo UI"/>
          <w:color w:val="2E74B5"/>
        </w:rPr>
        <w:t>PBR1倍割れの深度</w:t>
      </w:r>
    </w:p>
    <w:p/>
    <w:p>
      <w:pPr>
        <w:shd w:val="clear" w:color="auto" w:fill="F2F2F2"/>
      </w:pPr>
      <w:r>
        <w:rPr>
          <w:rFonts w:ascii="Courier New" w:hAnsi="Courier New"/>
          <w:sz w:val="16"/>
        </w:rPr>
        <w:t>PBR乖離額 = BPS ¥2,683 − 株価 ¥2,540 = ▲¥143（純資産に対して5.3%ディスカウント）</w:t>
      </w:r>
    </w:p>
    <w:p/>
    <w:p>
      <w:r>
        <w:rPr>
          <w:rFonts w:ascii="Meiryo UI" w:hAnsi="Meiryo UI"/>
          <w:sz w:val="20"/>
        </w:rPr>
        <w:t>PBR1倍割れの深度は「浅い」。0.95倍は1倍まで残り5.3%であり、深刻な解散価値割れではない。しかし純資産の質（現預金・有価証券の厚みvs.のれん等の評価）を考慮すると実質NAVベースではさらに割安である可能性が高い（④NAV算出で詳述）。</w:t>
      </w:r>
    </w:p>
    <w:p/>
    <w:p>
      <w:pPr>
        <w:pStyle w:val="Heading3"/>
      </w:pPr>
      <w:r>
        <w:rPr>
          <w:rFonts w:ascii="Meiryo UI" w:hAnsi="Meiryo UI"/>
          <w:color w:val="2E74B5"/>
        </w:rPr>
        <w:t>自己資本比率・ネットキャッシュの推計</w:t>
      </w:r>
    </w:p>
    <w:p/>
    <w:p>
      <w:r>
        <w:rPr>
          <w:rFonts w:ascii="Meiryo UI" w:hAnsi="Meiryo UI"/>
          <w:sz w:val="20"/>
        </w:rPr>
        <w:t>ミクシィの財務構造は「キャッシュリッチ・無借金」が特徴。公開情報（最新有価証券報告書・決算短信ベース）から以下を推計：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項目</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推計根拠</w:t>
            </w:r>
          </w:p>
        </w:tc>
      </w:tr>
      <w:tr>
        <w:tc>
          <w:tcPr>
            <w:tcW w:type="dxa" w:w="3135"/>
          </w:tcPr>
          <w:p>
            <w:r>
              <w:rPr>
                <w:rFonts w:ascii="Meiryo UI" w:hAnsi="Meiryo UI"/>
                <w:sz w:val="18"/>
              </w:rPr>
              <w:t>発行済株式数</w:t>
            </w:r>
          </w:p>
        </w:tc>
        <w:tc>
          <w:tcPr>
            <w:tcW w:type="dxa" w:w="3135"/>
          </w:tcPr>
          <w:p>
            <w:r>
              <w:rPr>
                <w:rFonts w:ascii="Meiryo UI" w:hAnsi="Meiryo UI"/>
                <w:sz w:val="18"/>
              </w:rPr>
              <w:t>約4,900万株</w:t>
            </w:r>
          </w:p>
        </w:tc>
        <w:tc>
          <w:tcPr>
            <w:tcW w:type="dxa" w:w="3135"/>
          </w:tcPr>
          <w:p>
            <w:r>
              <w:rPr>
                <w:rFonts w:ascii="Meiryo UI" w:hAnsi="Meiryo UI"/>
                <w:sz w:val="18"/>
              </w:rPr>
              <w:t>時価総額 ÷ 株価：¥2,540 × 4,900万株 ≒ 1,245億円</w:t>
            </w:r>
          </w:p>
        </w:tc>
      </w:tr>
      <w:tr>
        <w:tc>
          <w:tcPr>
            <w:tcW w:type="dxa" w:w="3135"/>
            <w:shd w:val="clear" w:color="auto" w:fill="DDEBF7"/>
          </w:tcPr>
          <w:p>
            <w:r>
              <w:rPr>
                <w:rFonts w:ascii="Meiryo UI" w:hAnsi="Meiryo UI"/>
                <w:sz w:val="18"/>
              </w:rPr>
              <w:t>純資産（BPS × 株式数）</w:t>
            </w:r>
          </w:p>
        </w:tc>
        <w:tc>
          <w:tcPr>
            <w:tcW w:type="dxa" w:w="3135"/>
            <w:shd w:val="clear" w:color="auto" w:fill="DDEBF7"/>
          </w:tcPr>
          <w:p>
            <w:r>
              <w:rPr>
                <w:rFonts w:ascii="Meiryo UI" w:hAnsi="Meiryo UI"/>
                <w:sz w:val="18"/>
              </w:rPr>
              <w:t>約1,315億円</w:t>
            </w:r>
          </w:p>
        </w:tc>
        <w:tc>
          <w:tcPr>
            <w:tcW w:type="dxa" w:w="3135"/>
            <w:shd w:val="clear" w:color="auto" w:fill="DDEBF7"/>
          </w:tcPr>
          <w:p>
            <w:r>
              <w:rPr>
                <w:rFonts w:ascii="Meiryo UI" w:hAnsi="Meiryo UI"/>
                <w:sz w:val="18"/>
              </w:rPr>
              <w:t>¥2,683 × 4,900万株</w:t>
            </w:r>
          </w:p>
        </w:tc>
      </w:tr>
      <w:tr>
        <w:tc>
          <w:tcPr>
            <w:tcW w:type="dxa" w:w="3135"/>
          </w:tcPr>
          <w:p>
            <w:r>
              <w:rPr>
                <w:rFonts w:ascii="Meiryo UI" w:hAnsi="Meiryo UI"/>
                <w:sz w:val="18"/>
              </w:rPr>
              <w:t>自己資本比率</w:t>
            </w:r>
          </w:p>
        </w:tc>
        <w:tc>
          <w:tcPr>
            <w:tcW w:type="dxa" w:w="3135"/>
          </w:tcPr>
          <w:p>
            <w:r>
              <w:rPr>
                <w:rFonts w:ascii="Meiryo UI" w:hAnsi="Meiryo UI"/>
                <w:sz w:val="18"/>
              </w:rPr>
              <w:t>推計70〜80%</w:t>
            </w:r>
          </w:p>
        </w:tc>
        <w:tc>
          <w:tcPr>
            <w:tcW w:type="dxa" w:w="3135"/>
          </w:tcPr>
          <w:p>
            <w:r>
              <w:rPr>
                <w:rFonts w:ascii="Meiryo UI" w:hAnsi="Meiryo UI"/>
                <w:sz w:val="18"/>
              </w:rPr>
              <w:t>IT系無借金企業として業界最高水準</w:t>
            </w:r>
          </w:p>
        </w:tc>
      </w:tr>
      <w:tr>
        <w:tc>
          <w:tcPr>
            <w:tcW w:type="dxa" w:w="3135"/>
            <w:shd w:val="clear" w:color="auto" w:fill="DDEBF7"/>
          </w:tcPr>
          <w:p>
            <w:r>
              <w:rPr>
                <w:rFonts w:ascii="Meiryo UI" w:hAnsi="Meiryo UI"/>
                <w:sz w:val="18"/>
              </w:rPr>
              <w:t>現預金＋有価証券</w:t>
            </w:r>
          </w:p>
        </w:tc>
        <w:tc>
          <w:tcPr>
            <w:tcW w:type="dxa" w:w="3135"/>
            <w:shd w:val="clear" w:color="auto" w:fill="DDEBF7"/>
          </w:tcPr>
          <w:p>
            <w:r>
              <w:rPr>
                <w:rFonts w:ascii="Meiryo UI" w:hAnsi="Meiryo UI"/>
                <w:sz w:val="18"/>
              </w:rPr>
              <w:t>推計600〜800億円</w:t>
            </w:r>
          </w:p>
        </w:tc>
        <w:tc>
          <w:tcPr>
            <w:tcW w:type="dxa" w:w="3135"/>
            <w:shd w:val="clear" w:color="auto" w:fill="DDEBF7"/>
          </w:tcPr>
          <w:p>
            <w:r>
              <w:rPr>
                <w:rFonts w:ascii="Meiryo UI" w:hAnsi="Meiryo UI"/>
                <w:sz w:val="18"/>
              </w:rPr>
              <w:t>純資産の45〜60%をキャッシュ性資産が占める構造</w:t>
            </w:r>
          </w:p>
        </w:tc>
      </w:tr>
      <w:tr>
        <w:tc>
          <w:tcPr>
            <w:tcW w:type="dxa" w:w="3135"/>
          </w:tcPr>
          <w:p>
            <w:r>
              <w:rPr>
                <w:rFonts w:ascii="Meiryo UI" w:hAnsi="Meiryo UI"/>
                <w:sz w:val="18"/>
              </w:rPr>
              <w:t>有利子負債</w:t>
            </w:r>
          </w:p>
        </w:tc>
        <w:tc>
          <w:tcPr>
            <w:tcW w:type="dxa" w:w="3135"/>
          </w:tcPr>
          <w:p>
            <w:r>
              <w:rPr>
                <w:rFonts w:ascii="Meiryo UI" w:hAnsi="Meiryo UI"/>
                <w:sz w:val="18"/>
              </w:rPr>
              <w:t>推計50億円以下</w:t>
            </w:r>
          </w:p>
        </w:tc>
        <w:tc>
          <w:tcPr>
            <w:tcW w:type="dxa" w:w="3135"/>
          </w:tcPr>
          <w:p>
            <w:r>
              <w:rPr>
                <w:rFonts w:ascii="Meiryo UI" w:hAnsi="Meiryo UI"/>
                <w:sz w:val="18"/>
              </w:rPr>
              <w:t>スポーツ施設借入等のみ。実質無借金</w:t>
            </w:r>
          </w:p>
        </w:tc>
      </w:tr>
      <w:tr>
        <w:tc>
          <w:tcPr>
            <w:tcW w:type="dxa" w:w="3135"/>
            <w:shd w:val="clear" w:color="auto" w:fill="DDEBF7"/>
          </w:tcPr>
          <w:p>
            <w:r>
              <w:rPr>
                <w:rFonts w:ascii="Meiryo UI" w:hAnsi="Meiryo UI"/>
                <w:sz w:val="18"/>
              </w:rPr>
              <w:t>ネットキャッシュ</w:t>
            </w:r>
          </w:p>
        </w:tc>
        <w:tc>
          <w:tcPr>
            <w:tcW w:type="dxa" w:w="3135"/>
            <w:shd w:val="clear" w:color="auto" w:fill="DDEBF7"/>
          </w:tcPr>
          <w:p>
            <w:r>
              <w:rPr>
                <w:rFonts w:ascii="Meiryo UI" w:hAnsi="Meiryo UI"/>
                <w:sz w:val="18"/>
              </w:rPr>
              <w:t>推計550〜750億円</w:t>
            </w:r>
          </w:p>
        </w:tc>
        <w:tc>
          <w:tcPr>
            <w:tcW w:type="dxa" w:w="3135"/>
            <w:shd w:val="clear" w:color="auto" w:fill="DDEBF7"/>
          </w:tcPr>
          <w:p>
            <w:r>
              <w:rPr>
                <w:rFonts w:ascii="Meiryo UI" w:hAnsi="Meiryo UI"/>
                <w:sz w:val="18"/>
              </w:rPr>
              <w:t>現預金＋有価証券 − 有利子負債</w:t>
            </w:r>
          </w:p>
        </w:tc>
      </w:tr>
      <w:tr>
        <w:tc>
          <w:tcPr>
            <w:tcW w:type="dxa" w:w="3135"/>
          </w:tcPr>
          <w:p>
            <w:r>
              <w:rPr>
                <w:rFonts w:ascii="Meiryo UI" w:hAnsi="Meiryo UI"/>
                <w:sz w:val="18"/>
              </w:rPr>
              <w:t>ネットキャッシュ/時価総額</w:t>
            </w:r>
          </w:p>
        </w:tc>
        <w:tc>
          <w:tcPr>
            <w:tcW w:type="dxa" w:w="3135"/>
          </w:tcPr>
          <w:p>
            <w:r>
              <w:rPr>
                <w:rFonts w:ascii="Meiryo UI" w:hAnsi="Meiryo UI"/>
                <w:sz w:val="18"/>
              </w:rPr>
              <w:t>44〜60%</w:t>
            </w:r>
          </w:p>
        </w:tc>
        <w:tc>
          <w:tcPr>
            <w:tcW w:type="dxa" w:w="3135"/>
          </w:tcPr>
          <w:p>
            <w:r>
              <w:rPr>
                <w:rFonts w:ascii="Meiryo UI" w:hAnsi="Meiryo UI"/>
                <w:sz w:val="18"/>
              </w:rPr>
              <w:t>時価総額約1,245億円比</w:t>
            </w:r>
          </w:p>
        </w:tc>
      </w:tr>
    </w:tbl>
    <w:p/>
    <w:p>
      <w:r>
        <w:rPr>
          <w:rFonts w:ascii="Meiryo UI" w:hAnsi="Meiryo UI"/>
          <w:sz w:val="20"/>
        </w:rPr>
        <w:t>&gt; ⚠️ 注記: 上記推計値（現預金・純資産総額・有利子負債）は公開済み決算短信・有価証券報告書の公表値をベースとした分析推計。BPS・PBR・ROEの指定値は厳守。</w:t>
      </w:r>
    </w:p>
    <w:p/>
    <w:p>
      <w:pPr>
        <w:pStyle w:val="Heading3"/>
      </w:pPr>
      <w:r>
        <w:rPr>
          <w:rFonts w:ascii="Meiryo UI" w:hAnsi="Meiryo UI"/>
          <w:color w:val="2E74B5"/>
        </w:rPr>
        <w:t>PBR1倍割れの理由（定性分析）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理由</w:t>
            </w:r>
          </w:p>
        </w:tc>
        <w:tc>
          <w:tcPr>
            <w:tcW w:type="dxa" w:w="4703"/>
            <w:shd w:val="clear" w:color="auto" w:fill="2E74B5"/>
          </w:tcPr>
          <w:p>
            <w:r>
              <w:rPr>
                <w:rFonts w:ascii="Meiryo UI" w:hAnsi="Meiryo UI"/>
                <w:b/>
                <w:color w:val="FFFFFF"/>
                <w:sz w:val="18"/>
              </w:rPr>
              <w:t>説明</w:t>
            </w:r>
          </w:p>
        </w:tc>
      </w:tr>
      <w:tr>
        <w:tc>
          <w:tcPr>
            <w:tcW w:type="dxa" w:w="4703"/>
          </w:tcPr>
          <w:p>
            <w:r>
              <w:rPr>
                <w:rFonts w:ascii="Meiryo UI" w:hAnsi="Meiryo UI"/>
                <w:sz w:val="18"/>
              </w:rPr>
              <w:t>①モンスト縮退懸念</w:t>
            </w:r>
          </w:p>
        </w:tc>
        <w:tc>
          <w:tcPr>
            <w:tcW w:type="dxa" w:w="4703"/>
          </w:tcPr>
          <w:p>
            <w:r>
              <w:rPr>
                <w:rFonts w:ascii="Meiryo UI" w:hAnsi="Meiryo UI"/>
                <w:sz w:val="18"/>
              </w:rPr>
              <w:t>ピーク比で売上が50%以上縮小。「いつ崖落ちするか」の不確実性がディスカウント要因</w:t>
            </w:r>
          </w:p>
        </w:tc>
      </w:tr>
      <w:tr>
        <w:tc>
          <w:tcPr>
            <w:tcW w:type="dxa" w:w="4703"/>
            <w:shd w:val="clear" w:color="auto" w:fill="DDEBF7"/>
          </w:tcPr>
          <w:p>
            <w:r>
              <w:rPr>
                <w:rFonts w:ascii="Meiryo UI" w:hAnsi="Meiryo UI"/>
                <w:sz w:val="18"/>
              </w:rPr>
              <w:t>②キャッシュ滞留ペナルティ</w:t>
            </w:r>
          </w:p>
        </w:tc>
        <w:tc>
          <w:tcPr>
            <w:tcW w:type="dxa" w:w="4703"/>
            <w:shd w:val="clear" w:color="auto" w:fill="DDEBF7"/>
          </w:tcPr>
          <w:p>
            <w:r>
              <w:rPr>
                <w:rFonts w:ascii="Meiryo UI" w:hAnsi="Meiryo UI"/>
                <w:sz w:val="18"/>
              </w:rPr>
              <w:t>過剰な現預金・有価証券の保有が「ROE希薄化」として認識されている</w:t>
            </w:r>
          </w:p>
        </w:tc>
      </w:tr>
      <w:tr>
        <w:tc>
          <w:tcPr>
            <w:tcW w:type="dxa" w:w="4703"/>
          </w:tcPr>
          <w:p>
            <w:r>
              <w:rPr>
                <w:rFonts w:ascii="Meiryo UI" w:hAnsi="Meiryo UI"/>
                <w:sz w:val="18"/>
              </w:rPr>
              <w:t>③スポーツ事業の収益化不透明</w:t>
            </w:r>
          </w:p>
        </w:tc>
        <w:tc>
          <w:tcPr>
            <w:tcW w:type="dxa" w:w="4703"/>
          </w:tcPr>
          <w:p>
            <w:r>
              <w:rPr>
                <w:rFonts w:ascii="Meiryo UI" w:hAnsi="Meiryo UI"/>
                <w:sz w:val="18"/>
              </w:rPr>
              <w:t>クラブ経営は黒字化困難。投資対効果が見えにくい</w:t>
            </w:r>
          </w:p>
        </w:tc>
      </w:tr>
      <w:tr>
        <w:tc>
          <w:tcPr>
            <w:tcW w:type="dxa" w:w="4703"/>
            <w:shd w:val="clear" w:color="auto" w:fill="DDEBF7"/>
          </w:tcPr>
          <w:p>
            <w:r>
              <w:rPr>
                <w:rFonts w:ascii="Meiryo UI" w:hAnsi="Meiryo UI"/>
                <w:sz w:val="18"/>
              </w:rPr>
              <w:t>④新規IP不発リスク</w:t>
            </w:r>
          </w:p>
        </w:tc>
        <w:tc>
          <w:tcPr>
            <w:tcW w:type="dxa" w:w="4703"/>
            <w:shd w:val="clear" w:color="auto" w:fill="DDEBF7"/>
          </w:tcPr>
          <w:p>
            <w:r>
              <w:rPr>
                <w:rFonts w:ascii="Meiryo UI" w:hAnsi="Meiryo UI"/>
                <w:sz w:val="18"/>
              </w:rPr>
              <w:t>モンスト後継タイトルが未確立。「次の一手」への市場の懐疑</w:t>
            </w:r>
          </w:p>
        </w:tc>
      </w:tr>
      <w:tr>
        <w:tc>
          <w:tcPr>
            <w:tcW w:type="dxa" w:w="4703"/>
          </w:tcPr>
          <w:p>
            <w:r>
              <w:rPr>
                <w:rFonts w:ascii="Meiryo UI" w:hAnsi="Meiryo UI"/>
                <w:sz w:val="18"/>
              </w:rPr>
              <w:t>⑤流動性・市場認知の低さ</w:t>
            </w:r>
          </w:p>
        </w:tc>
        <w:tc>
          <w:tcPr>
            <w:tcW w:type="dxa" w:w="4703"/>
          </w:tcPr>
          <w:p>
            <w:r>
              <w:rPr>
                <w:rFonts w:ascii="Meiryo UI" w:hAnsi="Meiryo UI"/>
                <w:sz w:val="18"/>
              </w:rPr>
              <w:t>時価総額1,245億円はミッドキャップ。機関投資家のカバレッジが薄い</w:t>
            </w:r>
          </w:p>
        </w:tc>
      </w:tr>
    </w:tbl>
    <w:p/>
    <w:p>
      <w:r>
        <w:rPr>
          <w:rFonts w:ascii="Meiryo UI" w:hAnsi="Meiryo UI"/>
          <w:sz w:val="20"/>
        </w:rPr>
        <w:t>結論：PBR0.95倍は「キャッシュ保有超過＋モンスト縮退懸念」によるダブルディスカウント。実質NAVベースでは相当割安の可能性。</w:t>
      </w:r>
    </w:p>
    <w:p/>
    <w:p>
      <w:r>
        <w:t>──────────────────────────────────────────────────</w:t>
      </w:r>
    </w:p>
    <w:p/>
    <w:p>
      <w:pPr>
        <w:pStyle w:val="Heading2"/>
      </w:pPr>
      <w:r>
        <w:rPr>
          <w:rFonts w:ascii="Meiryo UI" w:hAnsi="Meiryo UI"/>
          <w:color w:val="2E74B5"/>
        </w:rPr>
        <w:t>② 事業別収益構造の精査</w:t>
      </w:r>
    </w:p>
    <w:p/>
    <w:p>
      <w:pPr>
        <w:pStyle w:val="Heading3"/>
      </w:pPr>
      <w:r>
        <w:rPr>
          <w:rFonts w:ascii="Meiryo UI" w:hAnsi="Meiryo UI"/>
          <w:color w:val="2E74B5"/>
        </w:rPr>
        <w:t>（A）ゲーム事業：モンスト・XFLAG</w:t>
      </w:r>
    </w:p>
    <w:p/>
    <w:p>
      <w:pPr>
        <w:pStyle w:val="Heading4"/>
      </w:pPr>
      <w:r>
        <w:rPr>
          <w:rFonts w:ascii="Meiryo UI" w:hAnsi="Meiryo UI"/>
          <w:color w:val="2E74B5"/>
        </w:rPr>
        <w:t>モンスト月次売上トレンドと寿命リスク</w:t>
      </w:r>
    </w:p>
    <w:p/>
    <w:p>
      <w:pPr>
        <w:shd w:val="clear" w:color="auto" w:fill="F2F2F2"/>
      </w:pPr>
      <w:r>
        <w:rPr>
          <w:rFonts w:ascii="Courier New" w:hAnsi="Courier New"/>
          <w:sz w:val="16"/>
        </w:rPr>
        <w:t>■ モンストの歴史的売上推移（推計・公開情報統合）</w:t>
        <w:br/>
        <w:t xml:space="preserve">　2015年度：約1,500億円（ピーク期）</w:t>
        <w:br/>
        <w:t xml:space="preserve">　2018年度：約800億円（緩やかな縮退）</w:t>
        <w:br/>
        <w:t xml:space="preserve">　2021年度：約400〜500億円（安定期）</w:t>
        <w:br/>
        <w:t xml:space="preserve">　2023〜24年度：約250〜300億円（定常化）</w:t>
        <w:br/>
        <w:t xml:space="preserve">　2025〜26年度推計：約200〜250億円（緩慢縮退継続）</w:t>
      </w:r>
    </w:p>
    <w:p/>
    <w:p>
      <w:r>
        <w:rPr>
          <w:rFonts w:ascii="Meiryo UI" w:hAnsi="Meiryo UI"/>
          <w:sz w:val="20"/>
        </w:rPr>
        <w:t>寿命リスクの定量評価：</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リスク指標</w:t>
            </w:r>
          </w:p>
        </w:tc>
        <w:tc>
          <w:tcPr>
            <w:tcW w:type="dxa" w:w="4703"/>
            <w:shd w:val="clear" w:color="auto" w:fill="2E74B5"/>
          </w:tcPr>
          <w:p>
            <w:r>
              <w:rPr>
                <w:rFonts w:ascii="Meiryo UI" w:hAnsi="Meiryo UI"/>
                <w:b/>
                <w:color w:val="FFFFFF"/>
                <w:sz w:val="18"/>
              </w:rPr>
              <w:t>評価</w:t>
            </w:r>
          </w:p>
        </w:tc>
      </w:tr>
      <w:tr>
        <w:tc>
          <w:tcPr>
            <w:tcW w:type="dxa" w:w="4703"/>
          </w:tcPr>
          <w:p>
            <w:r>
              <w:rPr>
                <w:rFonts w:ascii="Meiryo UI" w:hAnsi="Meiryo UI"/>
                <w:sz w:val="18"/>
              </w:rPr>
              <w:t>タイトル年齢</w:t>
            </w:r>
          </w:p>
        </w:tc>
        <w:tc>
          <w:tcPr>
            <w:tcW w:type="dxa" w:w="4703"/>
          </w:tcPr>
          <w:p>
            <w:r>
              <w:rPr>
                <w:rFonts w:ascii="Meiryo UI" w:hAnsi="Meiryo UI"/>
                <w:sz w:val="18"/>
              </w:rPr>
              <w:t>12年（2013〜2026）。スマホゲームとして異例の長寿</w:t>
            </w:r>
          </w:p>
        </w:tc>
      </w:tr>
      <w:tr>
        <w:tc>
          <w:tcPr>
            <w:tcW w:type="dxa" w:w="4703"/>
            <w:shd w:val="clear" w:color="auto" w:fill="DDEBF7"/>
          </w:tcPr>
          <w:p>
            <w:r>
              <w:rPr>
                <w:rFonts w:ascii="Meiryo UI" w:hAnsi="Meiryo UI"/>
                <w:sz w:val="18"/>
              </w:rPr>
              <w:t>月次DAU（推計）</w:t>
            </w:r>
          </w:p>
        </w:tc>
        <w:tc>
          <w:tcPr>
            <w:tcW w:type="dxa" w:w="4703"/>
            <w:shd w:val="clear" w:color="auto" w:fill="DDEBF7"/>
          </w:tcPr>
          <w:p>
            <w:r>
              <w:rPr>
                <w:rFonts w:ascii="Meiryo UI" w:hAnsi="Meiryo UI"/>
                <w:sz w:val="18"/>
              </w:rPr>
              <w:t>ピーク2,000〜3,000万人→現在500〜800万人（▲75%）</w:t>
            </w:r>
          </w:p>
        </w:tc>
      </w:tr>
      <w:tr>
        <w:tc>
          <w:tcPr>
            <w:tcW w:type="dxa" w:w="4703"/>
          </w:tcPr>
          <w:p>
            <w:r>
              <w:rPr>
                <w:rFonts w:ascii="Meiryo UI" w:hAnsi="Meiryo UI"/>
                <w:sz w:val="18"/>
              </w:rPr>
              <w:t>ARPU（推計）</w:t>
            </w:r>
          </w:p>
        </w:tc>
        <w:tc>
          <w:tcPr>
            <w:tcW w:type="dxa" w:w="4703"/>
          </w:tcPr>
          <w:p>
            <w:r>
              <w:rPr>
                <w:rFonts w:ascii="Meiryo UI" w:hAnsi="Meiryo UI"/>
                <w:sz w:val="18"/>
              </w:rPr>
              <w:t>¥2,500〜3,500/月の課金ユーザー層が安定継続</w:t>
            </w:r>
          </w:p>
        </w:tc>
      </w:tr>
      <w:tr>
        <w:tc>
          <w:tcPr>
            <w:tcW w:type="dxa" w:w="4703"/>
            <w:shd w:val="clear" w:color="auto" w:fill="DDEBF7"/>
          </w:tcPr>
          <w:p>
            <w:r>
              <w:rPr>
                <w:rFonts w:ascii="Meiryo UI" w:hAnsi="Meiryo UI"/>
                <w:sz w:val="18"/>
              </w:rPr>
              <w:t>「崖落ち」確率</w:t>
            </w:r>
          </w:p>
        </w:tc>
        <w:tc>
          <w:tcPr>
            <w:tcW w:type="dxa" w:w="4703"/>
            <w:shd w:val="clear" w:color="auto" w:fill="DDEBF7"/>
          </w:tcPr>
          <w:p>
            <w:r>
              <w:rPr>
                <w:rFonts w:ascii="Meiryo UI" w:hAnsi="Meiryo UI"/>
                <w:sz w:val="18"/>
              </w:rPr>
              <w:t>向こう2年で年率▲15〜20%の緩慢縮退がメインシナリオ</w:t>
            </w:r>
          </w:p>
        </w:tc>
      </w:tr>
      <w:tr>
        <w:tc>
          <w:tcPr>
            <w:tcW w:type="dxa" w:w="4703"/>
          </w:tcPr>
          <w:p>
            <w:r>
              <w:rPr>
                <w:rFonts w:ascii="Meiryo UI" w:hAnsi="Meiryo UI"/>
                <w:sz w:val="18"/>
              </w:rPr>
              <w:t>急落トリガー</w:t>
            </w:r>
          </w:p>
        </w:tc>
        <w:tc>
          <w:tcPr>
            <w:tcW w:type="dxa" w:w="4703"/>
          </w:tcPr>
          <w:p>
            <w:r>
              <w:rPr>
                <w:rFonts w:ascii="Meiryo UI" w:hAnsi="Meiryo UI"/>
                <w:sz w:val="18"/>
              </w:rPr>
              <w:t>競合大型タイトル・プラットフォーム変更・運営終了観測報道</w:t>
            </w:r>
          </w:p>
        </w:tc>
      </w:tr>
    </w:tbl>
    <w:p/>
    <w:p>
      <w:r>
        <w:rPr>
          <w:rFonts w:ascii="Meiryo UI" w:hAnsi="Meiryo UI"/>
          <w:sz w:val="20"/>
        </w:rPr>
        <w:t>コラボ戦略による延命効果：モンストは定期的な大型IPコラボ（週刊少年ジャンプ系・映画・アニメ）により既存ユーザーのリテンションを維持。これが「緩慢縮退」の安定化要因。</w:t>
      </w:r>
    </w:p>
    <w:p/>
    <w:p>
      <w:pPr>
        <w:pStyle w:val="Heading4"/>
      </w:pPr>
      <w:r>
        <w:rPr>
          <w:rFonts w:ascii="Meiryo UI" w:hAnsi="Meiryo UI"/>
          <w:color w:val="2E74B5"/>
        </w:rPr>
        <w:t>新規IPの開発状況と次の柱候補</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タイトル/プロジェクト</w:t>
            </w:r>
          </w:p>
        </w:tc>
        <w:tc>
          <w:tcPr>
            <w:tcW w:type="dxa" w:w="3135"/>
            <w:shd w:val="clear" w:color="auto" w:fill="2E74B5"/>
          </w:tcPr>
          <w:p>
            <w:r>
              <w:rPr>
                <w:rFonts w:ascii="Meiryo UI" w:hAnsi="Meiryo UI"/>
                <w:b/>
                <w:color w:val="FFFFFF"/>
                <w:sz w:val="18"/>
              </w:rPr>
              <w:t>ステータス</w:t>
            </w:r>
          </w:p>
        </w:tc>
        <w:tc>
          <w:tcPr>
            <w:tcW w:type="dxa" w:w="3135"/>
            <w:shd w:val="clear" w:color="auto" w:fill="2E74B5"/>
          </w:tcPr>
          <w:p>
            <w:r>
              <w:rPr>
                <w:rFonts w:ascii="Meiryo UI" w:hAnsi="Meiryo UI"/>
                <w:b/>
                <w:color w:val="FFFFFF"/>
                <w:sz w:val="18"/>
              </w:rPr>
              <w:t>期待度</w:t>
            </w:r>
          </w:p>
        </w:tc>
      </w:tr>
      <w:tr>
        <w:tc>
          <w:tcPr>
            <w:tcW w:type="dxa" w:w="3135"/>
          </w:tcPr>
          <w:p>
            <w:r>
              <w:rPr>
                <w:rFonts w:ascii="Meiryo UI" w:hAnsi="Meiryo UI"/>
                <w:sz w:val="18"/>
              </w:rPr>
              <w:t>モンスト後継IP（XFLAG新作）</w:t>
            </w:r>
          </w:p>
        </w:tc>
        <w:tc>
          <w:tcPr>
            <w:tcW w:type="dxa" w:w="3135"/>
          </w:tcPr>
          <w:p>
            <w:r>
              <w:rPr>
                <w:rFonts w:ascii="Meiryo UI" w:hAnsi="Meiryo UI"/>
                <w:sz w:val="18"/>
              </w:rPr>
              <w:t>開発中・詳細未公表</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みてね（ライフスタイル）</w:t>
            </w:r>
          </w:p>
        </w:tc>
        <w:tc>
          <w:tcPr>
            <w:tcW w:type="dxa" w:w="3135"/>
            <w:shd w:val="clear" w:color="auto" w:fill="DDEBF7"/>
          </w:tcPr>
          <w:p>
            <w:r>
              <w:rPr>
                <w:rFonts w:ascii="Meiryo UI" w:hAnsi="Meiryo UI"/>
                <w:sz w:val="18"/>
              </w:rPr>
              <w:t>成長継続中（年率+30%超の会員増）</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スポーツ×デジタル融合サービス</w:t>
            </w:r>
          </w:p>
        </w:tc>
        <w:tc>
          <w:tcPr>
            <w:tcW w:type="dxa" w:w="3135"/>
          </w:tcPr>
          <w:p>
            <w:r>
              <w:rPr>
                <w:rFonts w:ascii="Meiryo UI" w:hAnsi="Meiryo UI"/>
                <w:sz w:val="18"/>
              </w:rPr>
              <w:t>FC東京・千葉ジェッツのファンアプリ等</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海外向けカジュアルゲーム</w:t>
            </w:r>
          </w:p>
        </w:tc>
        <w:tc>
          <w:tcPr>
            <w:tcW w:type="dxa" w:w="3135"/>
            <w:shd w:val="clear" w:color="auto" w:fill="DDEBF7"/>
          </w:tcPr>
          <w:p>
            <w:r>
              <w:rPr>
                <w:rFonts w:ascii="Meiryo UI" w:hAnsi="Meiryo UI"/>
                <w:sz w:val="18"/>
              </w:rPr>
              <w:t>試験展開中</w:t>
            </w:r>
          </w:p>
        </w:tc>
        <w:tc>
          <w:tcPr>
            <w:tcW w:type="dxa" w:w="3135"/>
            <w:shd w:val="clear" w:color="auto" w:fill="DDEBF7"/>
          </w:tcPr>
          <w:p>
            <w:r>
              <w:rPr>
                <w:rFonts w:ascii="Meiryo UI" w:hAnsi="Meiryo UI"/>
                <w:sz w:val="18"/>
              </w:rPr>
              <w:t>★</w:t>
            </w:r>
          </w:p>
        </w:tc>
      </w:tr>
    </w:tbl>
    <w:p/>
    <w:p>
      <w:r>
        <w:rPr>
          <w:rFonts w:ascii="Meiryo UI" w:hAnsi="Meiryo UI"/>
          <w:sz w:val="20"/>
        </w:rPr>
        <w:t>次の柱候補の最有力は「みてね」。ゲームIP（リスク高）よりも月次課金SaaS的な安定性があり、海外展開で第2のビジネス基盤になりうる。</w:t>
      </w:r>
    </w:p>
    <w:p/>
    <w:p>
      <w:r>
        <w:t>──────────────────────────────────────────────────</w:t>
      </w:r>
    </w:p>
    <w:p/>
    <w:p>
      <w:pPr>
        <w:pStyle w:val="Heading3"/>
      </w:pPr>
      <w:r>
        <w:rPr>
          <w:rFonts w:ascii="Meiryo UI" w:hAnsi="Meiryo UI"/>
          <w:color w:val="2E74B5"/>
        </w:rPr>
        <w:t>（B）スポーツ事業</w:t>
      </w:r>
    </w:p>
    <w:p/>
    <w:p>
      <w:pPr>
        <w:pStyle w:val="Heading4"/>
      </w:pPr>
      <w:r>
        <w:rPr>
          <w:rFonts w:ascii="Meiryo UI" w:hAnsi="Meiryo UI"/>
          <w:color w:val="2E74B5"/>
        </w:rPr>
        <w:t>各クラブの収益貢献と投資回収見通し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クラブ</w:t>
            </w:r>
          </w:p>
        </w:tc>
        <w:tc>
          <w:tcPr>
            <w:tcW w:type="dxa" w:w="1881"/>
            <w:shd w:val="clear" w:color="auto" w:fill="2E74B5"/>
          </w:tcPr>
          <w:p>
            <w:r>
              <w:rPr>
                <w:rFonts w:ascii="Meiryo UI" w:hAnsi="Meiryo UI"/>
                <w:b/>
                <w:color w:val="FFFFFF"/>
                <w:sz w:val="18"/>
              </w:rPr>
              <w:t>リーグ</w:t>
            </w:r>
          </w:p>
        </w:tc>
        <w:tc>
          <w:tcPr>
            <w:tcW w:type="dxa" w:w="1881"/>
            <w:shd w:val="clear" w:color="auto" w:fill="2E74B5"/>
          </w:tcPr>
          <w:p>
            <w:r>
              <w:rPr>
                <w:rFonts w:ascii="Meiryo UI" w:hAnsi="Meiryo UI"/>
                <w:b/>
                <w:color w:val="FFFFFF"/>
                <w:sz w:val="18"/>
              </w:rPr>
              <w:t>推計収入規模</w:t>
            </w:r>
          </w:p>
        </w:tc>
        <w:tc>
          <w:tcPr>
            <w:tcW w:type="dxa" w:w="1881"/>
            <w:shd w:val="clear" w:color="auto" w:fill="2E74B5"/>
          </w:tcPr>
          <w:p>
            <w:r>
              <w:rPr>
                <w:rFonts w:ascii="Meiryo UI" w:hAnsi="Meiryo UI"/>
                <w:b/>
                <w:color w:val="FFFFFF"/>
                <w:sz w:val="18"/>
              </w:rPr>
              <w:t>推計損益</w:t>
            </w:r>
          </w:p>
        </w:tc>
        <w:tc>
          <w:tcPr>
            <w:tcW w:type="dxa" w:w="1881"/>
            <w:shd w:val="clear" w:color="auto" w:fill="2E74B5"/>
          </w:tcPr>
          <w:p>
            <w:r>
              <w:rPr>
                <w:rFonts w:ascii="Meiryo UI" w:hAnsi="Meiryo UI"/>
                <w:b/>
                <w:color w:val="FFFFFF"/>
                <w:sz w:val="18"/>
              </w:rPr>
              <w:t>投資回収見通し</w:t>
            </w:r>
          </w:p>
        </w:tc>
      </w:tr>
      <w:tr>
        <w:tc>
          <w:tcPr>
            <w:tcW w:type="dxa" w:w="1881"/>
          </w:tcPr>
          <w:p>
            <w:r>
              <w:rPr>
                <w:rFonts w:ascii="Meiryo UI" w:hAnsi="Meiryo UI"/>
                <w:sz w:val="18"/>
              </w:rPr>
              <w:t>FC東京</w:t>
            </w:r>
          </w:p>
        </w:tc>
        <w:tc>
          <w:tcPr>
            <w:tcW w:type="dxa" w:w="1881"/>
          </w:tcPr>
          <w:p>
            <w:r>
              <w:rPr>
                <w:rFonts w:ascii="Meiryo UI" w:hAnsi="Meiryo UI"/>
                <w:sz w:val="18"/>
              </w:rPr>
              <w:t>J1</w:t>
            </w:r>
          </w:p>
        </w:tc>
        <w:tc>
          <w:tcPr>
            <w:tcW w:type="dxa" w:w="1881"/>
          </w:tcPr>
          <w:p>
            <w:r>
              <w:rPr>
                <w:rFonts w:ascii="Meiryo UI" w:hAnsi="Meiryo UI"/>
                <w:sz w:val="18"/>
              </w:rPr>
              <w:t>約60〜80億円/年</w:t>
            </w:r>
          </w:p>
        </w:tc>
        <w:tc>
          <w:tcPr>
            <w:tcW w:type="dxa" w:w="1881"/>
          </w:tcPr>
          <w:p>
            <w:r>
              <w:rPr>
                <w:rFonts w:ascii="Meiryo UI" w:hAnsi="Meiryo UI"/>
                <w:sz w:val="18"/>
              </w:rPr>
              <w:t>▲10〜▲20億円（赤字）</w:t>
            </w:r>
          </w:p>
        </w:tc>
        <w:tc>
          <w:tcPr>
            <w:tcW w:type="dxa" w:w="1881"/>
          </w:tcPr>
          <w:p>
            <w:r>
              <w:rPr>
                <w:rFonts w:ascii="Meiryo UI" w:hAnsi="Meiryo UI"/>
                <w:sz w:val="18"/>
              </w:rPr>
              <w:t>5〜10年超</w:t>
            </w:r>
          </w:p>
        </w:tc>
      </w:tr>
      <w:tr>
        <w:tc>
          <w:tcPr>
            <w:tcW w:type="dxa" w:w="1881"/>
            <w:shd w:val="clear" w:color="auto" w:fill="DDEBF7"/>
          </w:tcPr>
          <w:p>
            <w:r>
              <w:rPr>
                <w:rFonts w:ascii="Meiryo UI" w:hAnsi="Meiryo UI"/>
                <w:sz w:val="18"/>
              </w:rPr>
              <w:t>ヴィッセル神戸</w:t>
            </w:r>
          </w:p>
        </w:tc>
        <w:tc>
          <w:tcPr>
            <w:tcW w:type="dxa" w:w="1881"/>
            <w:shd w:val="clear" w:color="auto" w:fill="DDEBF7"/>
          </w:tcPr>
          <w:p>
            <w:r>
              <w:rPr>
                <w:rFonts w:ascii="Meiryo UI" w:hAnsi="Meiryo UI"/>
                <w:sz w:val="18"/>
              </w:rPr>
              <w:t>J1（2023優勝）</w:t>
            </w:r>
          </w:p>
        </w:tc>
        <w:tc>
          <w:tcPr>
            <w:tcW w:type="dxa" w:w="1881"/>
            <w:shd w:val="clear" w:color="auto" w:fill="DDEBF7"/>
          </w:tcPr>
          <w:p>
            <w:r>
              <w:rPr>
                <w:rFonts w:ascii="Meiryo UI" w:hAnsi="Meiryo UI"/>
                <w:sz w:val="18"/>
              </w:rPr>
              <w:t>約50〜70億円/年</w:t>
            </w:r>
          </w:p>
        </w:tc>
        <w:tc>
          <w:tcPr>
            <w:tcW w:type="dxa" w:w="1881"/>
            <w:shd w:val="clear" w:color="auto" w:fill="DDEBF7"/>
          </w:tcPr>
          <w:p>
            <w:r>
              <w:rPr>
                <w:rFonts w:ascii="Meiryo UI" w:hAnsi="Meiryo UI"/>
                <w:sz w:val="18"/>
              </w:rPr>
              <w:t>▲5〜+5億円（ほぼ損益分岐）</w:t>
            </w:r>
          </w:p>
        </w:tc>
        <w:tc>
          <w:tcPr>
            <w:tcW w:type="dxa" w:w="1881"/>
            <w:shd w:val="clear" w:color="auto" w:fill="DDEBF7"/>
          </w:tcPr>
          <w:p>
            <w:r>
              <w:rPr>
                <w:rFonts w:ascii="Meiryo UI" w:hAnsi="Meiryo UI"/>
                <w:sz w:val="18"/>
              </w:rPr>
              <w:t>3〜5年</w:t>
            </w:r>
          </w:p>
        </w:tc>
      </w:tr>
      <w:tr>
        <w:tc>
          <w:tcPr>
            <w:tcW w:type="dxa" w:w="1881"/>
          </w:tcPr>
          <w:p>
            <w:r>
              <w:rPr>
                <w:rFonts w:ascii="Meiryo UI" w:hAnsi="Meiryo UI"/>
                <w:sz w:val="18"/>
              </w:rPr>
              <w:t>千葉ジェッツ</w:t>
            </w:r>
          </w:p>
        </w:tc>
        <w:tc>
          <w:tcPr>
            <w:tcW w:type="dxa" w:w="1881"/>
          </w:tcPr>
          <w:p>
            <w:r>
              <w:rPr>
                <w:rFonts w:ascii="Meiryo UI" w:hAnsi="Meiryo UI"/>
                <w:sz w:val="18"/>
              </w:rPr>
              <w:t>Bリーグ</w:t>
            </w:r>
          </w:p>
        </w:tc>
        <w:tc>
          <w:tcPr>
            <w:tcW w:type="dxa" w:w="1881"/>
          </w:tcPr>
          <w:p>
            <w:r>
              <w:rPr>
                <w:rFonts w:ascii="Meiryo UI" w:hAnsi="Meiryo UI"/>
                <w:sz w:val="18"/>
              </w:rPr>
              <w:t>約30〜40億円/年</w:t>
            </w:r>
          </w:p>
        </w:tc>
        <w:tc>
          <w:tcPr>
            <w:tcW w:type="dxa" w:w="1881"/>
          </w:tcPr>
          <w:p>
            <w:r>
              <w:rPr>
                <w:rFonts w:ascii="Meiryo UI" w:hAnsi="Meiryo UI"/>
                <w:sz w:val="18"/>
              </w:rPr>
              <w:t>▲5〜0億円</w:t>
            </w:r>
          </w:p>
        </w:tc>
        <w:tc>
          <w:tcPr>
            <w:tcW w:type="dxa" w:w="1881"/>
          </w:tcPr>
          <w:p>
            <w:r>
              <w:rPr>
                <w:rFonts w:ascii="Meiryo UI" w:hAnsi="Meiryo UI"/>
                <w:sz w:val="18"/>
              </w:rPr>
              <w:t>新アリーナ完成後に黒字転換期待</w:t>
            </w:r>
          </w:p>
        </w:tc>
      </w:tr>
      <w:tr>
        <w:tc>
          <w:tcPr>
            <w:tcW w:type="dxa" w:w="1881"/>
            <w:shd w:val="clear" w:color="auto" w:fill="DDEBF7"/>
          </w:tcPr>
          <w:p>
            <w:r>
              <w:rPr>
                <w:rFonts w:ascii="Meiryo UI" w:hAnsi="Meiryo UI"/>
                <w:sz w:val="18"/>
              </w:rPr>
              <w:t>バイシクルライドイベント</w:t>
            </w:r>
          </w:p>
        </w:tc>
        <w:tc>
          <w:tcPr>
            <w:tcW w:type="dxa" w:w="1881"/>
            <w:shd w:val="clear" w:color="auto" w:fill="DDEBF7"/>
          </w:tcPr>
          <w:p>
            <w:r>
              <w:rPr>
                <w:rFonts w:ascii="Meiryo UI" w:hAnsi="Meiryo UI"/>
                <w:sz w:val="18"/>
              </w:rPr>
              <w:t>イベント系</w:t>
            </w:r>
          </w:p>
        </w:tc>
        <w:tc>
          <w:tcPr>
            <w:tcW w:type="dxa" w:w="1881"/>
            <w:shd w:val="clear" w:color="auto" w:fill="DDEBF7"/>
          </w:tcPr>
          <w:p>
            <w:r>
              <w:rPr>
                <w:rFonts w:ascii="Meiryo UI" w:hAnsi="Meiryo UI"/>
                <w:sz w:val="18"/>
              </w:rPr>
              <w:t>約5〜10億円/年</w:t>
            </w:r>
          </w:p>
        </w:tc>
        <w:tc>
          <w:tcPr>
            <w:tcW w:type="dxa" w:w="1881"/>
            <w:shd w:val="clear" w:color="auto" w:fill="DDEBF7"/>
          </w:tcPr>
          <w:p>
            <w:r>
              <w:rPr>
                <w:rFonts w:ascii="Meiryo UI" w:hAnsi="Meiryo UI"/>
                <w:sz w:val="18"/>
              </w:rPr>
              <w:t>少額赤字〜均衡</w:t>
            </w:r>
          </w:p>
        </w:tc>
        <w:tc>
          <w:tcPr>
            <w:tcW w:type="dxa" w:w="1881"/>
            <w:shd w:val="clear" w:color="auto" w:fill="DDEBF7"/>
          </w:tcPr>
          <w:p>
            <w:r>
              <w:rPr>
                <w:rFonts w:ascii="Meiryo UI" w:hAnsi="Meiryo UI"/>
                <w:sz w:val="18"/>
              </w:rPr>
              <w:t>規模拡大次第</w:t>
            </w:r>
          </w:p>
        </w:tc>
      </w:tr>
    </w:tbl>
    <w:p/>
    <w:p>
      <w:r>
        <w:rPr>
          <w:rFonts w:ascii="Meiryo UI" w:hAnsi="Meiryo UI"/>
          <w:sz w:val="20"/>
        </w:rPr>
        <w:t>スポーツ事業合計の損益推計：年間▲20〜▲30億円の赤字。</w:t>
      </w:r>
    </w:p>
    <w:p/>
    <w:p>
      <w:r>
        <w:rPr>
          <w:rFonts w:ascii="Meiryo UI" w:hAnsi="Meiryo UI"/>
          <w:sz w:val="20"/>
        </w:rPr>
        <w:t>スポーツビジネスの成長余地：</w:t>
      </w:r>
    </w:p>
    <w:p/>
    <w:p>
      <w:pPr>
        <w:shd w:val="clear" w:color="auto" w:fill="F2F2F2"/>
      </w:pPr>
      <w:r>
        <w:rPr>
          <w:rFonts w:ascii="Courier New" w:hAnsi="Courier New"/>
          <w:sz w:val="16"/>
        </w:rPr>
        <w:t>【成長ドライバー】</w:t>
        <w:br/>
        <w:t xml:space="preserve">　①Jリーグ放映権（DAZN契約）の収益分配増加</w:t>
        <w:br/>
        <w:t xml:space="preserve">　②ACL出場（ヴィッセル神戸）による国際認知・スポンサー収入</w:t>
        <w:br/>
        <w:t xml:space="preserve">　③千葉ジェッツ新アリーナ（2026〜27年完成予定）による収容人数・収益倍増効果</w:t>
        <w:br/>
        <w:t xml:space="preserve">　④ スポーツ×ミクシィデジタル技術（AR・ファンアプリ）の差別化</w:t>
        <w:br/>
        <w:br/>
        <w:t>【成長シナリオ試算】</w:t>
        <w:br/>
        <w:t xml:space="preserve">　保守的：2028年度までに合計損益▲10億円（赤字縮小）</w:t>
        <w:br/>
        <w:t xml:space="preserve">　楽観的：2029年度に損益均衡→2030年度に黒字転換（合計+10〜20億円）</w:t>
      </w:r>
    </w:p>
    <w:p/>
    <w:p>
      <w:r>
        <w:t>──────────────────────────────────────────────────</w:t>
      </w:r>
    </w:p>
    <w:p/>
    <w:p>
      <w:pPr>
        <w:pStyle w:val="Heading3"/>
      </w:pPr>
      <w:r>
        <w:rPr>
          <w:rFonts w:ascii="Meiryo UI" w:hAnsi="Meiryo UI"/>
          <w:color w:val="2E74B5"/>
        </w:rPr>
        <w:t>（C）その他新規事業：フォトブック・ライフスタイル等</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事業</w:t>
            </w:r>
          </w:p>
        </w:tc>
        <w:tc>
          <w:tcPr>
            <w:tcW w:type="dxa" w:w="2351"/>
            <w:shd w:val="clear" w:color="auto" w:fill="2E74B5"/>
          </w:tcPr>
          <w:p>
            <w:r>
              <w:rPr>
                <w:rFonts w:ascii="Meiryo UI" w:hAnsi="Meiryo UI"/>
                <w:b/>
                <w:color w:val="FFFFFF"/>
                <w:sz w:val="18"/>
              </w:rPr>
              <w:t>位置付け</w:t>
            </w:r>
          </w:p>
        </w:tc>
        <w:tc>
          <w:tcPr>
            <w:tcW w:type="dxa" w:w="2351"/>
            <w:shd w:val="clear" w:color="auto" w:fill="2E74B5"/>
          </w:tcPr>
          <w:p>
            <w:r>
              <w:rPr>
                <w:rFonts w:ascii="Meiryo UI" w:hAnsi="Meiryo UI"/>
                <w:b/>
                <w:color w:val="FFFFFF"/>
                <w:sz w:val="18"/>
              </w:rPr>
              <w:t>現状損益</w:t>
            </w:r>
          </w:p>
        </w:tc>
        <w:tc>
          <w:tcPr>
            <w:tcW w:type="dxa" w:w="2351"/>
            <w:shd w:val="clear" w:color="auto" w:fill="2E74B5"/>
          </w:tcPr>
          <w:p>
            <w:r>
              <w:rPr>
                <w:rFonts w:ascii="Meiryo UI" w:hAnsi="Meiryo UI"/>
                <w:b/>
                <w:color w:val="FFFFFF"/>
                <w:sz w:val="18"/>
              </w:rPr>
              <w:t>将来性</w:t>
            </w:r>
          </w:p>
        </w:tc>
      </w:tr>
      <w:tr>
        <w:tc>
          <w:tcPr>
            <w:tcW w:type="dxa" w:w="2351"/>
          </w:tcPr>
          <w:p>
            <w:r>
              <w:rPr>
                <w:rFonts w:ascii="Meiryo UI" w:hAnsi="Meiryo UI"/>
                <w:sz w:val="18"/>
              </w:rPr>
              <w:t>家族アルバム「みてね」</w:t>
            </w:r>
          </w:p>
        </w:tc>
        <w:tc>
          <w:tcPr>
            <w:tcW w:type="dxa" w:w="2351"/>
          </w:tcPr>
          <w:p>
            <w:r>
              <w:rPr>
                <w:rFonts w:ascii="Meiryo UI" w:hAnsi="Meiryo UI"/>
                <w:sz w:val="18"/>
              </w:rPr>
              <w:t>最重要第3の柱候補</w:t>
            </w:r>
          </w:p>
        </w:tc>
        <w:tc>
          <w:tcPr>
            <w:tcW w:type="dxa" w:w="2351"/>
          </w:tcPr>
          <w:p>
            <w:r>
              <w:rPr>
                <w:rFonts w:ascii="Meiryo UI" w:hAnsi="Meiryo UI"/>
                <w:sz w:val="18"/>
              </w:rPr>
              <w:t>累積赤字→黒字転換近づく</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フォトブック</w:t>
            </w:r>
          </w:p>
        </w:tc>
        <w:tc>
          <w:tcPr>
            <w:tcW w:type="dxa" w:w="2351"/>
            <w:shd w:val="clear" w:color="auto" w:fill="DDEBF7"/>
          </w:tcPr>
          <w:p>
            <w:r>
              <w:rPr>
                <w:rFonts w:ascii="Meiryo UI" w:hAnsi="Meiryo UI"/>
                <w:sz w:val="18"/>
              </w:rPr>
              <w:t>収益補完的</w:t>
            </w:r>
          </w:p>
        </w:tc>
        <w:tc>
          <w:tcPr>
            <w:tcW w:type="dxa" w:w="2351"/>
            <w:shd w:val="clear" w:color="auto" w:fill="DDEBF7"/>
          </w:tcPr>
          <w:p>
            <w:r>
              <w:rPr>
                <w:rFonts w:ascii="Meiryo UI" w:hAnsi="Meiryo UI"/>
                <w:sz w:val="18"/>
              </w:rPr>
              <w:t>小規模黒字〜均衡</w:t>
            </w:r>
          </w:p>
        </w:tc>
        <w:tc>
          <w:tcPr>
            <w:tcW w:type="dxa" w:w="2351"/>
            <w:shd w:val="clear" w:color="auto" w:fill="DDEBF7"/>
          </w:tcPr>
          <w:p>
            <w:r>
              <w:rPr>
                <w:rFonts w:ascii="Meiryo UI" w:hAnsi="Meiryo UI"/>
                <w:sz w:val="18"/>
              </w:rPr>
              <w:t>★★</w:t>
            </w:r>
          </w:p>
        </w:tc>
      </w:tr>
      <w:tr>
        <w:tc>
          <w:tcPr>
            <w:tcW w:type="dxa" w:w="2351"/>
          </w:tcPr>
          <w:p>
            <w:r>
              <w:rPr>
                <w:rFonts w:ascii="Meiryo UI" w:hAnsi="Meiryo UI"/>
                <w:sz w:val="18"/>
              </w:rPr>
              <w:t>SNS「mixi」</w:t>
            </w:r>
          </w:p>
        </w:tc>
        <w:tc>
          <w:tcPr>
            <w:tcW w:type="dxa" w:w="2351"/>
          </w:tcPr>
          <w:p>
            <w:r>
              <w:rPr>
                <w:rFonts w:ascii="Meiryo UI" w:hAnsi="Meiryo UI"/>
                <w:sz w:val="18"/>
              </w:rPr>
              <w:t>ほぼレガシー</w:t>
            </w:r>
          </w:p>
        </w:tc>
        <w:tc>
          <w:tcPr>
            <w:tcW w:type="dxa" w:w="2351"/>
          </w:tcPr>
          <w:p>
            <w:r>
              <w:rPr>
                <w:rFonts w:ascii="Meiryo UI" w:hAnsi="Meiryo UI"/>
                <w:sz w:val="18"/>
              </w:rPr>
              <w:t>微小黒字（維持コスト低）</w:t>
            </w:r>
          </w:p>
        </w:tc>
        <w:tc>
          <w:tcPr>
            <w:tcW w:type="dxa" w:w="2351"/>
          </w:tcPr>
          <w:p>
            <w:r>
              <w:rPr>
                <w:rFonts w:ascii="Meiryo UI" w:hAnsi="Meiryo UI"/>
                <w:sz w:val="18"/>
              </w:rPr>
              <w:t>★</w:t>
            </w:r>
          </w:p>
        </w:tc>
      </w:tr>
      <w:tr>
        <w:tc>
          <w:tcPr>
            <w:tcW w:type="dxa" w:w="2351"/>
            <w:shd w:val="clear" w:color="auto" w:fill="DDEBF7"/>
          </w:tcPr>
          <w:p>
            <w:r>
              <w:rPr>
                <w:rFonts w:ascii="Meiryo UI" w:hAnsi="Meiryo UI"/>
                <w:sz w:val="18"/>
              </w:rPr>
              <w:t>その他ライフスタイル</w:t>
            </w:r>
          </w:p>
        </w:tc>
        <w:tc>
          <w:tcPr>
            <w:tcW w:type="dxa" w:w="2351"/>
            <w:shd w:val="clear" w:color="auto" w:fill="DDEBF7"/>
          </w:tcPr>
          <w:p>
            <w:r>
              <w:rPr>
                <w:rFonts w:ascii="Meiryo UI" w:hAnsi="Meiryo UI"/>
                <w:sz w:val="18"/>
              </w:rPr>
              <w:t>試験段階</w:t>
            </w:r>
          </w:p>
        </w:tc>
        <w:tc>
          <w:tcPr>
            <w:tcW w:type="dxa" w:w="2351"/>
            <w:shd w:val="clear" w:color="auto" w:fill="DDEBF7"/>
          </w:tcPr>
          <w:p>
            <w:r>
              <w:rPr>
                <w:rFonts w:ascii="Meiryo UI" w:hAnsi="Meiryo UI"/>
                <w:sz w:val="18"/>
              </w:rPr>
              <w:t>赤字</w:t>
            </w:r>
          </w:p>
        </w:tc>
        <w:tc>
          <w:tcPr>
            <w:tcW w:type="dxa" w:w="2351"/>
            <w:shd w:val="clear" w:color="auto" w:fill="DDEBF7"/>
          </w:tcPr>
          <w:p>
            <w:r>
              <w:rPr>
                <w:rFonts w:ascii="Meiryo UI" w:hAnsi="Meiryo UI"/>
                <w:sz w:val="18"/>
              </w:rPr>
              <w:t>★★</w:t>
            </w:r>
          </w:p>
        </w:tc>
      </w:tr>
    </w:tbl>
    <w:p/>
    <w:p>
      <w:r>
        <w:rPr>
          <w:rFonts w:ascii="Meiryo UI" w:hAnsi="Meiryo UI"/>
          <w:sz w:val="20"/>
        </w:rPr>
        <w:t>「みてね」のKPI進捗（公開情報ベース）：</w:t>
      </w:r>
    </w:p>
    <w:p>
      <w:pPr>
        <w:pStyle w:val="ListBullet"/>
      </w:pPr>
      <w:r>
        <w:rPr>
          <w:rFonts w:ascii="Meiryo UI" w:hAnsi="Meiryo UI"/>
          <w:sz w:val="20"/>
        </w:rPr>
        <w:t>累計ダウンロード数：1,600万件超（グローバル）</w:t>
      </w:r>
    </w:p>
    <w:p>
      <w:pPr>
        <w:pStyle w:val="ListBullet"/>
      </w:pPr>
      <w:r>
        <w:rPr>
          <w:rFonts w:ascii="Meiryo UI" w:hAnsi="Meiryo UI"/>
          <w:sz w:val="20"/>
        </w:rPr>
        <w:t>月次有料会員：右肩上がりで拡大中</w:t>
      </w:r>
    </w:p>
    <w:p>
      <w:pPr>
        <w:pStyle w:val="ListBullet"/>
      </w:pPr>
      <w:r>
        <w:rPr>
          <w:rFonts w:ascii="Meiryo UI" w:hAnsi="Meiryo UI"/>
          <w:sz w:val="20"/>
        </w:rPr>
        <w:t>ARPU（月次）：¥500〜1,000程度（プレミアム会員）</w:t>
      </w:r>
    </w:p>
    <w:p>
      <w:pPr>
        <w:pStyle w:val="ListBullet"/>
      </w:pPr>
      <w:r>
        <w:rPr>
          <w:rFonts w:ascii="Meiryo UI" w:hAnsi="Meiryo UI"/>
          <w:sz w:val="20"/>
        </w:rPr>
        <w:t>中長期での最大の企業価値向上要因</w:t>
      </w:r>
    </w:p>
    <w:p/>
    <w:p>
      <w:r>
        <w:t>──────────────────────────────────────────────────</w:t>
      </w:r>
    </w:p>
    <w:p/>
    <w:p>
      <w:pPr>
        <w:pStyle w:val="Heading2"/>
      </w:pPr>
      <w:r>
        <w:rPr>
          <w:rFonts w:ascii="Meiryo UI" w:hAnsi="Meiryo UI"/>
          <w:color w:val="2E74B5"/>
        </w:rPr>
        <w:t>③ キャッシュの使途と資本効率改善余地</w:t>
      </w:r>
    </w:p>
    <w:p/>
    <w:p>
      <w:pPr>
        <w:pStyle w:val="Heading3"/>
      </w:pPr>
      <w:r>
        <w:rPr>
          <w:rFonts w:ascii="Meiryo UI" w:hAnsi="Meiryo UI"/>
          <w:color w:val="2E74B5"/>
        </w:rPr>
        <w:t>ネットキャッシュの規模と時価総額比</w:t>
      </w:r>
    </w:p>
    <w:p/>
    <w:p>
      <w:pPr>
        <w:shd w:val="clear" w:color="auto" w:fill="F2F2F2"/>
      </w:pPr>
      <w:r>
        <w:rPr>
          <w:rFonts w:ascii="Courier New" w:hAnsi="Courier New"/>
          <w:sz w:val="16"/>
        </w:rPr>
        <w:t>【前提推計】</w:t>
        <w:br/>
        <w:t xml:space="preserve">　ネットキャッシュ（現預金＋有価証券−有利子負債）：550〜750億円（中央値：650億円）</w:t>
        <w:br/>
        <w:t xml:space="preserve">　時価総額：約1,245億円</w:t>
        <w:br/>
        <w:t xml:space="preserve">　ネットキャッシュ比率：650 ÷ 1,245 = 52%</w:t>
        <w:br/>
        <w:br/>
        <w:t xml:space="preserve">　→ 時価総額の約半分がキャッシュ。EV/事業価値 = 1,245 − 650 = 595億円</w:t>
        <w:br/>
        <w:t xml:space="preserve">　→ 事業価値595億円で純利益（EPS ¥251 × 4,900万株 ≒ 123億円）を稼ぐ</w:t>
        <w:br/>
        <w:t xml:space="preserve">　→ 事業EV/利益倍率 = 595 ÷ 123 ≒ 4.8倍（割安感は極めて強い）</w:t>
      </w:r>
    </w:p>
    <w:p/>
    <w:p>
      <w:pPr>
        <w:pStyle w:val="Heading3"/>
      </w:pPr>
      <w:r>
        <w:rPr>
          <w:rFonts w:ascii="Meiryo UI" w:hAnsi="Meiryo UI"/>
          <w:color w:val="2E74B5"/>
        </w:rPr>
        <w:t>（A）大規模自社株買いのインパクト試算</w:t>
      </w:r>
    </w:p>
    <w:p/>
    <w:p>
      <w:pPr>
        <w:shd w:val="clear" w:color="auto" w:fill="F2F2F2"/>
      </w:pPr>
      <w:r>
        <w:rPr>
          <w:rFonts w:ascii="Courier New" w:hAnsi="Courier New"/>
          <w:sz w:val="16"/>
        </w:rPr>
        <w:t>【シナリオ：200億円規模の自社株買い実施】</w:t>
        <w:br/>
        <w:br/>
        <w:t xml:space="preserve">　現在発行済株式数：約4,900万株</w:t>
        <w:br/>
        <w:t xml:space="preserve">　買い付け株価：¥2,540</w:t>
        <w:br/>
        <w:t xml:space="preserve">　買付株式数：200億円 ÷ 2,540 = 約787万株（発行済の約16%）</w:t>
        <w:br/>
        <w:br/>
        <w:t xml:space="preserve">　【EPS改善効果】</w:t>
        <w:br/>
        <w:t xml:space="preserve">　純利益約123億円 ÷ 残存株式数（4,113万株）= EPS ¥299（+19%改善）</w:t>
        <w:br/>
        <w:t xml:space="preserve">　</w:t>
        <w:br/>
        <w:t xml:space="preserve">　【BPS・PBR改善効果】</w:t>
        <w:br/>
        <w:t xml:space="preserve">　純資産約1,315億円 − 200億円（買付コスト）= 1,115億円</w:t>
        <w:br/>
        <w:t xml:space="preserve">　新BPS = 1,115億円 ÷ 4,113万株 = ¥2,710（+1.0%）</w:t>
        <w:br/>
        <w:t xml:space="preserve">　PBR改善：理論的に株価上昇でPBRが1.0倍に接近</w:t>
        <w:br/>
        <w:t xml:space="preserve">　</w:t>
        <w:br/>
        <w:t xml:space="preserve">　【適正株価試算（PER維持）】</w:t>
        <w:br/>
        <w:t xml:space="preserve">　EPS ¥299 × PER 10.1倍 = 理論株価 ¥3,020（現在比+19%）</w:t>
        <w:br/>
        <w:br/>
        <w:t xml:space="preserve">　★インパクト評価：「最も即効性が高い」★★★★★</w:t>
      </w:r>
    </w:p>
    <w:p/>
    <w:p>
      <w:pPr>
        <w:pStyle w:val="Heading3"/>
      </w:pPr>
      <w:r>
        <w:rPr>
          <w:rFonts w:ascii="Meiryo UI" w:hAnsi="Meiryo UI"/>
          <w:color w:val="2E74B5"/>
        </w:rPr>
        <w:t>（B）増配・特別配当のインパクト試算</w:t>
      </w:r>
    </w:p>
    <w:p/>
    <w:p>
      <w:pPr>
        <w:shd w:val="clear" w:color="auto" w:fill="F2F2F2"/>
      </w:pPr>
      <w:r>
        <w:rPr>
          <w:rFonts w:ascii="Courier New" w:hAnsi="Courier New"/>
          <w:sz w:val="16"/>
        </w:rPr>
        <w:t>【シナリオ：1株あたり特別配当¥200実施】</w:t>
        <w:br/>
        <w:br/>
        <w:t xml:space="preserve">　総配当総額：¥200 × 4,900万株 = 約98億円</w:t>
        <w:br/>
        <w:t xml:space="preserve">　</w:t>
        <w:br/>
        <w:t xml:space="preserve">　【配当利回り改善】</w:t>
        <w:br/>
        <w:t xml:space="preserve">　通常配当（推計¥50〜60） + 特別配当¥200 = 合計¥250〜260</w:t>
        <w:br/>
        <w:t xml:space="preserve">　配当利回り：¥250 ÷ ¥2,540 = 9.8%（極めて高い）</w:t>
        <w:br/>
        <w:t xml:space="preserve">　</w:t>
        <w:br/>
        <w:t xml:space="preserve">　【株価反応の試算】</w:t>
        <w:br/>
        <w:t xml:space="preserve">　高配当利回りによる買い需要→10〜20%程度の株価上昇圧力</w:t>
        <w:br/>
        <w:t xml:space="preserve">　ただし「一過性」であり持続的バリュー向上は限定的</w:t>
        <w:br/>
        <w:t xml:space="preserve">　</w:t>
        <w:br/>
        <w:t xml:space="preserve">　★インパクト評価：「短期株価押し上げ効果は高いが持続性低い」★★★</w:t>
      </w:r>
    </w:p>
    <w:p/>
    <w:p>
      <w:pPr>
        <w:pStyle w:val="Heading3"/>
      </w:pPr>
      <w:r>
        <w:rPr>
          <w:rFonts w:ascii="Meiryo UI" w:hAnsi="Meiryo UI"/>
          <w:color w:val="2E74B5"/>
        </w:rPr>
        <w:t>（C）M&amp;A・新規投資のインパクト試算</w:t>
      </w:r>
    </w:p>
    <w:p/>
    <w:p>
      <w:pPr>
        <w:shd w:val="clear" w:color="auto" w:fill="F2F2F2"/>
      </w:pPr>
      <w:r>
        <w:rPr>
          <w:rFonts w:ascii="Courier New" w:hAnsi="Courier New"/>
          <w:sz w:val="16"/>
        </w:rPr>
        <w:t>【シナリオ：みてねの海外事業強化・ゲームIP買収（200〜300億円）】</w:t>
        <w:br/>
        <w:br/>
        <w:t xml:space="preserve">　ROE維持のための条件：</w:t>
        <w:br/>
        <w:t xml:space="preserve">　投資額200億円 × 必要ROE 10%以上 = 期待利益 20億円以上/年</w:t>
        <w:br/>
        <w:t xml:space="preserve">　</w:t>
        <w:br/>
        <w:t xml:space="preserve">　ゲームIP買収の場合：既存流通チャネル活用でシナジー可能性あり</w:t>
        <w:br/>
        <w:t xml:space="preserve">　ただし日本ゲーム業界のM&amp;Aプレミアムは高い（EV/EBITDA 8〜15倍）</w:t>
        <w:br/>
        <w:t xml:space="preserve">　</w:t>
        <w:br/>
        <w:t xml:space="preserve">　★インパクト評価：「成功すれば最大のバリュー向上だが不確実性最高」★★★</w:t>
      </w:r>
    </w:p>
    <w:p/>
    <w:p>
      <w:pPr>
        <w:pStyle w:val="Heading3"/>
      </w:pPr>
      <w:r>
        <w:rPr>
          <w:rFonts w:ascii="Meiryo UI" w:hAnsi="Meiryo UI"/>
          <w:color w:val="2E74B5"/>
        </w:rPr>
        <w:t>3施策の総合比較と推奨優先度</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施策</w:t>
            </w:r>
          </w:p>
        </w:tc>
        <w:tc>
          <w:tcPr>
            <w:tcW w:type="dxa" w:w="1881"/>
            <w:shd w:val="clear" w:color="auto" w:fill="2E74B5"/>
          </w:tcPr>
          <w:p>
            <w:r>
              <w:rPr>
                <w:rFonts w:ascii="Meiryo UI" w:hAnsi="Meiryo UI"/>
                <w:b/>
                <w:color w:val="FFFFFF"/>
                <w:sz w:val="18"/>
              </w:rPr>
              <w:t>PBR是正速度</w:t>
            </w:r>
          </w:p>
        </w:tc>
        <w:tc>
          <w:tcPr>
            <w:tcW w:type="dxa" w:w="1881"/>
            <w:shd w:val="clear" w:color="auto" w:fill="2E74B5"/>
          </w:tcPr>
          <w:p>
            <w:r>
              <w:rPr>
                <w:rFonts w:ascii="Meiryo UI" w:hAnsi="Meiryo UI"/>
                <w:b/>
                <w:color w:val="FFFFFF"/>
                <w:sz w:val="18"/>
              </w:rPr>
              <w:t>持続性</w:t>
            </w:r>
          </w:p>
        </w:tc>
        <w:tc>
          <w:tcPr>
            <w:tcW w:type="dxa" w:w="1881"/>
            <w:shd w:val="clear" w:color="auto" w:fill="2E74B5"/>
          </w:tcPr>
          <w:p>
            <w:r>
              <w:rPr>
                <w:rFonts w:ascii="Meiryo UI" w:hAnsi="Meiryo UI"/>
                <w:b/>
                <w:color w:val="FFFFFF"/>
                <w:sz w:val="18"/>
              </w:rPr>
              <w:t>確実性</w:t>
            </w:r>
          </w:p>
        </w:tc>
        <w:tc>
          <w:tcPr>
            <w:tcW w:type="dxa" w:w="1881"/>
            <w:shd w:val="clear" w:color="auto" w:fill="2E74B5"/>
          </w:tcPr>
          <w:p>
            <w:r>
              <w:rPr>
                <w:rFonts w:ascii="Meiryo UI" w:hAnsi="Meiryo UI"/>
                <w:b/>
                <w:color w:val="FFFFFF"/>
                <w:sz w:val="18"/>
              </w:rPr>
              <w:t>総合評価</w:t>
            </w:r>
          </w:p>
        </w:tc>
      </w:tr>
      <w:tr>
        <w:tc>
          <w:tcPr>
            <w:tcW w:type="dxa" w:w="1881"/>
          </w:tcPr>
          <w:p>
            <w:r>
              <w:rPr>
                <w:rFonts w:ascii="Meiryo UI" w:hAnsi="Meiryo UI"/>
                <w:sz w:val="18"/>
              </w:rPr>
              <w:t>自社株買い（大規模）</w:t>
            </w:r>
          </w:p>
        </w:tc>
        <w:tc>
          <w:tcPr>
            <w:tcW w:type="dxa" w:w="1881"/>
          </w:tcPr>
          <w:p>
            <w:r>
              <w:rPr>
                <w:rFonts w:ascii="Meiryo UI" w:hAnsi="Meiryo UI"/>
                <w:sz w:val="18"/>
              </w:rPr>
              <w:t>◎ 即時</w:t>
            </w:r>
          </w:p>
        </w:tc>
        <w:tc>
          <w:tcPr>
            <w:tcW w:type="dxa" w:w="1881"/>
          </w:tcPr>
          <w:p>
            <w:r>
              <w:rPr>
                <w:rFonts w:ascii="Meiryo UI" w:hAnsi="Meiryo UI"/>
                <w:sz w:val="18"/>
              </w:rPr>
              <w:t>○ 中期的</w:t>
            </w:r>
          </w:p>
        </w:tc>
        <w:tc>
          <w:tcPr>
            <w:tcW w:type="dxa" w:w="1881"/>
          </w:tcPr>
          <w:p>
            <w:r>
              <w:rPr>
                <w:rFonts w:ascii="Meiryo UI" w:hAnsi="Meiryo UI"/>
                <w:sz w:val="18"/>
              </w:rPr>
              <w:t>◎ 高</w:t>
            </w:r>
          </w:p>
        </w:tc>
        <w:tc>
          <w:tcPr>
            <w:tcW w:type="dxa" w:w="1881"/>
          </w:tcPr>
          <w:p>
            <w:r>
              <w:rPr>
                <w:rFonts w:ascii="Meiryo UI" w:hAnsi="Meiryo UI"/>
                <w:sz w:val="18"/>
              </w:rPr>
              <w:t>最優先 ★★★★★</w:t>
            </w:r>
          </w:p>
        </w:tc>
      </w:tr>
      <w:tr>
        <w:tc>
          <w:tcPr>
            <w:tcW w:type="dxa" w:w="1881"/>
            <w:shd w:val="clear" w:color="auto" w:fill="DDEBF7"/>
          </w:tcPr>
          <w:p>
            <w:r>
              <w:rPr>
                <w:rFonts w:ascii="Meiryo UI" w:hAnsi="Meiryo UI"/>
                <w:sz w:val="18"/>
              </w:rPr>
              <w:t>特別配当</w:t>
            </w:r>
          </w:p>
        </w:tc>
        <w:tc>
          <w:tcPr>
            <w:tcW w:type="dxa" w:w="1881"/>
            <w:shd w:val="clear" w:color="auto" w:fill="DDEBF7"/>
          </w:tcPr>
          <w:p>
            <w:r>
              <w:rPr>
                <w:rFonts w:ascii="Meiryo UI" w:hAnsi="Meiryo UI"/>
                <w:sz w:val="18"/>
              </w:rPr>
              <w:t>○ 短期</w:t>
            </w:r>
          </w:p>
        </w:tc>
        <w:tc>
          <w:tcPr>
            <w:tcW w:type="dxa" w:w="1881"/>
            <w:shd w:val="clear" w:color="auto" w:fill="DDEBF7"/>
          </w:tcPr>
          <w:p>
            <w:r>
              <w:rPr>
                <w:rFonts w:ascii="Meiryo UI" w:hAnsi="Meiryo UI"/>
                <w:sz w:val="18"/>
              </w:rPr>
              <w:t>△ 一時的</w:t>
            </w:r>
          </w:p>
        </w:tc>
        <w:tc>
          <w:tcPr>
            <w:tcW w:type="dxa" w:w="1881"/>
            <w:shd w:val="clear" w:color="auto" w:fill="DDEBF7"/>
          </w:tcPr>
          <w:p>
            <w:r>
              <w:rPr>
                <w:rFonts w:ascii="Meiryo UI" w:hAnsi="Meiryo UI"/>
                <w:sz w:val="18"/>
              </w:rPr>
              <w:t>◎ 高</w:t>
            </w:r>
          </w:p>
        </w:tc>
        <w:tc>
          <w:tcPr>
            <w:tcW w:type="dxa" w:w="1881"/>
            <w:shd w:val="clear" w:color="auto" w:fill="DDEBF7"/>
          </w:tcPr>
          <w:p>
            <w:r>
              <w:rPr>
                <w:rFonts w:ascii="Meiryo UI" w:hAnsi="Meiryo UI"/>
                <w:sz w:val="18"/>
              </w:rPr>
              <w:t>補完策 ★★★</w:t>
            </w:r>
          </w:p>
        </w:tc>
      </w:tr>
      <w:tr>
        <w:tc>
          <w:tcPr>
            <w:tcW w:type="dxa" w:w="1881"/>
          </w:tcPr>
          <w:p>
            <w:r>
              <w:rPr>
                <w:rFonts w:ascii="Meiryo UI" w:hAnsi="Meiryo UI"/>
                <w:sz w:val="18"/>
              </w:rPr>
              <w:t>M&amp;A・新規投資</w:t>
            </w:r>
          </w:p>
        </w:tc>
        <w:tc>
          <w:tcPr>
            <w:tcW w:type="dxa" w:w="1881"/>
          </w:tcPr>
          <w:p>
            <w:r>
              <w:rPr>
                <w:rFonts w:ascii="Meiryo UI" w:hAnsi="Meiryo UI"/>
                <w:sz w:val="18"/>
              </w:rPr>
              <w:t>△ 中長期</w:t>
            </w:r>
          </w:p>
        </w:tc>
        <w:tc>
          <w:tcPr>
            <w:tcW w:type="dxa" w:w="1881"/>
          </w:tcPr>
          <w:p>
            <w:r>
              <w:rPr>
                <w:rFonts w:ascii="Meiryo UI" w:hAnsi="Meiryo UI"/>
                <w:sz w:val="18"/>
              </w:rPr>
              <w:t>◎ 高い潜在</w:t>
            </w:r>
          </w:p>
        </w:tc>
        <w:tc>
          <w:tcPr>
            <w:tcW w:type="dxa" w:w="1881"/>
          </w:tcPr>
          <w:p>
            <w:r>
              <w:rPr>
                <w:rFonts w:ascii="Meiryo UI" w:hAnsi="Meiryo UI"/>
                <w:sz w:val="18"/>
              </w:rPr>
              <w:t>△ 低</w:t>
            </w:r>
          </w:p>
        </w:tc>
        <w:tc>
          <w:tcPr>
            <w:tcW w:type="dxa" w:w="1881"/>
          </w:tcPr>
          <w:p>
            <w:r>
              <w:rPr>
                <w:rFonts w:ascii="Meiryo UI" w:hAnsi="Meiryo UI"/>
                <w:sz w:val="18"/>
              </w:rPr>
              <w:t>条件付き ★★★</w:t>
            </w:r>
          </w:p>
        </w:tc>
      </w:tr>
    </w:tbl>
    <w:p/>
    <w:p>
      <w:pPr>
        <w:pStyle w:val="Heading3"/>
      </w:pPr>
      <w:r>
        <w:rPr>
          <w:rFonts w:ascii="Meiryo UI" w:hAnsi="Meiryo UI"/>
          <w:color w:val="2E74B5"/>
        </w:rPr>
        <w:t>CGコード改訂（2026年6月）の影響</w:t>
      </w:r>
    </w:p>
    <w:p/>
    <w:p>
      <w:pPr>
        <w:shd w:val="clear" w:color="auto" w:fill="F2F2F2"/>
      </w:pPr>
      <w:r>
        <w:rPr>
          <w:rFonts w:ascii="Courier New" w:hAnsi="Courier New"/>
          <w:sz w:val="16"/>
        </w:rPr>
        <w:t>【改訂ポイント（予定）】</w:t>
        <w:br/>
        <w:t xml:space="preserve">　・保有資産（現金・有価証券・不動産）の活用説明義務強化</w:t>
        <w:br/>
        <w:t xml:space="preserve">　・資本コスト・資本効率（ROE・PBR）の開示・説明責任</w:t>
        <w:br/>
        <w:t xml:space="preserve">　・「PBR1倍割れ企業」への改善計画提出要請</w:t>
        <w:br/>
        <w:br/>
        <w:t>【ミクシィへの影響シミュレーション】</w:t>
        <w:br/>
        <w:t xml:space="preserve">　シナリオ①（最大圧力）：東証からの「改善計画提出」要請</w:t>
        <w:br/>
        <w:t xml:space="preserve">　→ 自社株買い200億円以上＋増配の公表を余儀なくされる</w:t>
        <w:br/>
        <w:t xml:space="preserve">　→ 公表時の株価上昇率：+15〜30%（同種事例の平均的反応）</w:t>
        <w:br/>
        <w:t xml:space="preserve">　</w:t>
        <w:br/>
        <w:t xml:space="preserve">　シナリオ②（中程度）：中長期経営計画での資本効率向上方針明示</w:t>
        <w:br/>
        <w:t xml:space="preserve">　→ 1〜2年スパンでの段階的改善。株価上昇：+5〜15%</w:t>
      </w:r>
    </w:p>
    <w:p/>
    <w:p>
      <w:r>
        <w:rPr>
          <w:rFonts w:ascii="Meiryo UI" w:hAnsi="Meiryo UI"/>
          <w:sz w:val="20"/>
        </w:rPr>
        <w:t>6月のCGコード改訂は最大のカタリスト。ミクシィのPBR0.95倍・ネットキャッシュ比率52%は「改善要請対象」の典型パターン。</w:t>
      </w:r>
    </w:p>
    <w:p/>
    <w:p>
      <w:r>
        <w:t>──────────────────────────────────────────────────</w:t>
      </w:r>
    </w:p>
    <w:p/>
    <w:p>
      <w:pPr>
        <w:pStyle w:val="Heading2"/>
      </w:pPr>
      <w:r>
        <w:rPr>
          <w:rFonts w:ascii="Meiryo UI" w:hAnsi="Meiryo UI"/>
          <w:color w:val="2E74B5"/>
        </w:rPr>
        <w:t>④ 不動産含み益NAV算出</w:t>
      </w:r>
    </w:p>
    <w:p/>
    <w:p>
      <w:pPr>
        <w:pStyle w:val="Heading3"/>
      </w:pPr>
      <w:r>
        <w:rPr>
          <w:rFonts w:ascii="Meiryo UI" w:hAnsi="Meiryo UI"/>
          <w:color w:val="2E74B5"/>
        </w:rPr>
        <w:t>保有不動産・施設の推計</w:t>
      </w:r>
    </w:p>
    <w:p/>
    <w:p>
      <w:r>
        <w:rPr>
          <w:rFonts w:ascii="Meiryo UI" w:hAnsi="Meiryo UI"/>
          <w:sz w:val="20"/>
        </w:rPr>
        <w:t>ミクシィは直接的な不動産大量保有企業ではないが、スポーツ事業を通じた施設保有・使用権が存在する。</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資産</w:t>
            </w:r>
          </w:p>
        </w:tc>
        <w:tc>
          <w:tcPr>
            <w:tcW w:type="dxa" w:w="1881"/>
            <w:shd w:val="clear" w:color="auto" w:fill="2E74B5"/>
          </w:tcPr>
          <w:p>
            <w:r>
              <w:rPr>
                <w:rFonts w:ascii="Meiryo UI" w:hAnsi="Meiryo UI"/>
                <w:b/>
                <w:color w:val="FFFFFF"/>
                <w:sz w:val="18"/>
              </w:rPr>
              <w:t>種別</w:t>
            </w:r>
          </w:p>
        </w:tc>
        <w:tc>
          <w:tcPr>
            <w:tcW w:type="dxa" w:w="1881"/>
            <w:shd w:val="clear" w:color="auto" w:fill="2E74B5"/>
          </w:tcPr>
          <w:p>
            <w:r>
              <w:rPr>
                <w:rFonts w:ascii="Meiryo UI" w:hAnsi="Meiryo UI"/>
                <w:b/>
                <w:color w:val="FFFFFF"/>
                <w:sz w:val="18"/>
              </w:rPr>
              <w:t>推計時価</w:t>
            </w:r>
          </w:p>
        </w:tc>
        <w:tc>
          <w:tcPr>
            <w:tcW w:type="dxa" w:w="1881"/>
            <w:shd w:val="clear" w:color="auto" w:fill="2E74B5"/>
          </w:tcPr>
          <w:p>
            <w:r>
              <w:rPr>
                <w:rFonts w:ascii="Meiryo UI" w:hAnsi="Meiryo UI"/>
                <w:b/>
                <w:color w:val="FFFFFF"/>
                <w:sz w:val="18"/>
              </w:rPr>
              <w:t>簿価推計</w:t>
            </w:r>
          </w:p>
        </w:tc>
        <w:tc>
          <w:tcPr>
            <w:tcW w:type="dxa" w:w="1881"/>
            <w:shd w:val="clear" w:color="auto" w:fill="2E74B5"/>
          </w:tcPr>
          <w:p>
            <w:r>
              <w:rPr>
                <w:rFonts w:ascii="Meiryo UI" w:hAnsi="Meiryo UI"/>
                <w:b/>
                <w:color w:val="FFFFFF"/>
                <w:sz w:val="18"/>
              </w:rPr>
              <w:t>含み益推計</w:t>
            </w:r>
          </w:p>
        </w:tc>
      </w:tr>
      <w:tr>
        <w:tc>
          <w:tcPr>
            <w:tcW w:type="dxa" w:w="1881"/>
          </w:tcPr>
          <w:p>
            <w:r>
              <w:rPr>
                <w:rFonts w:ascii="Meiryo UI" w:hAnsi="Meiryo UI"/>
                <w:sz w:val="18"/>
              </w:rPr>
              <w:t>FC東京関連施設（練習場・関連不動産）</w:t>
            </w:r>
          </w:p>
        </w:tc>
        <w:tc>
          <w:tcPr>
            <w:tcW w:type="dxa" w:w="1881"/>
          </w:tcPr>
          <w:p>
            <w:r>
              <w:rPr>
                <w:rFonts w:ascii="Meiryo UI" w:hAnsi="Meiryo UI"/>
                <w:sz w:val="18"/>
              </w:rPr>
              <w:t>スポーツ施設</w:t>
            </w:r>
          </w:p>
        </w:tc>
        <w:tc>
          <w:tcPr>
            <w:tcW w:type="dxa" w:w="1881"/>
          </w:tcPr>
          <w:p>
            <w:r>
              <w:rPr>
                <w:rFonts w:ascii="Meiryo UI" w:hAnsi="Meiryo UI"/>
                <w:sz w:val="18"/>
              </w:rPr>
              <w:t>約30〜50億円</w:t>
            </w:r>
          </w:p>
        </w:tc>
        <w:tc>
          <w:tcPr>
            <w:tcW w:type="dxa" w:w="1881"/>
          </w:tcPr>
          <w:p>
            <w:r>
              <w:rPr>
                <w:rFonts w:ascii="Meiryo UI" w:hAnsi="Meiryo UI"/>
                <w:sz w:val="18"/>
              </w:rPr>
              <w:t>約20〜30億円</w:t>
            </w:r>
          </w:p>
        </w:tc>
        <w:tc>
          <w:tcPr>
            <w:tcW w:type="dxa" w:w="1881"/>
          </w:tcPr>
          <w:p>
            <w:r>
              <w:rPr>
                <w:rFonts w:ascii="Meiryo UI" w:hAnsi="Meiryo UI"/>
                <w:sz w:val="18"/>
              </w:rPr>
              <w:t>+10〜20億円</w:t>
            </w:r>
          </w:p>
        </w:tc>
      </w:tr>
      <w:tr>
        <w:tc>
          <w:tcPr>
            <w:tcW w:type="dxa" w:w="1881"/>
            <w:shd w:val="clear" w:color="auto" w:fill="DDEBF7"/>
          </w:tcPr>
          <w:p>
            <w:r>
              <w:rPr>
                <w:rFonts w:ascii="Meiryo UI" w:hAnsi="Meiryo UI"/>
                <w:sz w:val="18"/>
              </w:rPr>
              <w:t>ヴィッセル神戸関連施設</w:t>
            </w:r>
          </w:p>
        </w:tc>
        <w:tc>
          <w:tcPr>
            <w:tcW w:type="dxa" w:w="1881"/>
            <w:shd w:val="clear" w:color="auto" w:fill="DDEBF7"/>
          </w:tcPr>
          <w:p>
            <w:r>
              <w:rPr>
                <w:rFonts w:ascii="Meiryo UI" w:hAnsi="Meiryo UI"/>
                <w:sz w:val="18"/>
              </w:rPr>
              <w:t>スポーツ施設</w:t>
            </w:r>
          </w:p>
        </w:tc>
        <w:tc>
          <w:tcPr>
            <w:tcW w:type="dxa" w:w="1881"/>
            <w:shd w:val="clear" w:color="auto" w:fill="DDEBF7"/>
          </w:tcPr>
          <w:p>
            <w:r>
              <w:rPr>
                <w:rFonts w:ascii="Meiryo UI" w:hAnsi="Meiryo UI"/>
                <w:sz w:val="18"/>
              </w:rPr>
              <w:t>約20〜40億円</w:t>
            </w:r>
          </w:p>
        </w:tc>
        <w:tc>
          <w:tcPr>
            <w:tcW w:type="dxa" w:w="1881"/>
            <w:shd w:val="clear" w:color="auto" w:fill="DDEBF7"/>
          </w:tcPr>
          <w:p>
            <w:r>
              <w:rPr>
                <w:rFonts w:ascii="Meiryo UI" w:hAnsi="Meiryo UI"/>
                <w:sz w:val="18"/>
              </w:rPr>
              <w:t>約15〜25億円</w:t>
            </w:r>
          </w:p>
        </w:tc>
        <w:tc>
          <w:tcPr>
            <w:tcW w:type="dxa" w:w="1881"/>
            <w:shd w:val="clear" w:color="auto" w:fill="DDEBF7"/>
          </w:tcPr>
          <w:p>
            <w:r>
              <w:rPr>
                <w:rFonts w:ascii="Meiryo UI" w:hAnsi="Meiryo UI"/>
                <w:sz w:val="18"/>
              </w:rPr>
              <w:t>+5〜15億円</w:t>
            </w:r>
          </w:p>
        </w:tc>
      </w:tr>
      <w:tr>
        <w:tc>
          <w:tcPr>
            <w:tcW w:type="dxa" w:w="1881"/>
          </w:tcPr>
          <w:p>
            <w:r>
              <w:rPr>
                <w:rFonts w:ascii="Meiryo UI" w:hAnsi="Meiryo UI"/>
                <w:sz w:val="18"/>
              </w:rPr>
              <w:t>千葉ジェッツ施設</w:t>
            </w:r>
          </w:p>
        </w:tc>
        <w:tc>
          <w:tcPr>
            <w:tcW w:type="dxa" w:w="1881"/>
          </w:tcPr>
          <w:p>
            <w:r>
              <w:rPr>
                <w:rFonts w:ascii="Meiryo UI" w:hAnsi="Meiryo UI"/>
                <w:sz w:val="18"/>
              </w:rPr>
              <w:t>スポーツ施設</w:t>
            </w:r>
          </w:p>
        </w:tc>
        <w:tc>
          <w:tcPr>
            <w:tcW w:type="dxa" w:w="1881"/>
          </w:tcPr>
          <w:p>
            <w:r>
              <w:rPr>
                <w:rFonts w:ascii="Meiryo UI" w:hAnsi="Meiryo UI"/>
                <w:sz w:val="18"/>
              </w:rPr>
              <w:t>約10〜20億円</w:t>
            </w:r>
          </w:p>
        </w:tc>
        <w:tc>
          <w:tcPr>
            <w:tcW w:type="dxa" w:w="1881"/>
          </w:tcPr>
          <w:p>
            <w:r>
              <w:rPr>
                <w:rFonts w:ascii="Meiryo UI" w:hAnsi="Meiryo UI"/>
                <w:sz w:val="18"/>
              </w:rPr>
              <w:t>約8〜15億円</w:t>
            </w:r>
          </w:p>
        </w:tc>
        <w:tc>
          <w:tcPr>
            <w:tcW w:type="dxa" w:w="1881"/>
          </w:tcPr>
          <w:p>
            <w:r>
              <w:rPr>
                <w:rFonts w:ascii="Meiryo UI" w:hAnsi="Meiryo UI"/>
                <w:sz w:val="18"/>
              </w:rPr>
              <w:t>+2〜5億円</w:t>
            </w:r>
          </w:p>
        </w:tc>
      </w:tr>
      <w:tr>
        <w:tc>
          <w:tcPr>
            <w:tcW w:type="dxa" w:w="1881"/>
            <w:shd w:val="clear" w:color="auto" w:fill="DDEBF7"/>
          </w:tcPr>
          <w:p>
            <w:r>
              <w:rPr>
                <w:rFonts w:ascii="Meiryo UI" w:hAnsi="Meiryo UI"/>
                <w:sz w:val="18"/>
              </w:rPr>
              <w:t>本社・オフィス（渋谷等）</w:t>
            </w:r>
          </w:p>
        </w:tc>
        <w:tc>
          <w:tcPr>
            <w:tcW w:type="dxa" w:w="1881"/>
            <w:shd w:val="clear" w:color="auto" w:fill="DDEBF7"/>
          </w:tcPr>
          <w:p>
            <w:r>
              <w:rPr>
                <w:rFonts w:ascii="Meiryo UI" w:hAnsi="Meiryo UI"/>
                <w:sz w:val="18"/>
              </w:rPr>
              <w:t>賃借中心</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r>
      <w:tr>
        <w:tc>
          <w:tcPr>
            <w:tcW w:type="dxa" w:w="1881"/>
          </w:tcPr>
          <w:p>
            <w:r>
              <w:rPr>
                <w:rFonts w:ascii="Meiryo UI" w:hAnsi="Meiryo UI"/>
                <w:sz w:val="18"/>
              </w:rPr>
              <w:t>有価証券（投資有価証券）</w:t>
            </w:r>
          </w:p>
        </w:tc>
        <w:tc>
          <w:tcPr>
            <w:tcW w:type="dxa" w:w="1881"/>
          </w:tcPr>
          <w:p>
            <w:r>
              <w:rPr>
                <w:rFonts w:ascii="Meiryo UI" w:hAnsi="Meiryo UI"/>
                <w:sz w:val="18"/>
              </w:rPr>
              <w:t>含み益</w:t>
            </w:r>
          </w:p>
        </w:tc>
        <w:tc>
          <w:tcPr>
            <w:tcW w:type="dxa" w:w="1881"/>
          </w:tcPr>
          <w:p>
            <w:r>
              <w:rPr>
                <w:rFonts w:ascii="Meiryo UI" w:hAnsi="Meiryo UI"/>
                <w:sz w:val="18"/>
              </w:rPr>
              <w:t>推計100〜200億円</w:t>
            </w:r>
          </w:p>
        </w:tc>
        <w:tc>
          <w:tcPr>
            <w:tcW w:type="dxa" w:w="1881"/>
          </w:tcPr>
          <w:p>
            <w:r>
              <w:rPr>
                <w:rFonts w:ascii="Meiryo UI" w:hAnsi="Meiryo UI"/>
                <w:sz w:val="18"/>
              </w:rPr>
              <w:t>—</w:t>
            </w:r>
          </w:p>
        </w:tc>
        <w:tc>
          <w:tcPr>
            <w:tcW w:type="dxa" w:w="1881"/>
          </w:tcPr>
          <w:p>
            <w:r>
              <w:rPr>
                <w:rFonts w:ascii="Meiryo UI" w:hAnsi="Meiryo UI"/>
                <w:sz w:val="18"/>
              </w:rPr>
              <w:t>+50〜150億円</w:t>
            </w:r>
          </w:p>
        </w:tc>
      </w:tr>
    </w:tbl>
    <w:p/>
    <w:p>
      <w:pPr>
        <w:shd w:val="clear" w:color="auto" w:fill="F2F2F2"/>
      </w:pPr>
      <w:r>
        <w:rPr>
          <w:rFonts w:ascii="Courier New" w:hAnsi="Courier New"/>
          <w:sz w:val="16"/>
        </w:rPr>
        <w:t>【NAV（Net Asset Value）試算】</w:t>
        <w:br/>
        <w:br/>
        <w:t xml:space="preserve">　純資産（BPS × 株式数）：約1,315億円</w:t>
        <w:br/>
        <w:t xml:space="preserve">　＋ ネットキャッシュ：約650億円（純資産内包分を除く正味）</w:t>
        <w:br/>
        <w:t xml:space="preserve">　＋ 不動産・施設含み益：約20〜40億円</w:t>
        <w:br/>
        <w:t xml:space="preserve">　＋ 投資有価証券含み益：約50〜150億円</w:t>
        <w:br/>
        <w:t xml:space="preserve">　＋ みてねブランド価値（無形資産）：約100〜200億円（DCF法）</w:t>
        <w:br/>
        <w:t xml:space="preserve">　─ スポーツ事業の暖簾・将来損失見込み：▲50〜100億円</w:t>
        <w:br/>
        <w:t xml:space="preserve">　</w:t>
        <w:br/>
        <w:t xml:space="preserve">　【修正NAV（推計中央値）】</w:t>
        <w:br/>
        <w:t xml:space="preserve">　1,315 + 100（含み益） + 150（みてね） − 75（スポーツ損失） ≒ 1,490億円</w:t>
        <w:br/>
        <w:t xml:space="preserve">　修正BPS = 1,490 ÷ 4,900万株 ≒ ¥3,041</w:t>
        <w:br/>
        <w:t xml:space="preserve">　</w:t>
        <w:br/>
        <w:t xml:space="preserve">　修正NAV対比の現在株価乖離：¥2,540 ÷ ¥3,041 = 0.84倍</w:t>
        <w:br/>
        <w:t xml:space="preserve">　（＝NAVに対して16%ディスカウント）</w:t>
      </w:r>
    </w:p>
    <w:p/>
    <w:p>
      <w:r>
        <w:rPr>
          <w:rFonts w:ascii="Meiryo UI" w:hAnsi="Meiryo UI"/>
          <w:sz w:val="20"/>
        </w:rPr>
        <w:t>不動産含み益単体は限定的だが、投資有価証券含み益＋みてね無形価値を加算したNAVベースでは、現在株価は約16%割安。</w:t>
      </w:r>
    </w:p>
    <w:p/>
    <w:p>
      <w:r>
        <w:t>──────────────────────────────────────────────────</w:t>
      </w:r>
    </w:p>
    <w:p/>
    <w:p>
      <w:pPr>
        <w:pStyle w:val="Heading2"/>
      </w:pPr>
      <w:r>
        <w:rPr>
          <w:rFonts w:ascii="Meiryo UI" w:hAnsi="Meiryo UI"/>
          <w:color w:val="2E74B5"/>
        </w:rPr>
        <w:t>⑤ モンスト依存リスクの定量化</w:t>
      </w:r>
    </w:p>
    <w:p/>
    <w:p>
      <w:pPr>
        <w:pStyle w:val="Heading3"/>
      </w:pPr>
      <w:r>
        <w:rPr>
          <w:rFonts w:ascii="Meiryo UI" w:hAnsi="Meiryo UI"/>
          <w:color w:val="2E74B5"/>
        </w:rPr>
        <w:t>モンストの売上貢献比率</w:t>
      </w:r>
    </w:p>
    <w:p/>
    <w:p>
      <w:pPr>
        <w:shd w:val="clear" w:color="auto" w:fill="F2F2F2"/>
      </w:pPr>
      <w:r>
        <w:rPr>
          <w:rFonts w:ascii="Courier New" w:hAnsi="Courier New"/>
          <w:sz w:val="16"/>
        </w:rPr>
        <w:t>【ミクシィ連結売上高推計（直近FY2025年度：2026年3月期）】</w:t>
        <w:br/>
        <w:t xml:space="preserve">　ゲーム事業（モンスト中心）：約230〜270億円</w:t>
        <w:br/>
        <w:t xml:space="preserve">　スポーツ事業：約150〜180億円</w:t>
        <w:br/>
        <w:t xml:space="preserve">　ライフスタイル事業：約50〜80億円</w:t>
        <w:br/>
        <w:t xml:space="preserve">　連結売上合計：約430〜530億円（中央値：480億円）</w:t>
        <w:br/>
        <w:t xml:space="preserve">　</w:t>
        <w:br/>
        <w:t xml:space="preserve">　モンスト単独の売上シェア：約200〜250億円 ÷ 480億円 = **42〜52%**</w:t>
        <w:br/>
        <w:t xml:space="preserve">　（XFLAGブランド全体では ゲーム事業比 ≒ 55〜60%）</w:t>
      </w:r>
    </w:p>
    <w:p/>
    <w:p>
      <w:pPr>
        <w:pStyle w:val="Heading3"/>
      </w:pPr>
      <w:r>
        <w:rPr>
          <w:rFonts w:ascii="Meiryo UI" w:hAnsi="Meiryo UI"/>
          <w:color w:val="2E74B5"/>
        </w:rPr>
        <w:t>月次DAU・ARPU・売上トレンドから今後2〜3年業績見通し</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FY2024推計</w:t>
            </w:r>
          </w:p>
        </w:tc>
        <w:tc>
          <w:tcPr>
            <w:tcW w:type="dxa" w:w="1881"/>
            <w:shd w:val="clear" w:color="auto" w:fill="2E74B5"/>
          </w:tcPr>
          <w:p>
            <w:r>
              <w:rPr>
                <w:rFonts w:ascii="Meiryo UI" w:hAnsi="Meiryo UI"/>
                <w:b/>
                <w:color w:val="FFFFFF"/>
                <w:sz w:val="18"/>
              </w:rPr>
              <w:t>FY2025推計</w:t>
            </w:r>
          </w:p>
        </w:tc>
        <w:tc>
          <w:tcPr>
            <w:tcW w:type="dxa" w:w="1881"/>
            <w:shd w:val="clear" w:color="auto" w:fill="2E74B5"/>
          </w:tcPr>
          <w:p>
            <w:r>
              <w:rPr>
                <w:rFonts w:ascii="Meiryo UI" w:hAnsi="Meiryo UI"/>
                <w:b/>
                <w:color w:val="FFFFFF"/>
                <w:sz w:val="18"/>
              </w:rPr>
              <w:t>FY2026推計</w:t>
            </w:r>
          </w:p>
        </w:tc>
        <w:tc>
          <w:tcPr>
            <w:tcW w:type="dxa" w:w="1881"/>
            <w:shd w:val="clear" w:color="auto" w:fill="2E74B5"/>
          </w:tcPr>
          <w:p>
            <w:r>
              <w:rPr>
                <w:rFonts w:ascii="Meiryo UI" w:hAnsi="Meiryo UI"/>
                <w:b/>
                <w:color w:val="FFFFFF"/>
                <w:sz w:val="18"/>
              </w:rPr>
              <w:t>FY2027推計</w:t>
            </w:r>
          </w:p>
        </w:tc>
      </w:tr>
      <w:tr>
        <w:tc>
          <w:tcPr>
            <w:tcW w:type="dxa" w:w="1881"/>
          </w:tcPr>
          <w:p>
            <w:r>
              <w:rPr>
                <w:rFonts w:ascii="Meiryo UI" w:hAnsi="Meiryo UI"/>
                <w:sz w:val="18"/>
              </w:rPr>
              <w:t>月次DAU（万人）</w:t>
            </w:r>
          </w:p>
        </w:tc>
        <w:tc>
          <w:tcPr>
            <w:tcW w:type="dxa" w:w="1881"/>
          </w:tcPr>
          <w:p>
            <w:r>
              <w:rPr>
                <w:rFonts w:ascii="Meiryo UI" w:hAnsi="Meiryo UI"/>
                <w:sz w:val="18"/>
              </w:rPr>
              <w:t>700</w:t>
            </w:r>
          </w:p>
        </w:tc>
        <w:tc>
          <w:tcPr>
            <w:tcW w:type="dxa" w:w="1881"/>
          </w:tcPr>
          <w:p>
            <w:r>
              <w:rPr>
                <w:rFonts w:ascii="Meiryo UI" w:hAnsi="Meiryo UI"/>
                <w:sz w:val="18"/>
              </w:rPr>
              <w:t>600</w:t>
            </w:r>
          </w:p>
        </w:tc>
        <w:tc>
          <w:tcPr>
            <w:tcW w:type="dxa" w:w="1881"/>
          </w:tcPr>
          <w:p>
            <w:r>
              <w:rPr>
                <w:rFonts w:ascii="Meiryo UI" w:hAnsi="Meiryo UI"/>
                <w:sz w:val="18"/>
              </w:rPr>
              <w:t>500〜550</w:t>
            </w:r>
          </w:p>
        </w:tc>
        <w:tc>
          <w:tcPr>
            <w:tcW w:type="dxa" w:w="1881"/>
          </w:tcPr>
          <w:p>
            <w:r>
              <w:rPr>
                <w:rFonts w:ascii="Meiryo UI" w:hAnsi="Meiryo UI"/>
                <w:sz w:val="18"/>
              </w:rPr>
              <w:t>430〜500</w:t>
            </w:r>
          </w:p>
        </w:tc>
      </w:tr>
      <w:tr>
        <w:tc>
          <w:tcPr>
            <w:tcW w:type="dxa" w:w="1881"/>
            <w:shd w:val="clear" w:color="auto" w:fill="DDEBF7"/>
          </w:tcPr>
          <w:p>
            <w:r>
              <w:rPr>
                <w:rFonts w:ascii="Meiryo UI" w:hAnsi="Meiryo UI"/>
                <w:sz w:val="18"/>
              </w:rPr>
              <w:t>ARPU（¥/月）</w:t>
            </w:r>
          </w:p>
        </w:tc>
        <w:tc>
          <w:tcPr>
            <w:tcW w:type="dxa" w:w="1881"/>
            <w:shd w:val="clear" w:color="auto" w:fill="DDEBF7"/>
          </w:tcPr>
          <w:p>
            <w:r>
              <w:rPr>
                <w:rFonts w:ascii="Meiryo UI" w:hAnsi="Meiryo UI"/>
                <w:sz w:val="18"/>
              </w:rPr>
              <w:t>3,200</w:t>
            </w:r>
          </w:p>
        </w:tc>
        <w:tc>
          <w:tcPr>
            <w:tcW w:type="dxa" w:w="1881"/>
            <w:shd w:val="clear" w:color="auto" w:fill="DDEBF7"/>
          </w:tcPr>
          <w:p>
            <w:r>
              <w:rPr>
                <w:rFonts w:ascii="Meiryo UI" w:hAnsi="Meiryo UI"/>
                <w:sz w:val="18"/>
              </w:rPr>
              <w:t>3,000</w:t>
            </w:r>
          </w:p>
        </w:tc>
        <w:tc>
          <w:tcPr>
            <w:tcW w:type="dxa" w:w="1881"/>
            <w:shd w:val="clear" w:color="auto" w:fill="DDEBF7"/>
          </w:tcPr>
          <w:p>
            <w:r>
              <w:rPr>
                <w:rFonts w:ascii="Meiryo UI" w:hAnsi="Meiryo UI"/>
                <w:sz w:val="18"/>
              </w:rPr>
              <w:t>2,800</w:t>
            </w:r>
          </w:p>
        </w:tc>
        <w:tc>
          <w:tcPr>
            <w:tcW w:type="dxa" w:w="1881"/>
            <w:shd w:val="clear" w:color="auto" w:fill="DDEBF7"/>
          </w:tcPr>
          <w:p>
            <w:r>
              <w:rPr>
                <w:rFonts w:ascii="Meiryo UI" w:hAnsi="Meiryo UI"/>
                <w:sz w:val="18"/>
              </w:rPr>
              <w:t>2,600</w:t>
            </w:r>
          </w:p>
        </w:tc>
      </w:tr>
      <w:tr>
        <w:tc>
          <w:tcPr>
            <w:tcW w:type="dxa" w:w="1881"/>
          </w:tcPr>
          <w:p>
            <w:r>
              <w:rPr>
                <w:rFonts w:ascii="Meiryo UI" w:hAnsi="Meiryo UI"/>
                <w:sz w:val="18"/>
              </w:rPr>
              <w:t>モンスト月次売上（億円）</w:t>
            </w:r>
          </w:p>
        </w:tc>
        <w:tc>
          <w:tcPr>
            <w:tcW w:type="dxa" w:w="1881"/>
          </w:tcPr>
          <w:p>
            <w:r>
              <w:rPr>
                <w:rFonts w:ascii="Meiryo UI" w:hAnsi="Meiryo UI"/>
                <w:sz w:val="18"/>
              </w:rPr>
              <w:t>22</w:t>
            </w:r>
          </w:p>
        </w:tc>
        <w:tc>
          <w:tcPr>
            <w:tcW w:type="dxa" w:w="1881"/>
          </w:tcPr>
          <w:p>
            <w:r>
              <w:rPr>
                <w:rFonts w:ascii="Meiryo UI" w:hAnsi="Meiryo UI"/>
                <w:sz w:val="18"/>
              </w:rPr>
              <w:t>18</w:t>
            </w:r>
          </w:p>
        </w:tc>
        <w:tc>
          <w:tcPr>
            <w:tcW w:type="dxa" w:w="1881"/>
          </w:tcPr>
          <w:p>
            <w:r>
              <w:rPr>
                <w:rFonts w:ascii="Meiryo UI" w:hAnsi="Meiryo UI"/>
                <w:sz w:val="18"/>
              </w:rPr>
              <w:t>14〜16</w:t>
            </w:r>
          </w:p>
        </w:tc>
        <w:tc>
          <w:tcPr>
            <w:tcW w:type="dxa" w:w="1881"/>
          </w:tcPr>
          <w:p>
            <w:r>
              <w:rPr>
                <w:rFonts w:ascii="Meiryo UI" w:hAnsi="Meiryo UI"/>
                <w:sz w:val="18"/>
              </w:rPr>
              <w:t>11〜14</w:t>
            </w:r>
          </w:p>
        </w:tc>
      </w:tr>
      <w:tr>
        <w:tc>
          <w:tcPr>
            <w:tcW w:type="dxa" w:w="1881"/>
            <w:shd w:val="clear" w:color="auto" w:fill="DDEBF7"/>
          </w:tcPr>
          <w:p>
            <w:r>
              <w:rPr>
                <w:rFonts w:ascii="Meiryo UI" w:hAnsi="Meiryo UI"/>
                <w:sz w:val="18"/>
              </w:rPr>
              <w:t>モンスト年間売上（億円）</w:t>
            </w:r>
          </w:p>
        </w:tc>
        <w:tc>
          <w:tcPr>
            <w:tcW w:type="dxa" w:w="1881"/>
            <w:shd w:val="clear" w:color="auto" w:fill="DDEBF7"/>
          </w:tcPr>
          <w:p>
            <w:r>
              <w:rPr>
                <w:rFonts w:ascii="Meiryo UI" w:hAnsi="Meiryo UI"/>
                <w:sz w:val="18"/>
              </w:rPr>
              <w:t>264</w:t>
            </w:r>
          </w:p>
        </w:tc>
        <w:tc>
          <w:tcPr>
            <w:tcW w:type="dxa" w:w="1881"/>
            <w:shd w:val="clear" w:color="auto" w:fill="DDEBF7"/>
          </w:tcPr>
          <w:p>
            <w:r>
              <w:rPr>
                <w:rFonts w:ascii="Meiryo UI" w:hAnsi="Meiryo UI"/>
                <w:sz w:val="18"/>
              </w:rPr>
              <w:t>216</w:t>
            </w:r>
          </w:p>
        </w:tc>
        <w:tc>
          <w:tcPr>
            <w:tcW w:type="dxa" w:w="1881"/>
            <w:shd w:val="clear" w:color="auto" w:fill="DDEBF7"/>
          </w:tcPr>
          <w:p>
            <w:r>
              <w:rPr>
                <w:rFonts w:ascii="Meiryo UI" w:hAnsi="Meiryo UI"/>
                <w:sz w:val="18"/>
              </w:rPr>
              <w:t>168〜192</w:t>
            </w:r>
          </w:p>
        </w:tc>
        <w:tc>
          <w:tcPr>
            <w:tcW w:type="dxa" w:w="1881"/>
            <w:shd w:val="clear" w:color="auto" w:fill="DDEBF7"/>
          </w:tcPr>
          <w:p>
            <w:r>
              <w:rPr>
                <w:rFonts w:ascii="Meiryo UI" w:hAnsi="Meiryo UI"/>
                <w:sz w:val="18"/>
              </w:rPr>
              <w:t>132〜168</w:t>
            </w:r>
          </w:p>
        </w:tc>
      </w:tr>
      <w:tr>
        <w:tc>
          <w:tcPr>
            <w:tcW w:type="dxa" w:w="1881"/>
          </w:tcPr>
          <w:p>
            <w:r>
              <w:rPr>
                <w:rFonts w:ascii="Meiryo UI" w:hAnsi="Meiryo UI"/>
                <w:sz w:val="18"/>
              </w:rPr>
              <w:t>前年比成長率</w:t>
            </w:r>
          </w:p>
        </w:tc>
        <w:tc>
          <w:tcPr>
            <w:tcW w:type="dxa" w:w="1881"/>
          </w:tcPr>
          <w:p>
            <w:r>
              <w:rPr>
                <w:rFonts w:ascii="Meiryo UI" w:hAnsi="Meiryo UI"/>
                <w:sz w:val="18"/>
              </w:rPr>
              <w:t>—</w:t>
            </w:r>
          </w:p>
        </w:tc>
        <w:tc>
          <w:tcPr>
            <w:tcW w:type="dxa" w:w="1881"/>
          </w:tcPr>
          <w:p>
            <w:r>
              <w:rPr>
                <w:rFonts w:ascii="Meiryo UI" w:hAnsi="Meiryo UI"/>
                <w:sz w:val="18"/>
              </w:rPr>
              <w:t>▲18%</w:t>
            </w:r>
          </w:p>
        </w:tc>
        <w:tc>
          <w:tcPr>
            <w:tcW w:type="dxa" w:w="1881"/>
          </w:tcPr>
          <w:p>
            <w:r>
              <w:rPr>
                <w:rFonts w:ascii="Meiryo UI" w:hAnsi="Meiryo UI"/>
                <w:sz w:val="18"/>
              </w:rPr>
              <w:t>▲11〜22%</w:t>
            </w:r>
          </w:p>
        </w:tc>
        <w:tc>
          <w:tcPr>
            <w:tcW w:type="dxa" w:w="1881"/>
          </w:tcPr>
          <w:p>
            <w:r>
              <w:rPr>
                <w:rFonts w:ascii="Meiryo UI" w:hAnsi="Meiryo UI"/>
                <w:sz w:val="18"/>
              </w:rPr>
              <w:t>▲10〜20%</w:t>
            </w:r>
          </w:p>
        </w:tc>
      </w:tr>
    </w:tbl>
    <w:p/>
    <w:p>
      <w:pPr>
        <w:shd w:val="clear" w:color="auto" w:fill="F2F2F2"/>
      </w:pPr>
      <w:r>
        <w:rPr>
          <w:rFonts w:ascii="Courier New" w:hAnsi="Courier New"/>
          <w:sz w:val="16"/>
        </w:rPr>
        <w:t>【2〜3年業績見通し（連結営業利益ベース）】</w:t>
        <w:br/>
        <w:br/>
        <w:t xml:space="preserve">　FY2025（実績推計）：</w:t>
        <w:br/>
        <w:t xml:space="preserve">　　売上：約480億円、営業利益：約80〜100億円（利益率17〜21%）</w:t>
        <w:br/>
        <w:t xml:space="preserve">　</w:t>
        <w:br/>
        <w:t xml:space="preserve">　FY2026（基本シナリオ：モンスト緩慢縮退）：</w:t>
        <w:br/>
        <w:t xml:space="preserve">　　ゲーム：▲15%縮退、スポーツ：現状維持、みてね：+20%成長</w:t>
        <w:br/>
        <w:t xml:space="preserve">　　売上：約440〜460億円、営業利益：約65〜85億円</w:t>
        <w:br/>
        <w:t xml:space="preserve">　</w:t>
        <w:br/>
        <w:t xml:space="preserve">　FY2027（基本シナリオ継続）：</w:t>
        <w:br/>
        <w:t xml:space="preserve">　　売上：約400〜430億円、営業利益：約50〜70億円</w:t>
        <w:br/>
        <w:t xml:space="preserve">　</w:t>
        <w:br/>
        <w:t xml:space="preserve">　FY2026（悲観シナリオ：モンスト急落▲40%）：</w:t>
        <w:br/>
        <w:t xml:space="preserve">　　売上：約380〜400億円、営業利益：約30〜50億円</w:t>
      </w:r>
    </w:p>
    <w:p/>
    <w:p>
      <w:r>
        <w:rPr>
          <w:rFonts w:ascii="Meiryo UI" w:hAnsi="Meiryo UI"/>
          <w:sz w:val="20"/>
        </w:rPr>
        <w:t>モンスト依存リスク：売上の42〜52%がモンスト。ただしコスト構造の柔軟性（人件費・開発費の調整余地）により、急落時でも完全な赤字転落は考えにくい。財務バッファ（ネットキャッシュ650億円）が実質的な安全網として機能。</w:t>
      </w:r>
    </w:p>
    <w:p/>
    <w:p>
      <w:r>
        <w:t>──────────────────────────────────────────────────</w:t>
      </w:r>
    </w:p>
    <w:p/>
    <w:p>
      <w:pPr>
        <w:pStyle w:val="Heading2"/>
      </w:pPr>
      <w:r>
        <w:rPr>
          <w:rFonts w:ascii="Meiryo UI" w:hAnsi="Meiryo UI"/>
          <w:color w:val="2E74B5"/>
        </w:rPr>
        <w:t>⑥ アクティビスト・機関投資家の動向</w:t>
      </w:r>
    </w:p>
    <w:p/>
    <w:p>
      <w:pPr>
        <w:pStyle w:val="Heading3"/>
      </w:pPr>
      <w:r>
        <w:rPr>
          <w:rFonts w:ascii="Meiryo UI" w:hAnsi="Meiryo UI"/>
          <w:color w:val="2E74B5"/>
        </w:rPr>
        <w:t>注目すべき大株主・機関投資家</w:t>
      </w:r>
    </w:p>
    <w:p/>
    <w:p>
      <w:pPr>
        <w:shd w:val="clear" w:color="auto" w:fill="F2F2F2"/>
      </w:pPr>
      <w:r>
        <w:rPr>
          <w:rFonts w:ascii="Courier New" w:hAnsi="Courier New"/>
          <w:sz w:val="16"/>
        </w:rPr>
        <w:t>【推定主要株主構成（大量保有報告書・公開情報ベース）】</w:t>
        <w:br/>
        <w:t xml:space="preserve">　笠原健治（創業者・前社長）：推計25〜30%（最大株主）</w:t>
        <w:br/>
        <w:t xml:space="preserve">　機関投資家（国内外）：推計30〜40%</w:t>
        <w:br/>
        <w:t xml:space="preserve">　　─ 主要外資系アクティビスト：調査継続中</w:t>
        <w:br/>
        <w:t xml:space="preserve">　　─ ValueAct Capital（推測）：IT×低PBR日本株への関心高</w:t>
        <w:br/>
        <w:t xml:space="preserve">　自己株式：推計5〜10%</w:t>
        <w:br/>
        <w:t xml:space="preserve">　個人・その他：残余</w:t>
      </w:r>
    </w:p>
    <w:p/>
    <w:p>
      <w:pPr>
        <w:pStyle w:val="Heading3"/>
      </w:pPr>
      <w:r>
        <w:rPr>
          <w:rFonts w:ascii="Meiryo UI" w:hAnsi="Meiryo UI"/>
          <w:color w:val="2E74B5"/>
        </w:rPr>
        <w:t>アクティビスト参入時のバリューアップシナリオ試算</w:t>
      </w:r>
    </w:p>
    <w:p/>
    <w:p>
      <w:pPr>
        <w:shd w:val="clear" w:color="auto" w:fill="F2F2F2"/>
      </w:pPr>
      <w:r>
        <w:rPr>
          <w:rFonts w:ascii="Courier New" w:hAnsi="Courier New"/>
          <w:sz w:val="16"/>
        </w:rPr>
        <w:t>【シナリオ：著名アクティビストが5%以上保有・公表した場合】</w:t>
        <w:br/>
        <w:br/>
        <w:t xml:space="preserve">　過去の日本IT株アクティビスト事例での株価反応：+15〜35%（公表後1〜3ヶ月）</w:t>
        <w:br/>
        <w:t xml:space="preserve">　</w:t>
        <w:br/>
        <w:t xml:space="preserve">　要求事項の予測：</w:t>
        <w:br/>
        <w:t xml:space="preserve">　①大規模自社株買い（200億円以上）</w:t>
        <w:br/>
        <w:t xml:space="preserve">　②増配（配当性向40%以上→70%以上への引き上げ）</w:t>
        <w:br/>
        <w:t xml:space="preserve">　③スポーツ事業の収益化期限・出口戦略開示</w:t>
        <w:br/>
        <w:t xml:space="preserve">　④経営陣の資本効率KPI設定</w:t>
        <w:br/>
        <w:t xml:space="preserve">　</w:t>
        <w:br/>
        <w:t xml:space="preserve">　株価インパクト試算：</w:t>
        <w:br/>
        <w:t xml:space="preserve">　現在 ¥2,540 × 1.25（+25%平均反応）= ¥3,175</w:t>
        <w:br/>
        <w:t xml:space="preserve">　</w:t>
        <w:br/>
        <w:t xml:space="preserve">　アクティビスト参入確率（主観的推計）：**1〜2年以内に20〜30%**</w:t>
        <w:br/>
        <w:t xml:space="preserve">　（CGコード改訂後に増加する見込み）</w:t>
      </w:r>
    </w:p>
    <w:p/>
    <w:p>
      <w:r>
        <w:rPr>
          <w:rFonts w:ascii="Meiryo UI" w:hAnsi="Meiryo UI"/>
          <w:sz w:val="20"/>
        </w:rPr>
        <w:t>創業者が大株主であることがアクティビスト参入の障壁だが、逆に「創業者＝大株主」が自社株買いに積極的になれば持ち株比率向上の動機が生まれる。これは隠れたカタリスト。</w:t>
      </w:r>
    </w:p>
    <w:p/>
    <w:p>
      <w:r>
        <w:t>──────────────────────────────────────────────────</w:t>
      </w:r>
    </w:p>
    <w:p/>
    <w:p>
      <w:pPr>
        <w:pStyle w:val="Heading2"/>
      </w:pPr>
      <w:r>
        <w:rPr>
          <w:rFonts w:ascii="Meiryo UI" w:hAnsi="Meiryo UI"/>
          <w:color w:val="2E74B5"/>
        </w:rPr>
        <w:t>⑦ DCFバリュエーション（社長指示シナリオ別）</w:t>
      </w:r>
    </w:p>
    <w:p/>
    <w:p>
      <w:r>
        <w:rPr>
          <w:rFonts w:ascii="Meiryo UI" w:hAnsi="Meiryo UI"/>
          <w:sz w:val="20"/>
        </w:rPr>
        <w:t>本セクションはセクション4「DCFバリュエーション」に統合して詳述。下記で4ケース試算を行う。</w:t>
      </w:r>
    </w:p>
    <w:p/>
    <w:p>
      <w:r>
        <w:rPr>
          <w:rFonts w:ascii="Meiryo UI" w:hAnsi="Meiryo UI"/>
          <w:sz w:val="20"/>
        </w:rPr>
        <w:t>シナリオ設定：</w:t>
      </w:r>
    </w:p>
    <w:p>
      <w:pPr>
        <w:pStyle w:val="ListBullet"/>
      </w:pPr>
      <w:r>
        <w:rPr>
          <w:rFonts w:ascii="Meiryo UI" w:hAnsi="Meiryo UI"/>
          <w:sz w:val="20"/>
        </w:rPr>
        <w:t>ゲーム緩慢縮退 × スポーツ成長（基本シナリオ）</w:t>
      </w:r>
    </w:p>
    <w:p>
      <w:pPr>
        <w:pStyle w:val="ListBullet"/>
      </w:pPr>
      <w:r>
        <w:rPr>
          <w:rFonts w:ascii="Meiryo UI" w:hAnsi="Meiryo UI"/>
          <w:sz w:val="20"/>
        </w:rPr>
        <w:t>ゲーム緩慢縮退 × スポーツ横ばい（中程度シナリオ）</w:t>
      </w:r>
    </w:p>
    <w:p>
      <w:pPr>
        <w:pStyle w:val="ListBullet"/>
      </w:pPr>
      <w:r>
        <w:rPr>
          <w:rFonts w:ascii="Meiryo UI" w:hAnsi="Meiryo UI"/>
          <w:sz w:val="20"/>
        </w:rPr>
        <w:t>ゲーム急落 × スポーツ成長（リスクシナリオA）</w:t>
      </w:r>
    </w:p>
    <w:p>
      <w:pPr>
        <w:pStyle w:val="ListBullet"/>
      </w:pPr>
      <w:r>
        <w:rPr>
          <w:rFonts w:ascii="Meiryo UI" w:hAnsi="Meiryo UI"/>
          <w:sz w:val="20"/>
        </w:rPr>
        <w:t>ゲーム急落 × スポーツ赤字拡大（最悪シナリオ）</w:t>
      </w:r>
    </w:p>
    <w:p/>
    <w:p>
      <w:r>
        <w:rPr>
          <w:rFonts w:ascii="Meiryo UI" w:hAnsi="Meiryo UI"/>
          <w:sz w:val="20"/>
        </w:rPr>
        <w:t>→ 詳細数値はセクション4で展開</w:t>
      </w:r>
    </w:p>
    <w:p/>
    <w:p>
      <w:r>
        <w:t>──────────────────────────────────────────────────</w:t>
      </w:r>
    </w:p>
    <w:p/>
    <w:p>
      <w:pPr>
        <w:pStyle w:val="Heading2"/>
      </w:pPr>
      <w:r>
        <w:rPr>
          <w:rFonts w:ascii="Meiryo UI" w:hAnsi="Meiryo UI"/>
          <w:color w:val="2E74B5"/>
        </w:rPr>
        <w:t>⑧ 同業比較</w:t>
      </w:r>
    </w:p>
    <w:p/>
    <w:p>
      <w:pPr>
        <w:pStyle w:val="Heading3"/>
      </w:pPr>
      <w:r>
        <w:rPr>
          <w:rFonts w:ascii="Meiryo UI" w:hAnsi="Meiryo UI"/>
          <w:color w:val="2E74B5"/>
        </w:rPr>
        <w:t>グリー（3632）・DeNA（2432）・コロプラ（3668）との比較</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ミクシィ（2121）</w:t>
            </w:r>
          </w:p>
        </w:tc>
        <w:tc>
          <w:tcPr>
            <w:tcW w:type="dxa" w:w="1881"/>
            <w:shd w:val="clear" w:color="auto" w:fill="2E74B5"/>
          </w:tcPr>
          <w:p>
            <w:r>
              <w:rPr>
                <w:rFonts w:ascii="Meiryo UI" w:hAnsi="Meiryo UI"/>
                <w:b/>
                <w:color w:val="FFFFFF"/>
                <w:sz w:val="18"/>
              </w:rPr>
              <w:t>グリー（3632）</w:t>
            </w:r>
          </w:p>
        </w:tc>
        <w:tc>
          <w:tcPr>
            <w:tcW w:type="dxa" w:w="1881"/>
            <w:shd w:val="clear" w:color="auto" w:fill="2E74B5"/>
          </w:tcPr>
          <w:p>
            <w:r>
              <w:rPr>
                <w:rFonts w:ascii="Meiryo UI" w:hAnsi="Meiryo UI"/>
                <w:b/>
                <w:color w:val="FFFFFF"/>
                <w:sz w:val="18"/>
              </w:rPr>
              <w:t>DeNA（2432）</w:t>
            </w:r>
          </w:p>
        </w:tc>
        <w:tc>
          <w:tcPr>
            <w:tcW w:type="dxa" w:w="1881"/>
            <w:shd w:val="clear" w:color="auto" w:fill="2E74B5"/>
          </w:tcPr>
          <w:p>
            <w:r>
              <w:rPr>
                <w:rFonts w:ascii="Meiryo UI" w:hAnsi="Meiryo UI"/>
                <w:b/>
                <w:color w:val="FFFFFF"/>
                <w:sz w:val="18"/>
              </w:rPr>
              <w:t>コロプラ（3668）</w:t>
            </w:r>
          </w:p>
        </w:tc>
      </w:tr>
      <w:tr>
        <w:tc>
          <w:tcPr>
            <w:tcW w:type="dxa" w:w="1881"/>
          </w:tcPr>
          <w:p>
            <w:r>
              <w:rPr>
                <w:rFonts w:ascii="Meiryo UI" w:hAnsi="Meiryo UI"/>
                <w:sz w:val="18"/>
              </w:rPr>
              <w:t>PBR</w:t>
            </w:r>
          </w:p>
        </w:tc>
        <w:tc>
          <w:tcPr>
            <w:tcW w:type="dxa" w:w="1881"/>
          </w:tcPr>
          <w:p>
            <w:r>
              <w:rPr>
                <w:rFonts w:ascii="Meiryo UI" w:hAnsi="Meiryo UI"/>
                <w:sz w:val="18"/>
              </w:rPr>
              <w:t>0.95倍</w:t>
            </w:r>
          </w:p>
        </w:tc>
        <w:tc>
          <w:tcPr>
            <w:tcW w:type="dxa" w:w="1881"/>
          </w:tcPr>
          <w:p>
            <w:r>
              <w:rPr>
                <w:rFonts w:ascii="Meiryo UI" w:hAnsi="Meiryo UI"/>
                <w:sz w:val="18"/>
              </w:rPr>
              <w:t>約0.7〜0.9倍</w:t>
            </w:r>
          </w:p>
        </w:tc>
        <w:tc>
          <w:tcPr>
            <w:tcW w:type="dxa" w:w="1881"/>
          </w:tcPr>
          <w:p>
            <w:r>
              <w:rPr>
                <w:rFonts w:ascii="Meiryo UI" w:hAnsi="Meiryo UI"/>
                <w:sz w:val="18"/>
              </w:rPr>
              <w:t>約1.0〜1.3倍</w:t>
            </w:r>
          </w:p>
        </w:tc>
        <w:tc>
          <w:tcPr>
            <w:tcW w:type="dxa" w:w="1881"/>
          </w:tcPr>
          <w:p>
            <w:r>
              <w:rPr>
                <w:rFonts w:ascii="Meiryo UI" w:hAnsi="Meiryo UI"/>
                <w:sz w:val="18"/>
              </w:rPr>
              <w:t>約0.8〜1.0倍</w:t>
            </w:r>
          </w:p>
        </w:tc>
      </w:tr>
      <w:tr>
        <w:tc>
          <w:tcPr>
            <w:tcW w:type="dxa" w:w="1881"/>
            <w:shd w:val="clear" w:color="auto" w:fill="DDEBF7"/>
          </w:tcPr>
          <w:p>
            <w:r>
              <w:rPr>
                <w:rFonts w:ascii="Meiryo UI" w:hAnsi="Meiryo UI"/>
                <w:sz w:val="18"/>
              </w:rPr>
              <w:t>ROE</w:t>
            </w:r>
          </w:p>
        </w:tc>
        <w:tc>
          <w:tcPr>
            <w:tcW w:type="dxa" w:w="1881"/>
            <w:shd w:val="clear" w:color="auto" w:fill="DDEBF7"/>
          </w:tcPr>
          <w:p>
            <w:r>
              <w:rPr>
                <w:rFonts w:ascii="Meiryo UI" w:hAnsi="Meiryo UI"/>
                <w:sz w:val="18"/>
              </w:rPr>
              <w:t>10.0%</w:t>
            </w:r>
          </w:p>
        </w:tc>
        <w:tc>
          <w:tcPr>
            <w:tcW w:type="dxa" w:w="1881"/>
            <w:shd w:val="clear" w:color="auto" w:fill="DDEBF7"/>
          </w:tcPr>
          <w:p>
            <w:r>
              <w:rPr>
                <w:rFonts w:ascii="Meiryo UI" w:hAnsi="Meiryo UI"/>
                <w:sz w:val="18"/>
              </w:rPr>
              <w:t>約5〜8%</w:t>
            </w:r>
          </w:p>
        </w:tc>
        <w:tc>
          <w:tcPr>
            <w:tcW w:type="dxa" w:w="1881"/>
            <w:shd w:val="clear" w:color="auto" w:fill="DDEBF7"/>
          </w:tcPr>
          <w:p>
            <w:r>
              <w:rPr>
                <w:rFonts w:ascii="Meiryo UI" w:hAnsi="Meiryo UI"/>
                <w:sz w:val="18"/>
              </w:rPr>
              <w:t>約7〜12%</w:t>
            </w:r>
          </w:p>
        </w:tc>
        <w:tc>
          <w:tcPr>
            <w:tcW w:type="dxa" w:w="1881"/>
            <w:shd w:val="clear" w:color="auto" w:fill="DDEBF7"/>
          </w:tcPr>
          <w:p>
            <w:r>
              <w:rPr>
                <w:rFonts w:ascii="Meiryo UI" w:hAnsi="Meiryo UI"/>
                <w:sz w:val="18"/>
              </w:rPr>
              <w:t>約3〜6%</w:t>
            </w:r>
          </w:p>
        </w:tc>
      </w:tr>
      <w:tr>
        <w:tc>
          <w:tcPr>
            <w:tcW w:type="dxa" w:w="1881"/>
          </w:tcPr>
          <w:p>
            <w:r>
              <w:rPr>
                <w:rFonts w:ascii="Meiryo UI" w:hAnsi="Meiryo UI"/>
                <w:sz w:val="18"/>
              </w:rPr>
              <w:t>PER</w:t>
            </w:r>
          </w:p>
        </w:tc>
        <w:tc>
          <w:tcPr>
            <w:tcW w:type="dxa" w:w="1881"/>
          </w:tcPr>
          <w:p>
            <w:r>
              <w:rPr>
                <w:rFonts w:ascii="Meiryo UI" w:hAnsi="Meiryo UI"/>
                <w:sz w:val="18"/>
              </w:rPr>
              <w:t>10.1倍</w:t>
            </w:r>
          </w:p>
        </w:tc>
        <w:tc>
          <w:tcPr>
            <w:tcW w:type="dxa" w:w="1881"/>
          </w:tcPr>
          <w:p>
            <w:r>
              <w:rPr>
                <w:rFonts w:ascii="Meiryo UI" w:hAnsi="Meiryo UI"/>
                <w:sz w:val="18"/>
              </w:rPr>
              <w:t>約12〜18倍</w:t>
            </w:r>
          </w:p>
        </w:tc>
        <w:tc>
          <w:tcPr>
            <w:tcW w:type="dxa" w:w="1881"/>
          </w:tcPr>
          <w:p>
            <w:r>
              <w:rPr>
                <w:rFonts w:ascii="Meiryo UI" w:hAnsi="Meiryo UI"/>
                <w:sz w:val="18"/>
              </w:rPr>
              <w:t>約15〜20倍</w:t>
            </w:r>
          </w:p>
        </w:tc>
        <w:tc>
          <w:tcPr>
            <w:tcW w:type="dxa" w:w="1881"/>
          </w:tcPr>
          <w:p>
            <w:r>
              <w:rPr>
                <w:rFonts w:ascii="Meiryo UI" w:hAnsi="Meiryo UI"/>
                <w:sz w:val="18"/>
              </w:rPr>
              <w:t>約20〜40倍</w:t>
            </w:r>
          </w:p>
        </w:tc>
      </w:tr>
      <w:tr>
        <w:tc>
          <w:tcPr>
            <w:tcW w:type="dxa" w:w="1881"/>
            <w:shd w:val="clear" w:color="auto" w:fill="DDEBF7"/>
          </w:tcPr>
          <w:p>
            <w:r>
              <w:rPr>
                <w:rFonts w:ascii="Meiryo UI" w:hAnsi="Meiryo UI"/>
                <w:sz w:val="18"/>
              </w:rPr>
              <w:t>自己資本比率</w:t>
            </w:r>
          </w:p>
        </w:tc>
        <w:tc>
          <w:tcPr>
            <w:tcW w:type="dxa" w:w="1881"/>
            <w:shd w:val="clear" w:color="auto" w:fill="DDEBF7"/>
          </w:tcPr>
          <w:p>
            <w:r>
              <w:rPr>
                <w:rFonts w:ascii="Meiryo UI" w:hAnsi="Meiryo UI"/>
                <w:sz w:val="18"/>
              </w:rPr>
              <w:t>推計70〜80%</w:t>
            </w:r>
          </w:p>
        </w:tc>
        <w:tc>
          <w:tcPr>
            <w:tcW w:type="dxa" w:w="1881"/>
            <w:shd w:val="clear" w:color="auto" w:fill="DDEBF7"/>
          </w:tcPr>
          <w:p>
            <w:r>
              <w:rPr>
                <w:rFonts w:ascii="Meiryo UI" w:hAnsi="Meiryo UI"/>
                <w:sz w:val="18"/>
              </w:rPr>
              <w:t>約50〜60%</w:t>
            </w:r>
          </w:p>
        </w:tc>
        <w:tc>
          <w:tcPr>
            <w:tcW w:type="dxa" w:w="1881"/>
            <w:shd w:val="clear" w:color="auto" w:fill="DDEBF7"/>
          </w:tcPr>
          <w:p>
            <w:r>
              <w:rPr>
                <w:rFonts w:ascii="Meiryo UI" w:hAnsi="Meiryo UI"/>
                <w:sz w:val="18"/>
              </w:rPr>
              <w:t>約55〜65%</w:t>
            </w:r>
          </w:p>
        </w:tc>
        <w:tc>
          <w:tcPr>
            <w:tcW w:type="dxa" w:w="1881"/>
            <w:shd w:val="clear" w:color="auto" w:fill="DDEBF7"/>
          </w:tcPr>
          <w:p>
            <w:r>
              <w:rPr>
                <w:rFonts w:ascii="Meiryo UI" w:hAnsi="Meiryo UI"/>
                <w:sz w:val="18"/>
              </w:rPr>
              <w:t>約70〜80%</w:t>
            </w:r>
          </w:p>
        </w:tc>
      </w:tr>
      <w:tr>
        <w:tc>
          <w:tcPr>
            <w:tcW w:type="dxa" w:w="1881"/>
          </w:tcPr>
          <w:p>
            <w:r>
              <w:rPr>
                <w:rFonts w:ascii="Meiryo UI" w:hAnsi="Meiryo UI"/>
                <w:sz w:val="18"/>
              </w:rPr>
              <w:t>事業多角化</w:t>
            </w:r>
          </w:p>
        </w:tc>
        <w:tc>
          <w:tcPr>
            <w:tcW w:type="dxa" w:w="1881"/>
          </w:tcPr>
          <w:p>
            <w:r>
              <w:rPr>
                <w:rFonts w:ascii="Meiryo UI" w:hAnsi="Meiryo UI"/>
                <w:sz w:val="18"/>
              </w:rPr>
              <w:t>ゲーム＋スポーツ</w:t>
            </w:r>
          </w:p>
        </w:tc>
        <w:tc>
          <w:tcPr>
            <w:tcW w:type="dxa" w:w="1881"/>
          </w:tcPr>
          <w:p>
            <w:r>
              <w:rPr>
                <w:rFonts w:ascii="Meiryo UI" w:hAnsi="Meiryo UI"/>
                <w:sz w:val="18"/>
              </w:rPr>
              <w:t>ゲーム＋メタバース</w:t>
            </w:r>
          </w:p>
        </w:tc>
        <w:tc>
          <w:tcPr>
            <w:tcW w:type="dxa" w:w="1881"/>
          </w:tcPr>
          <w:p>
            <w:r>
              <w:rPr>
                <w:rFonts w:ascii="Meiryo UI" w:hAnsi="Meiryo UI"/>
                <w:sz w:val="18"/>
              </w:rPr>
              <w:t>ゲーム＋ヘルスケア</w:t>
            </w:r>
          </w:p>
        </w:tc>
        <w:tc>
          <w:tcPr>
            <w:tcW w:type="dxa" w:w="1881"/>
          </w:tcPr>
          <w:p>
            <w:r>
              <w:rPr>
                <w:rFonts w:ascii="Meiryo UI" w:hAnsi="Meiryo UI"/>
                <w:sz w:val="18"/>
              </w:rPr>
              <w:t>ゲーム中心</w:t>
            </w:r>
          </w:p>
        </w:tc>
      </w:tr>
      <w:tr>
        <w:tc>
          <w:tcPr>
            <w:tcW w:type="dxa" w:w="1881"/>
            <w:shd w:val="clear" w:color="auto" w:fill="DDEBF7"/>
          </w:tcPr>
          <w:p>
            <w:r>
              <w:rPr>
                <w:rFonts w:ascii="Meiryo UI" w:hAnsi="Meiryo UI"/>
                <w:sz w:val="18"/>
              </w:rPr>
              <w:t>旗艦タイトル依存度</w:t>
            </w:r>
          </w:p>
        </w:tc>
        <w:tc>
          <w:tcPr>
            <w:tcW w:type="dxa" w:w="1881"/>
            <w:shd w:val="clear" w:color="auto" w:fill="DDEBF7"/>
          </w:tcPr>
          <w:p>
            <w:r>
              <w:rPr>
                <w:rFonts w:ascii="Meiryo UI" w:hAnsi="Meiryo UI"/>
                <w:sz w:val="18"/>
              </w:rPr>
              <w:t>モンスト（高）</w:t>
            </w:r>
          </w:p>
        </w:tc>
        <w:tc>
          <w:tcPr>
            <w:tcW w:type="dxa" w:w="1881"/>
            <w:shd w:val="clear" w:color="auto" w:fill="DDEBF7"/>
          </w:tcPr>
          <w:p>
            <w:r>
              <w:rPr>
                <w:rFonts w:ascii="Meiryo UI" w:hAnsi="Meiryo UI"/>
                <w:sz w:val="18"/>
              </w:rPr>
              <w:t>複数分散</w:t>
            </w:r>
          </w:p>
        </w:tc>
        <w:tc>
          <w:tcPr>
            <w:tcW w:type="dxa" w:w="1881"/>
            <w:shd w:val="clear" w:color="auto" w:fill="DDEBF7"/>
          </w:tcPr>
          <w:p>
            <w:r>
              <w:rPr>
                <w:rFonts w:ascii="Meiryo UI" w:hAnsi="Meiryo UI"/>
                <w:sz w:val="18"/>
              </w:rPr>
              <w:t>複数分散</w:t>
            </w:r>
          </w:p>
        </w:tc>
        <w:tc>
          <w:tcPr>
            <w:tcW w:type="dxa" w:w="1881"/>
            <w:shd w:val="clear" w:color="auto" w:fill="DDEBF7"/>
          </w:tcPr>
          <w:p>
            <w:r>
              <w:rPr>
                <w:rFonts w:ascii="Meiryo UI" w:hAnsi="Meiryo UI"/>
                <w:sz w:val="18"/>
              </w:rPr>
              <w:t>白猫（高）</w:t>
            </w:r>
          </w:p>
        </w:tc>
      </w:tr>
    </w:tbl>
    <w:p/>
    <w:p>
      <w:pPr>
        <w:pStyle w:val="Heading3"/>
      </w:pPr>
      <w:r>
        <w:rPr>
          <w:rFonts w:ascii="Meiryo UI" w:hAnsi="Meiryo UI"/>
          <w:color w:val="2E74B5"/>
        </w:rPr>
        <w:t>ミクシィのスポーツ事業多角化モデルの優位性と脆弱性</w:t>
      </w:r>
    </w:p>
    <w:p/>
    <w:p>
      <w:r>
        <w:rPr>
          <w:rFonts w:ascii="Meiryo UI" w:hAnsi="Meiryo UI"/>
          <w:sz w:val="20"/>
        </w:rPr>
        <w:t>優位性：</w:t>
      </w:r>
    </w:p>
    <w:p>
      <w:pPr>
        <w:shd w:val="clear" w:color="auto" w:fill="F2F2F2"/>
      </w:pPr>
      <w:r>
        <w:rPr>
          <w:rFonts w:ascii="Courier New" w:hAnsi="Courier New"/>
          <w:sz w:val="16"/>
        </w:rPr>
        <w:t>①「リアルアセット×デジタル収益」の掛け合わせ（グリー・DeNA・コロプラにはない）</w:t>
        <w:br/>
        <w:t>②Jリーグ・Bリーグの放映権価値向上トレンドの恩恵</w:t>
        <w:br/>
        <w:t>③地域密着型スポーツブランドによる若年層認知獲得（ゲームIPとの相乗効果）</w:t>
        <w:br/>
        <w:t>④スポーツ選手・クラブとのIP共同開発可能性</w:t>
      </w:r>
    </w:p>
    <w:p/>
    <w:p>
      <w:r>
        <w:rPr>
          <w:rFonts w:ascii="Meiryo UI" w:hAnsi="Meiryo UI"/>
          <w:sz w:val="20"/>
        </w:rPr>
        <w:t>脆弱性：</w:t>
      </w:r>
    </w:p>
    <w:p>
      <w:pPr>
        <w:shd w:val="clear" w:color="auto" w:fill="F2F2F2"/>
      </w:pPr>
      <w:r>
        <w:rPr>
          <w:rFonts w:ascii="Courier New" w:hAnsi="Courier New"/>
          <w:sz w:val="16"/>
        </w:rPr>
        <w:t>①スポーツ事業の短期収益化が難しく、長期にわたる赤字ドラッグ</w:t>
        <w:br/>
        <w:t>②強化費（選手年俸）の増加がコスト圧迫→特に欧州志向クラブ</w:t>
        <w:br/>
        <w:t>③グリー（メタバース）・DeNA（ヘルスケア）と比べ、デジタル成長への転換が遅い</w:t>
        <w:br/>
        <w:t>④スポーツ「保有」ではなく「投資」として市場に評価されるには時間が必要</w:t>
      </w:r>
    </w:p>
    <w:p/>
    <w:p>
      <w:r>
        <w:rPr>
          <w:rFonts w:ascii="Meiryo UI" w:hAnsi="Meiryo UI"/>
          <w:sz w:val="20"/>
        </w:rPr>
        <w:t>総合評価：ミクシィのスポーツ多角化は「将来のバリュー源泉」として期待できるが、現在は「コストセンター」として認識されており、PBR押し下げ要因の一つ。2028〜2030年の損益均衡が評価転換の分岐点。</w:t>
      </w:r>
    </w:p>
    <w:p/>
    <w:p>
      <w:r>
        <w:t>──────────────────────────────────────────────────</w:t>
      </w:r>
    </w:p>
    <w:p/>
    <w:p>
      <w:pPr>
        <w:pStyle w:val="Heading2"/>
      </w:pPr>
      <w:r>
        <w:rPr>
          <w:rFonts w:ascii="Meiryo UI" w:hAnsi="Meiryo UI"/>
          <w:color w:val="2E74B5"/>
        </w:rPr>
        <w:t>⑨ リスクシナリオ：ストレステスト</w:t>
      </w:r>
    </w:p>
    <w:p/>
    <w:p>
      <w:pPr>
        <w:pStyle w:val="Heading3"/>
      </w:pPr>
      <w:r>
        <w:rPr>
          <w:rFonts w:ascii="Meiryo UI" w:hAnsi="Meiryo UI"/>
          <w:color w:val="2E74B5"/>
        </w:rPr>
        <w:t>モンスト急落×スポーツ赤字拡大×市場全体下落の複合ストレス</w:t>
      </w:r>
    </w:p>
    <w:p/>
    <w:p>
      <w:pPr>
        <w:shd w:val="clear" w:color="auto" w:fill="F2F2F2"/>
      </w:pPr>
      <w:r>
        <w:rPr>
          <w:rFonts w:ascii="Courier New" w:hAnsi="Courier New"/>
          <w:sz w:val="16"/>
        </w:rPr>
        <w:t>【ストレスシナリオ前提】</w:t>
        <w:br/>
        <w:t xml:space="preserve">　モンスト急落：前年比▲40%（FY2026）→▲30%（FY2027）</w:t>
        <w:br/>
        <w:t xml:space="preserve">　スポーツ事業：赤字拡大（▲30→▲40億円/年）</w:t>
        <w:br/>
        <w:t xml:space="preserve">　市場全体：日経平均▲20〜30%（景気後退局面）</w:t>
        <w:br/>
        <w:t xml:space="preserve">　為替：円高（¥130→¥120/USD）（みてね海外収入減）</w:t>
        <w:br/>
        <w:br/>
        <w:t>【P&amp;L へのインパクト】</w:t>
        <w:br/>
        <w:t xml:space="preserve">　FY2026売上：約360〜380億円</w:t>
        <w:br/>
        <w:t xml:space="preserve">　FY2026営業利益：約10〜30億円（▲70〜80%の利益下落）</w:t>
        <w:br/>
        <w:t xml:space="preserve">　EPS：¥50〜80（現在¥251から▲70%の激減）</w:t>
        <w:br/>
        <w:br/>
        <w:t>【株価へのインパクト】</w:t>
        <w:br/>
        <w:t xml:space="preserve">　EPS ¥65（中央値） × PER 10.1倍 = ¥657</w:t>
        <w:br/>
        <w:t xml:space="preserve">　ただしネットキャッシュ650億円が下値を支える：</w:t>
        <w:br/>
        <w:t xml:space="preserve">　　BPS ¥2,683 × 解散価値PBR 0.6倍 = ¥1,609（真の最悪下値）</w:t>
        <w:br/>
        <w:t xml:space="preserve">　</w:t>
        <w:br/>
        <w:t xml:space="preserve">　現実的なストレス下値：¥1,600〜¥1,800（現在値比▲29〜37%）</w:t>
        <w:br/>
        <w:br/>
        <w:t>【ネットキャッシュによる下値サポート】</w:t>
        <w:br/>
        <w:t xml:space="preserve">　ネットキャッシュ650億円 ÷ 4,900万株 = 1株あたり約¥1,327</w:t>
        <w:br/>
        <w:t xml:space="preserve">　→ これが理論上の「清算価値下値」。実際の株価下限はここに近い。</w:t>
      </w:r>
    </w:p>
    <w:p/>
    <w:p>
      <w:r>
        <w:rPr>
          <w:rFonts w:ascii="Meiryo UI" w:hAnsi="Meiryo UI"/>
          <w:sz w:val="20"/>
        </w:rPr>
        <w:t>ストレステストの結論：最悪シナリオでも¥1,600〜1,800の下値サポートが存在（現在値比▲30%程度）。ネットキャッシュが実質的な損失吸収バッファ。下方リスクは「無限大」ではない。</w:t>
      </w:r>
    </w:p>
    <w:p/>
    <w:p>
      <w:r>
        <w:t>──────────────────────────────────────────────────</w:t>
      </w:r>
    </w:p>
    <w:p/>
    <w:p>
      <w:pPr>
        <w:pStyle w:val="Heading2"/>
      </w:pPr>
      <w:r>
        <w:rPr>
          <w:rFonts w:ascii="Meiryo UI" w:hAnsi="Meiryo UI"/>
          <w:color w:val="2E74B5"/>
        </w:rPr>
        <w:t>⑩ 最終判断：バリュートラップか本物の仕込み場か</w:t>
      </w:r>
    </w:p>
    <w:p/>
    <w:p>
      <w:pPr>
        <w:pStyle w:val="Heading3"/>
      </w:pPr>
      <w:r>
        <w:rPr>
          <w:rFonts w:ascii="Meiryo UI" w:hAnsi="Meiryo UI"/>
          <w:color w:val="2E74B5"/>
        </w:rPr>
        <w:t>「低PBRが是正されるカタリスト」の特定</w:t>
      </w:r>
    </w:p>
    <w:p/>
    <w:p>
      <w:pPr>
        <w:shd w:val="clear" w:color="auto" w:fill="F2F2F2"/>
      </w:pPr>
      <w:r>
        <w:rPr>
          <w:rFonts w:ascii="Courier New" w:hAnsi="Courier New"/>
          <w:sz w:val="16"/>
        </w:rPr>
        <w:t>【カタリスト特定・タイムライン】</w:t>
        <w:br/>
        <w:br/>
        <w:t xml:space="preserve">　🔴 最重要カタリスト（2026年6月：CGコード改訂）</w:t>
        <w:br/>
        <w:t xml:space="preserve">　　確率：90%（改訂確実）× 影響度（ミクシイへの適用）：70%</w:t>
        <w:br/>
        <w:t xml:space="preserve">　　期待株価反応：+10〜25%（改善計画公表時）</w:t>
        <w:br/>
        <w:t xml:space="preserve">　　タイムライン：2026年6月公表→8〜10月に企業側対応表明</w:t>
        <w:br/>
        <w:t xml:space="preserve">　</w:t>
        <w:br/>
        <w:t xml:space="preserve">　🟠 第2カタリスト（自社株買い・増配発表）</w:t>
        <w:br/>
        <w:t xml:space="preserve">　　確率：40〜60%（CGコード改訂後1年以内）</w:t>
        <w:br/>
        <w:t xml:space="preserve">　　期待株価反応：+15〜30%</w:t>
        <w:br/>
        <w:t xml:space="preserve">　　タイムライン：2026年Q3〜2027年Q1</w:t>
        <w:br/>
        <w:t xml:space="preserve">　</w:t>
        <w:br/>
        <w:t xml:space="preserve">　🟡 第3カタリスト（みてね黒字転換・海外成長加速）</w:t>
        <w:br/>
        <w:t xml:space="preserve">　　確率：60〜70%（2027年度中）</w:t>
        <w:br/>
        <w:t xml:space="preserve">　　期待株価反応：+10〜20%</w:t>
        <w:br/>
        <w:t xml:space="preserve">　　タイムライン：2027〜2028年度</w:t>
        <w:br/>
        <w:t xml:space="preserve">　</w:t>
        <w:br/>
        <w:t xml:space="preserve">　🟢 第4カタリスト（スポーツ事業の損益均衡）</w:t>
        <w:br/>
        <w:t xml:space="preserve">　　確率：50〜60%（2029年度まで）</w:t>
        <w:br/>
        <w:t xml:space="preserve">　　期待株価反応：+10〜15%</w:t>
        <w:br/>
        <w:t xml:space="preserve">　　タイムライン：2028〜2030年度</w:t>
      </w:r>
    </w:p>
    <w:p/>
    <w:p>
      <w:pPr>
        <w:pStyle w:val="Heading3"/>
      </w:pPr>
      <w:r>
        <w:rPr>
          <w:rFonts w:ascii="Meiryo UI" w:hAnsi="Meiryo UI"/>
          <w:color w:val="2E74B5"/>
        </w:rPr>
        <w:t>「今仕込む根拠」vs「バリュートラップ」判定</w:t>
      </w:r>
    </w:p>
    <w:p/>
    <w:p>
      <w:r>
        <w:rPr>
          <w:rFonts w:ascii="Meiryo UI" w:hAnsi="Meiryo UI"/>
          <w:sz w:val="20"/>
        </w:rPr>
        <w:t>今仕込む根拠（BUY論拠）：</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論拠</w:t>
            </w:r>
          </w:p>
        </w:tc>
      </w:tr>
      <w:tr>
        <w:tc>
          <w:tcPr>
            <w:tcW w:type="dxa" w:w="4703"/>
          </w:tcPr>
          <w:p>
            <w:r>
              <w:rPr>
                <w:rFonts w:ascii="Meiryo UI" w:hAnsi="Meiryo UI"/>
                <w:sz w:val="18"/>
              </w:rPr>
              <w:t>キャッシュクッション</w:t>
            </w:r>
          </w:p>
        </w:tc>
        <w:tc>
          <w:tcPr>
            <w:tcW w:type="dxa" w:w="4703"/>
          </w:tcPr>
          <w:p>
            <w:r>
              <w:rPr>
                <w:rFonts w:ascii="Meiryo UI" w:hAnsi="Meiryo UI"/>
                <w:sz w:val="18"/>
              </w:rPr>
              <w:t>ネットキャッシュ/時価総額≒52%。下方リスクが極めて限定的</w:t>
            </w:r>
          </w:p>
        </w:tc>
      </w:tr>
      <w:tr>
        <w:tc>
          <w:tcPr>
            <w:tcW w:type="dxa" w:w="4703"/>
            <w:shd w:val="clear" w:color="auto" w:fill="DDEBF7"/>
          </w:tcPr>
          <w:p>
            <w:r>
              <w:rPr>
                <w:rFonts w:ascii="Meiryo UI" w:hAnsi="Meiryo UI"/>
                <w:sz w:val="18"/>
              </w:rPr>
              <w:t>CGコード改訂6月</w:t>
            </w:r>
          </w:p>
        </w:tc>
        <w:tc>
          <w:tcPr>
            <w:tcW w:type="dxa" w:w="4703"/>
            <w:shd w:val="clear" w:color="auto" w:fill="DDEBF7"/>
          </w:tcPr>
          <w:p>
            <w:r>
              <w:rPr>
                <w:rFonts w:ascii="Meiryo UI" w:hAnsi="Meiryo UI"/>
                <w:sz w:val="18"/>
              </w:rPr>
              <w:t>資本効率改善要請の制度化→外部圧力が確実に増加</w:t>
            </w:r>
          </w:p>
        </w:tc>
      </w:tr>
      <w:tr>
        <w:tc>
          <w:tcPr>
            <w:tcW w:type="dxa" w:w="4703"/>
          </w:tcPr>
          <w:p>
            <w:r>
              <w:rPr>
                <w:rFonts w:ascii="Meiryo UI" w:hAnsi="Meiryo UI"/>
                <w:sz w:val="18"/>
              </w:rPr>
              <w:t>EV/事業価値の割安感</w:t>
            </w:r>
          </w:p>
        </w:tc>
        <w:tc>
          <w:tcPr>
            <w:tcW w:type="dxa" w:w="4703"/>
          </w:tcPr>
          <w:p>
            <w:r>
              <w:rPr>
                <w:rFonts w:ascii="Meiryo UI" w:hAnsi="Meiryo UI"/>
                <w:sz w:val="18"/>
              </w:rPr>
              <w:t>EV約595億円で年間営業利益80〜100億円。EV/EBIT ≒ 6〜7倍（割安）</w:t>
            </w:r>
          </w:p>
        </w:tc>
      </w:tr>
      <w:tr>
        <w:tc>
          <w:tcPr>
            <w:tcW w:type="dxa" w:w="4703"/>
            <w:shd w:val="clear" w:color="auto" w:fill="DDEBF7"/>
          </w:tcPr>
          <w:p>
            <w:r>
              <w:rPr>
                <w:rFonts w:ascii="Meiryo UI" w:hAnsi="Meiryo UI"/>
                <w:sz w:val="18"/>
              </w:rPr>
              <w:t>モンスト縮退は「織り込み済み」</w:t>
            </w:r>
          </w:p>
        </w:tc>
        <w:tc>
          <w:tcPr>
            <w:tcW w:type="dxa" w:w="4703"/>
            <w:shd w:val="clear" w:color="auto" w:fill="DDEBF7"/>
          </w:tcPr>
          <w:p>
            <w:r>
              <w:rPr>
                <w:rFonts w:ascii="Meiryo UI" w:hAnsi="Meiryo UI"/>
                <w:sz w:val="18"/>
              </w:rPr>
              <w:t>PER10.1倍はすでに低成長・縮退を織り込んだ水準</w:t>
            </w:r>
          </w:p>
        </w:tc>
      </w:tr>
      <w:tr>
        <w:tc>
          <w:tcPr>
            <w:tcW w:type="dxa" w:w="4703"/>
          </w:tcPr>
          <w:p>
            <w:r>
              <w:rPr>
                <w:rFonts w:ascii="Meiryo UI" w:hAnsi="Meiryo UI"/>
                <w:sz w:val="18"/>
              </w:rPr>
              <w:t>みてねのオプション価値</w:t>
            </w:r>
          </w:p>
        </w:tc>
        <w:tc>
          <w:tcPr>
            <w:tcW w:type="dxa" w:w="4703"/>
          </w:tcPr>
          <w:p>
            <w:r>
              <w:rPr>
                <w:rFonts w:ascii="Meiryo UI" w:hAnsi="Meiryo UI"/>
                <w:sz w:val="18"/>
              </w:rPr>
              <w:t>現在ほぼゼロ評価。黒字転換時の再評価余地が大きい</w:t>
            </w:r>
          </w:p>
        </w:tc>
      </w:tr>
    </w:tbl>
    <w:p/>
    <w:p>
      <w:r>
        <w:rPr>
          <w:rFonts w:ascii="Meiryo UI" w:hAnsi="Meiryo UI"/>
          <w:sz w:val="20"/>
        </w:rPr>
        <w:t>バリュートラップリスク（BEAR論拠）：</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リスク</w:t>
            </w:r>
          </w:p>
        </w:tc>
      </w:tr>
      <w:tr>
        <w:tc>
          <w:tcPr>
            <w:tcW w:type="dxa" w:w="4703"/>
          </w:tcPr>
          <w:p>
            <w:r>
              <w:rPr>
                <w:rFonts w:ascii="Meiryo UI" w:hAnsi="Meiryo UI"/>
                <w:sz w:val="18"/>
              </w:rPr>
              <w:t>創業者支配</w:t>
            </w:r>
          </w:p>
        </w:tc>
        <w:tc>
          <w:tcPr>
            <w:tcW w:type="dxa" w:w="4703"/>
          </w:tcPr>
          <w:p>
            <w:r>
              <w:rPr>
                <w:rFonts w:ascii="Meiryo UI" w:hAnsi="Meiryo UI"/>
                <w:sz w:val="18"/>
              </w:rPr>
              <w:t>笠原氏の意向次第でキャッシュ活用が進まない可能性</w:t>
            </w:r>
          </w:p>
        </w:tc>
      </w:tr>
      <w:tr>
        <w:tc>
          <w:tcPr>
            <w:tcW w:type="dxa" w:w="4703"/>
            <w:shd w:val="clear" w:color="auto" w:fill="DDEBF7"/>
          </w:tcPr>
          <w:p>
            <w:r>
              <w:rPr>
                <w:rFonts w:ascii="Meiryo UI" w:hAnsi="Meiryo UI"/>
                <w:sz w:val="18"/>
              </w:rPr>
              <w:t>スポーツ赤字の長期化</w:t>
            </w:r>
          </w:p>
        </w:tc>
        <w:tc>
          <w:tcPr>
            <w:tcW w:type="dxa" w:w="4703"/>
            <w:shd w:val="clear" w:color="auto" w:fill="DDEBF7"/>
          </w:tcPr>
          <w:p>
            <w:r>
              <w:rPr>
                <w:rFonts w:ascii="Meiryo UI" w:hAnsi="Meiryo UI"/>
                <w:sz w:val="18"/>
              </w:rPr>
              <w:t>キャッシュを緩やかに侵食し続けるリスク</w:t>
            </w:r>
          </w:p>
        </w:tc>
      </w:tr>
      <w:tr>
        <w:tc>
          <w:tcPr>
            <w:tcW w:type="dxa" w:w="4703"/>
          </w:tcPr>
          <w:p>
            <w:r>
              <w:rPr>
                <w:rFonts w:ascii="Meiryo UI" w:hAnsi="Meiryo UI"/>
                <w:sz w:val="18"/>
              </w:rPr>
              <w:t>モンスト急落シナリオ</w:t>
            </w:r>
          </w:p>
        </w:tc>
        <w:tc>
          <w:tcPr>
            <w:tcW w:type="dxa" w:w="4703"/>
          </w:tcPr>
          <w:p>
            <w:r>
              <w:rPr>
                <w:rFonts w:ascii="Meiryo UI" w:hAnsi="Meiryo UI"/>
                <w:sz w:val="18"/>
              </w:rPr>
              <w:t>売上の50%が1〜2年で消滅する尻尾リスクは排除できない</w:t>
            </w:r>
          </w:p>
        </w:tc>
      </w:tr>
      <w:tr>
        <w:tc>
          <w:tcPr>
            <w:tcW w:type="dxa" w:w="4703"/>
            <w:shd w:val="clear" w:color="auto" w:fill="DDEBF7"/>
          </w:tcPr>
          <w:p>
            <w:r>
              <w:rPr>
                <w:rFonts w:ascii="Meiryo UI" w:hAnsi="Meiryo UI"/>
                <w:sz w:val="18"/>
              </w:rPr>
              <w:t>新規IP不発</w:t>
            </w:r>
          </w:p>
        </w:tc>
        <w:tc>
          <w:tcPr>
            <w:tcW w:type="dxa" w:w="4703"/>
            <w:shd w:val="clear" w:color="auto" w:fill="DDEBF7"/>
          </w:tcPr>
          <w:p>
            <w:r>
              <w:rPr>
                <w:rFonts w:ascii="Meiryo UI" w:hAnsi="Meiryo UI"/>
                <w:sz w:val="18"/>
              </w:rPr>
              <w:t>XFLAG次作が大ヒットしない場合、成長ストーリーが消える</w:t>
            </w:r>
          </w:p>
        </w:tc>
      </w:tr>
    </w:tbl>
    <w:p/>
    <w:p>
      <w:r>
        <w:rPr>
          <w:rFonts w:ascii="Meiryo UI" w:hAnsi="Meiryo UI"/>
          <w:sz w:val="20"/>
        </w:rPr>
        <w:t>判定結論：「今仕込む根拠あり」。ただし「純粋バリュー株」としての仕込みであり、成長株としての期待は禁物。CGコード改訂6月を前にしたエントリーは理にかなっている。</w:t>
      </w:r>
    </w:p>
    <w:p/>
    <w:p>
      <w:pPr>
        <w:pStyle w:val="Heading3"/>
      </w:pPr>
      <w:r>
        <w:rPr>
          <w:rFonts w:ascii="Meiryo UI" w:hAnsi="Meiryo UI"/>
          <w:color w:val="2E74B5"/>
        </w:rPr>
        <w:t>CGコード改訂6月を前にしたエントリー戦略</w:t>
      </w:r>
    </w:p>
    <w:p/>
    <w:p>
      <w:pPr>
        <w:shd w:val="clear" w:color="auto" w:fill="F2F2F2"/>
      </w:pPr>
      <w:r>
        <w:rPr>
          <w:rFonts w:ascii="Courier New" w:hAnsi="Courier New"/>
          <w:sz w:val="16"/>
        </w:rPr>
        <w:t>【最適エントリー戦略】</w:t>
        <w:br/>
        <w:br/>
        <w:t xml:space="preserve">　①コアポジション構築（今すぐ）：現在値¥2,540で全体予算の50%投入</w:t>
        <w:br/>
        <w:t xml:space="preserve">　　理由：PBR0.95倍＋ネットキャッシュ52%のダウンサイドプロテクションが機能</w:t>
        <w:br/>
        <w:t xml:space="preserve">　</w:t>
        <w:br/>
        <w:t xml:space="preserve">　②追加投入（4〜5月：CGコード改訂議論が具体化する時期）：25%追加</w:t>
        <w:br/>
        <w:t xml:space="preserve">　　条件：¥2,400〜2,500のプルバック時</w:t>
        <w:br/>
        <w:t xml:space="preserve">　</w:t>
        <w:br/>
        <w:t xml:space="preserve">　③CGコード改訂公表後（6月）：残り25%</w:t>
        <w:br/>
        <w:t xml:space="preserve">　　条件：企業側が改善計画を表明した直後の押し目</w:t>
        <w:br/>
        <w:t xml:space="preserve">　</w:t>
        <w:br/>
        <w:t xml:space="preserve">　目標株価（12ヶ月）：¥3,100〜3,300（+22〜30%）</w:t>
        <w:br/>
        <w:t xml:space="preserve">　損切りライン：¥2,100（▲17%。ネットキャッシュ下限に近接したら再評価）</w:t>
      </w:r>
    </w:p>
    <w:p/>
    <w:p>
      <w:r>
        <w:t>──────────────────────────────────────────────────</w:t>
      </w:r>
    </w:p>
    <w:p/>
    <w:p>
      <w:pPr>
        <w:pStyle w:val="Heading1"/>
      </w:pPr>
      <w:r>
        <w:rPr>
          <w:rFonts w:ascii="Meiryo UI" w:hAnsi="Meiryo UI"/>
          <w:color w:val="1F3864"/>
        </w:rPr>
        <w:t>3. 財務ハイライト</w:t>
      </w:r>
    </w:p>
    <w:p/>
    <w:p>
      <w:pPr>
        <w:pStyle w:val="Heading2"/>
      </w:pPr>
      <w:r>
        <w:rPr>
          <w:rFonts w:ascii="Meiryo UI" w:hAnsi="Meiryo UI"/>
          <w:color w:val="2E74B5"/>
        </w:rPr>
        <w:t>3-1. 直近FY実績（FY2025：2025年4月〜2026年3月期推計）</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推計値</w:t>
            </w:r>
          </w:p>
        </w:tc>
        <w:tc>
          <w:tcPr>
            <w:tcW w:type="dxa" w:w="3135"/>
            <w:shd w:val="clear" w:color="auto" w:fill="2E74B5"/>
          </w:tcPr>
          <w:p>
            <w:r>
              <w:rPr>
                <w:rFonts w:ascii="Meiryo UI" w:hAnsi="Meiryo UI"/>
                <w:b/>
                <w:color w:val="FFFFFF"/>
                <w:sz w:val="18"/>
              </w:rPr>
              <w:t>前年比</w:t>
            </w:r>
          </w:p>
        </w:tc>
      </w:tr>
      <w:tr>
        <w:tc>
          <w:tcPr>
            <w:tcW w:type="dxa" w:w="3135"/>
          </w:tcPr>
          <w:p>
            <w:r>
              <w:rPr>
                <w:rFonts w:ascii="Meiryo UI" w:hAnsi="Meiryo UI"/>
                <w:sz w:val="18"/>
              </w:rPr>
              <w:t>連結売上高</w:t>
            </w:r>
          </w:p>
        </w:tc>
        <w:tc>
          <w:tcPr>
            <w:tcW w:type="dxa" w:w="3135"/>
          </w:tcPr>
          <w:p>
            <w:r>
              <w:rPr>
                <w:rFonts w:ascii="Meiryo UI" w:hAnsi="Meiryo UI"/>
                <w:sz w:val="18"/>
              </w:rPr>
              <w:t>約450〜480億円</w:t>
            </w:r>
          </w:p>
        </w:tc>
        <w:tc>
          <w:tcPr>
            <w:tcW w:type="dxa" w:w="3135"/>
          </w:tcPr>
          <w:p>
            <w:r>
              <w:rPr>
                <w:rFonts w:ascii="Meiryo UI" w:hAnsi="Meiryo UI"/>
                <w:sz w:val="18"/>
              </w:rPr>
              <w:t>▲5〜▲10%</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約80〜100億円</w:t>
            </w:r>
          </w:p>
        </w:tc>
        <w:tc>
          <w:tcPr>
            <w:tcW w:type="dxa" w:w="3135"/>
            <w:shd w:val="clear" w:color="auto" w:fill="DDEBF7"/>
          </w:tcPr>
          <w:p>
            <w:r>
              <w:rPr>
                <w:rFonts w:ascii="Meiryo UI" w:hAnsi="Meiryo UI"/>
                <w:sz w:val="18"/>
              </w:rPr>
              <w:t>▲10〜▲15%</w:t>
            </w:r>
          </w:p>
        </w:tc>
      </w:tr>
      <w:tr>
        <w:tc>
          <w:tcPr>
            <w:tcW w:type="dxa" w:w="3135"/>
          </w:tcPr>
          <w:p>
            <w:r>
              <w:rPr>
                <w:rFonts w:ascii="Meiryo UI" w:hAnsi="Meiryo UI"/>
                <w:sz w:val="18"/>
              </w:rPr>
              <w:t>営業利益率</w:t>
            </w:r>
          </w:p>
        </w:tc>
        <w:tc>
          <w:tcPr>
            <w:tcW w:type="dxa" w:w="3135"/>
          </w:tcPr>
          <w:p>
            <w:r>
              <w:rPr>
                <w:rFonts w:ascii="Meiryo UI" w:hAnsi="Meiryo UI"/>
                <w:sz w:val="18"/>
              </w:rPr>
              <w:t>約18〜21%</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経常利益</w:t>
            </w:r>
          </w:p>
        </w:tc>
        <w:tc>
          <w:tcPr>
            <w:tcW w:type="dxa" w:w="3135"/>
            <w:shd w:val="clear" w:color="auto" w:fill="DDEBF7"/>
          </w:tcPr>
          <w:p>
            <w:r>
              <w:rPr>
                <w:rFonts w:ascii="Meiryo UI" w:hAnsi="Meiryo UI"/>
                <w:sz w:val="18"/>
              </w:rPr>
              <w:t>約85〜105億円</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当期純利益</w:t>
            </w:r>
          </w:p>
        </w:tc>
        <w:tc>
          <w:tcPr>
            <w:tcW w:type="dxa" w:w="3135"/>
          </w:tcPr>
          <w:p>
            <w:r>
              <w:rPr>
                <w:rFonts w:ascii="Meiryo UI" w:hAnsi="Meiryo UI"/>
                <w:sz w:val="18"/>
              </w:rPr>
              <w:t>約120〜130億円</w:t>
            </w:r>
          </w:p>
        </w:tc>
        <w:tc>
          <w:tcPr>
            <w:tcW w:type="dxa" w:w="3135"/>
          </w:tcPr>
          <w:p>
            <w:r>
              <w:rPr>
                <w:rFonts w:ascii="Meiryo UI" w:hAnsi="Meiryo UI"/>
                <w:sz w:val="18"/>
              </w:rPr>
              <w:t>（投資有価証券売却益含む）</w:t>
            </w:r>
          </w:p>
        </w:tc>
      </w:tr>
      <w:tr>
        <w:tc>
          <w:tcPr>
            <w:tcW w:type="dxa" w:w="3135"/>
            <w:shd w:val="clear" w:color="auto" w:fill="DDEBF7"/>
          </w:tcPr>
          <w:p>
            <w:r>
              <w:rPr>
                <w:rFonts w:ascii="Meiryo UI" w:hAnsi="Meiryo UI"/>
                <w:sz w:val="18"/>
              </w:rPr>
              <w:t>EPS</w:t>
            </w:r>
          </w:p>
        </w:tc>
        <w:tc>
          <w:tcPr>
            <w:tcW w:type="dxa" w:w="3135"/>
            <w:shd w:val="clear" w:color="auto" w:fill="DDEBF7"/>
          </w:tcPr>
          <w:p>
            <w:r>
              <w:rPr>
                <w:rFonts w:ascii="Meiryo UI" w:hAnsi="Meiryo UI"/>
                <w:sz w:val="18"/>
              </w:rPr>
              <w:t>¥251（確定値）</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BPS</w:t>
            </w:r>
          </w:p>
        </w:tc>
        <w:tc>
          <w:tcPr>
            <w:tcW w:type="dxa" w:w="3135"/>
          </w:tcPr>
          <w:p>
            <w:r>
              <w:rPr>
                <w:rFonts w:ascii="Meiryo UI" w:hAnsi="Meiryo UI"/>
                <w:sz w:val="18"/>
              </w:rPr>
              <w:t>¥2,683（確定値）</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ROE</w:t>
            </w:r>
          </w:p>
        </w:tc>
        <w:tc>
          <w:tcPr>
            <w:tcW w:type="dxa" w:w="3135"/>
            <w:shd w:val="clear" w:color="auto" w:fill="DDEBF7"/>
          </w:tcPr>
          <w:p>
            <w:r>
              <w:rPr>
                <w:rFonts w:ascii="Meiryo UI" w:hAnsi="Meiryo UI"/>
                <w:sz w:val="18"/>
              </w:rPr>
              <w:t>10.0%（確定値）</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FCFマージン</w:t>
            </w:r>
          </w:p>
        </w:tc>
        <w:tc>
          <w:tcPr>
            <w:tcW w:type="dxa" w:w="3135"/>
          </w:tcPr>
          <w:p>
            <w:r>
              <w:rPr>
                <w:rFonts w:ascii="Meiryo UI" w:hAnsi="Meiryo UI"/>
                <w:sz w:val="18"/>
              </w:rPr>
              <w:t>推計15〜20%</w:t>
            </w:r>
          </w:p>
        </w:tc>
        <w:tc>
          <w:tcPr>
            <w:tcW w:type="dxa" w:w="3135"/>
          </w:tcPr>
          <w:p>
            <w:r>
              <w:rPr>
                <w:rFonts w:ascii="Meiryo UI" w:hAnsi="Meiryo UI"/>
                <w:sz w:val="18"/>
              </w:rPr>
              <w:t>—</w:t>
            </w:r>
          </w:p>
        </w:tc>
      </w:tr>
    </w:tbl>
    <w:p/>
    <w:p>
      <w:pPr>
        <w:pStyle w:val="Heading2"/>
      </w:pPr>
      <w:r>
        <w:rPr>
          <w:rFonts w:ascii="Meiryo UI" w:hAnsi="Meiryo UI"/>
          <w:color w:val="2E74B5"/>
        </w:rPr>
        <w:t>3-2. バランスシート概要</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推計値</w:t>
            </w:r>
          </w:p>
        </w:tc>
      </w:tr>
      <w:tr>
        <w:tc>
          <w:tcPr>
            <w:tcW w:type="dxa" w:w="4703"/>
          </w:tcPr>
          <w:p>
            <w:r>
              <w:rPr>
                <w:rFonts w:ascii="Meiryo UI" w:hAnsi="Meiryo UI"/>
                <w:sz w:val="18"/>
              </w:rPr>
              <w:t>総資産</w:t>
            </w:r>
          </w:p>
        </w:tc>
        <w:tc>
          <w:tcPr>
            <w:tcW w:type="dxa" w:w="4703"/>
          </w:tcPr>
          <w:p>
            <w:r>
              <w:rPr>
                <w:rFonts w:ascii="Meiryo UI" w:hAnsi="Meiryo UI"/>
                <w:sz w:val="18"/>
              </w:rPr>
              <w:t>約1,700〜1,900億円</w:t>
            </w:r>
          </w:p>
        </w:tc>
      </w:tr>
      <w:tr>
        <w:tc>
          <w:tcPr>
            <w:tcW w:type="dxa" w:w="4703"/>
            <w:shd w:val="clear" w:color="auto" w:fill="DDEBF7"/>
          </w:tcPr>
          <w:p>
            <w:r>
              <w:rPr>
                <w:rFonts w:ascii="Meiryo UI" w:hAnsi="Meiryo UI"/>
                <w:sz w:val="18"/>
              </w:rPr>
              <w:t>純資産</w:t>
            </w:r>
          </w:p>
        </w:tc>
        <w:tc>
          <w:tcPr>
            <w:tcW w:type="dxa" w:w="4703"/>
            <w:shd w:val="clear" w:color="auto" w:fill="DDEBF7"/>
          </w:tcPr>
          <w:p>
            <w:r>
              <w:rPr>
                <w:rFonts w:ascii="Meiryo UI" w:hAnsi="Meiryo UI"/>
                <w:sz w:val="18"/>
              </w:rPr>
              <w:t>約1,315億円（BPS × 4,900万株）</w:t>
            </w:r>
          </w:p>
        </w:tc>
      </w:tr>
      <w:tr>
        <w:tc>
          <w:tcPr>
            <w:tcW w:type="dxa" w:w="4703"/>
          </w:tcPr>
          <w:p>
            <w:r>
              <w:rPr>
                <w:rFonts w:ascii="Meiryo UI" w:hAnsi="Meiryo UI"/>
                <w:sz w:val="18"/>
              </w:rPr>
              <w:t>自己資本比率</w:t>
            </w:r>
          </w:p>
        </w:tc>
        <w:tc>
          <w:tcPr>
            <w:tcW w:type="dxa" w:w="4703"/>
          </w:tcPr>
          <w:p>
            <w:r>
              <w:rPr>
                <w:rFonts w:ascii="Meiryo UI" w:hAnsi="Meiryo UI"/>
                <w:sz w:val="18"/>
              </w:rPr>
              <w:t>推計70〜80%</w:t>
            </w:r>
          </w:p>
        </w:tc>
      </w:tr>
      <w:tr>
        <w:tc>
          <w:tcPr>
            <w:tcW w:type="dxa" w:w="4703"/>
            <w:shd w:val="clear" w:color="auto" w:fill="DDEBF7"/>
          </w:tcPr>
          <w:p>
            <w:r>
              <w:rPr>
                <w:rFonts w:ascii="Meiryo UI" w:hAnsi="Meiryo UI"/>
                <w:sz w:val="18"/>
              </w:rPr>
              <w:t>有利子負債</w:t>
            </w:r>
          </w:p>
        </w:tc>
        <w:tc>
          <w:tcPr>
            <w:tcW w:type="dxa" w:w="4703"/>
            <w:shd w:val="clear" w:color="auto" w:fill="DDEBF7"/>
          </w:tcPr>
          <w:p>
            <w:r>
              <w:rPr>
                <w:rFonts w:ascii="Meiryo UI" w:hAnsi="Meiryo UI"/>
                <w:sz w:val="18"/>
              </w:rPr>
              <w:t>推計50億円以下</w:t>
            </w:r>
          </w:p>
        </w:tc>
      </w:tr>
      <w:tr>
        <w:tc>
          <w:tcPr>
            <w:tcW w:type="dxa" w:w="4703"/>
          </w:tcPr>
          <w:p>
            <w:r>
              <w:rPr>
                <w:rFonts w:ascii="Meiryo UI" w:hAnsi="Meiryo UI"/>
                <w:sz w:val="18"/>
              </w:rPr>
              <w:t>現預金＋有価証券</w:t>
            </w:r>
          </w:p>
        </w:tc>
        <w:tc>
          <w:tcPr>
            <w:tcW w:type="dxa" w:w="4703"/>
          </w:tcPr>
          <w:p>
            <w:r>
              <w:rPr>
                <w:rFonts w:ascii="Meiryo UI" w:hAnsi="Meiryo UI"/>
                <w:sz w:val="18"/>
              </w:rPr>
              <w:t>推計650〜800億円</w:t>
            </w:r>
          </w:p>
        </w:tc>
      </w:tr>
      <w:tr>
        <w:tc>
          <w:tcPr>
            <w:tcW w:type="dxa" w:w="4703"/>
            <w:shd w:val="clear" w:color="auto" w:fill="DDEBF7"/>
          </w:tcPr>
          <w:p>
            <w:r>
              <w:rPr>
                <w:rFonts w:ascii="Meiryo UI" w:hAnsi="Meiryo UI"/>
                <w:sz w:val="18"/>
              </w:rPr>
              <w:t>ネットキャッシュ</w:t>
            </w:r>
          </w:p>
        </w:tc>
        <w:tc>
          <w:tcPr>
            <w:tcW w:type="dxa" w:w="4703"/>
            <w:shd w:val="clear" w:color="auto" w:fill="DDEBF7"/>
          </w:tcPr>
          <w:p>
            <w:r>
              <w:rPr>
                <w:rFonts w:ascii="Meiryo UI" w:hAnsi="Meiryo UI"/>
                <w:sz w:val="18"/>
              </w:rPr>
              <w:t>推計600〜750億円</w:t>
            </w:r>
          </w:p>
        </w:tc>
      </w:tr>
    </w:tbl>
    <w:p/>
    <w:p>
      <w:pPr>
        <w:pStyle w:val="Heading2"/>
      </w:pPr>
      <w:r>
        <w:rPr>
          <w:rFonts w:ascii="Meiryo UI" w:hAnsi="Meiryo UI"/>
          <w:color w:val="2E74B5"/>
        </w:rPr>
        <w:t>3-3. キャッシュフロー</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推計値</w:t>
            </w:r>
          </w:p>
        </w:tc>
      </w:tr>
      <w:tr>
        <w:tc>
          <w:tcPr>
            <w:tcW w:type="dxa" w:w="4703"/>
          </w:tcPr>
          <w:p>
            <w:r>
              <w:rPr>
                <w:rFonts w:ascii="Meiryo UI" w:hAnsi="Meiryo UI"/>
                <w:sz w:val="18"/>
              </w:rPr>
              <w:t>営業CF</w:t>
            </w:r>
          </w:p>
        </w:tc>
        <w:tc>
          <w:tcPr>
            <w:tcW w:type="dxa" w:w="4703"/>
          </w:tcPr>
          <w:p>
            <w:r>
              <w:rPr>
                <w:rFonts w:ascii="Meiryo UI" w:hAnsi="Meiryo UI"/>
                <w:sz w:val="18"/>
              </w:rPr>
              <w:t>約90〜120億円</w:t>
            </w:r>
          </w:p>
        </w:tc>
      </w:tr>
      <w:tr>
        <w:tc>
          <w:tcPr>
            <w:tcW w:type="dxa" w:w="4703"/>
            <w:shd w:val="clear" w:color="auto" w:fill="DDEBF7"/>
          </w:tcPr>
          <w:p>
            <w:r>
              <w:rPr>
                <w:rFonts w:ascii="Meiryo UI" w:hAnsi="Meiryo UI"/>
                <w:sz w:val="18"/>
              </w:rPr>
              <w:t>投資CF</w:t>
            </w:r>
          </w:p>
        </w:tc>
        <w:tc>
          <w:tcPr>
            <w:tcW w:type="dxa" w:w="4703"/>
            <w:shd w:val="clear" w:color="auto" w:fill="DDEBF7"/>
          </w:tcPr>
          <w:p>
            <w:r>
              <w:rPr>
                <w:rFonts w:ascii="Meiryo UI" w:hAnsi="Meiryo UI"/>
                <w:sz w:val="18"/>
              </w:rPr>
              <w:t>約▲30〜▲60億円（スポーツ関連投資継続）</w:t>
            </w:r>
          </w:p>
        </w:tc>
      </w:tr>
      <w:tr>
        <w:tc>
          <w:tcPr>
            <w:tcW w:type="dxa" w:w="4703"/>
          </w:tcPr>
          <w:p>
            <w:r>
              <w:rPr>
                <w:rFonts w:ascii="Meiryo UI" w:hAnsi="Meiryo UI"/>
                <w:sz w:val="18"/>
              </w:rPr>
              <w:t>財務CF</w:t>
            </w:r>
          </w:p>
        </w:tc>
        <w:tc>
          <w:tcPr>
            <w:tcW w:type="dxa" w:w="4703"/>
          </w:tcPr>
          <w:p>
            <w:r>
              <w:rPr>
                <w:rFonts w:ascii="Meiryo UI" w:hAnsi="Meiryo UI"/>
                <w:sz w:val="18"/>
              </w:rPr>
              <w:t>約▲20〜▲40億円（配当・小規模自社株買い）</w:t>
            </w:r>
          </w:p>
        </w:tc>
      </w:tr>
      <w:tr>
        <w:tc>
          <w:tcPr>
            <w:tcW w:type="dxa" w:w="4703"/>
            <w:shd w:val="clear" w:color="auto" w:fill="DDEBF7"/>
          </w:tcPr>
          <w:p>
            <w:r>
              <w:rPr>
                <w:rFonts w:ascii="Meiryo UI" w:hAnsi="Meiryo UI"/>
                <w:sz w:val="18"/>
              </w:rPr>
              <w:t>フリーCF</w:t>
            </w:r>
          </w:p>
        </w:tc>
        <w:tc>
          <w:tcPr>
            <w:tcW w:type="dxa" w:w="4703"/>
            <w:shd w:val="clear" w:color="auto" w:fill="DDEBF7"/>
          </w:tcPr>
          <w:p>
            <w:r>
              <w:rPr>
                <w:rFonts w:ascii="Meiryo UI" w:hAnsi="Meiryo UI"/>
                <w:sz w:val="18"/>
              </w:rPr>
              <w:t>約60〜90億円</w:t>
            </w:r>
          </w:p>
        </w:tc>
      </w:tr>
    </w:tbl>
    <w:p/>
    <w:p>
      <w:r>
        <w:t>──────────────────────────────────────────────────</w:t>
      </w:r>
    </w:p>
    <w:p/>
    <w:p>
      <w:pPr>
        <w:pStyle w:val="Heading1"/>
      </w:pPr>
      <w:r>
        <w:rPr>
          <w:rFonts w:ascii="Meiryo UI" w:hAnsi="Meiryo UI"/>
          <w:color w:val="1F3864"/>
        </w:rPr>
        <w:t>4. DCFバリュエーション</w:t>
      </w:r>
    </w:p>
    <w:p/>
    <w:p>
      <w:pPr>
        <w:pStyle w:val="Heading2"/>
      </w:pPr>
      <w:r>
        <w:rPr>
          <w:rFonts w:ascii="Meiryo UI" w:hAnsi="Meiryo UI"/>
          <w:color w:val="2E74B5"/>
        </w:rPr>
        <w:t>4-1. WACC前提条件</w:t>
      </w:r>
    </w:p>
    <w:p/>
    <w:p>
      <w:pPr>
        <w:pStyle w:val="Heading3"/>
      </w:pPr>
      <w:r>
        <w:rPr>
          <w:rFonts w:ascii="Meiryo UI" w:hAnsi="Meiryo UI"/>
          <w:color w:val="2E74B5"/>
        </w:rPr>
        <w:t>パラメータ設定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値</w:t>
            </w:r>
          </w:p>
        </w:tc>
        <w:tc>
          <w:tcPr>
            <w:tcW w:type="dxa" w:w="3135"/>
            <w:shd w:val="clear" w:color="auto" w:fill="2E74B5"/>
          </w:tcPr>
          <w:p>
            <w:r>
              <w:rPr>
                <w:rFonts w:ascii="Meiryo UI" w:hAnsi="Meiryo UI"/>
                <w:b/>
                <w:color w:val="FFFFFF"/>
                <w:sz w:val="18"/>
              </w:rPr>
              <w:t>根拠・出所</w:t>
            </w:r>
          </w:p>
        </w:tc>
      </w:tr>
      <w:tr>
        <w:tc>
          <w:tcPr>
            <w:tcW w:type="dxa" w:w="3135"/>
          </w:tcPr>
          <w:p>
            <w:r>
              <w:rPr>
                <w:rFonts w:ascii="Meiryo UI" w:hAnsi="Meiryo UI"/>
                <w:sz w:val="18"/>
              </w:rPr>
              <w:t>Rf（リスクフリーレート）</w:t>
            </w:r>
          </w:p>
        </w:tc>
        <w:tc>
          <w:tcPr>
            <w:tcW w:type="dxa" w:w="3135"/>
          </w:tcPr>
          <w:p>
            <w:r>
              <w:rPr>
                <w:rFonts w:ascii="Meiryo UI" w:hAnsi="Meiryo UI"/>
                <w:sz w:val="18"/>
              </w:rPr>
              <w:t>2.429%</w:t>
            </w:r>
          </w:p>
        </w:tc>
        <w:tc>
          <w:tcPr>
            <w:tcW w:type="dxa" w:w="3135"/>
          </w:tcPr>
          <w:p>
            <w:r>
              <w:rPr>
                <w:rFonts w:ascii="Meiryo UI" w:hAnsi="Meiryo UI"/>
                <w:sz w:val="18"/>
              </w:rPr>
              <w:t>日本10年国債（財務省 R8.4.6）</w:t>
            </w:r>
          </w:p>
        </w:tc>
      </w:tr>
      <w:tr>
        <w:tc>
          <w:tcPr>
            <w:tcW w:type="dxa" w:w="3135"/>
            <w:shd w:val="clear" w:color="auto" w:fill="DDEBF7"/>
          </w:tcPr>
          <w:p>
            <w:r>
              <w:rPr>
                <w:rFonts w:ascii="Meiryo UI" w:hAnsi="Meiryo UI"/>
                <w:sz w:val="18"/>
              </w:rPr>
              <w:t>ERP（株式リスクプレミアム）</w:t>
            </w:r>
          </w:p>
        </w:tc>
        <w:tc>
          <w:tcPr>
            <w:tcW w:type="dxa" w:w="3135"/>
            <w:shd w:val="clear" w:color="auto" w:fill="DDEBF7"/>
          </w:tcPr>
          <w:p>
            <w:r>
              <w:rPr>
                <w:rFonts w:ascii="Meiryo UI" w:hAnsi="Meiryo UI"/>
                <w:sz w:val="18"/>
              </w:rPr>
              <w:t>5.5%</w:t>
            </w:r>
          </w:p>
        </w:tc>
        <w:tc>
          <w:tcPr>
            <w:tcW w:type="dxa" w:w="3135"/>
            <w:shd w:val="clear" w:color="auto" w:fill="DDEBF7"/>
          </w:tcPr>
          <w:p>
            <w:r>
              <w:rPr>
                <w:rFonts w:ascii="Meiryo UI" w:hAnsi="Meiryo UI"/>
                <w:sz w:val="18"/>
              </w:rPr>
              <w:t>Damodaran 日本株市場標準値（2025〜2026年）</w:t>
            </w:r>
          </w:p>
        </w:tc>
      </w:tr>
      <w:tr>
        <w:tc>
          <w:tcPr>
            <w:tcW w:type="dxa" w:w="3135"/>
          </w:tcPr>
          <w:p>
            <w:r>
              <w:rPr>
                <w:rFonts w:ascii="Meiryo UI" w:hAnsi="Meiryo UI"/>
                <w:sz w:val="18"/>
              </w:rPr>
              <w:t>β（ベータ値）</w:t>
            </w:r>
          </w:p>
        </w:tc>
        <w:tc>
          <w:tcPr>
            <w:tcW w:type="dxa" w:w="3135"/>
          </w:tcPr>
          <w:p>
            <w:r>
              <w:rPr>
                <w:rFonts w:ascii="Meiryo UI" w:hAnsi="Meiryo UI"/>
                <w:sz w:val="18"/>
              </w:rPr>
              <w:t>0.85</w:t>
            </w:r>
          </w:p>
        </w:tc>
        <w:tc>
          <w:tcPr>
            <w:tcW w:type="dxa" w:w="3135"/>
          </w:tcPr>
          <w:p>
            <w:r>
              <w:rPr>
                <w:rFonts w:ascii="Meiryo UI" w:hAnsi="Meiryo UI"/>
                <w:sz w:val="18"/>
              </w:rPr>
              <w:t>IT×ゲーム株（モメンタム低下）。キャッシュリッチでβ低め</w:t>
            </w:r>
          </w:p>
        </w:tc>
      </w:tr>
      <w:tr>
        <w:tc>
          <w:tcPr>
            <w:tcW w:type="dxa" w:w="3135"/>
            <w:shd w:val="clear" w:color="auto" w:fill="DDEBF7"/>
          </w:tcPr>
          <w:p>
            <w:r>
              <w:rPr>
                <w:rFonts w:ascii="Meiryo UI" w:hAnsi="Meiryo UI"/>
                <w:sz w:val="18"/>
              </w:rPr>
              <w:t>Re（株主資本コスト）</w:t>
            </w:r>
          </w:p>
        </w:tc>
        <w:tc>
          <w:tcPr>
            <w:tcW w:type="dxa" w:w="3135"/>
            <w:shd w:val="clear" w:color="auto" w:fill="DDEBF7"/>
          </w:tcPr>
          <w:p>
            <w:r>
              <w:rPr>
                <w:rFonts w:ascii="Meiryo UI" w:hAnsi="Meiryo UI"/>
                <w:sz w:val="18"/>
              </w:rPr>
              <w:t>7.10%</w:t>
            </w:r>
          </w:p>
        </w:tc>
        <w:tc>
          <w:tcPr>
            <w:tcW w:type="dxa" w:w="3135"/>
            <w:shd w:val="clear" w:color="auto" w:fill="DDEBF7"/>
          </w:tcPr>
          <w:p>
            <w:r>
              <w:rPr>
                <w:rFonts w:ascii="Meiryo UI" w:hAnsi="Meiryo UI"/>
                <w:sz w:val="18"/>
              </w:rPr>
              <w:t>Rf 2.429% + 0.85 × 5.5% = 7.104%</w:t>
            </w:r>
          </w:p>
        </w:tc>
      </w:tr>
      <w:tr>
        <w:tc>
          <w:tcPr>
            <w:tcW w:type="dxa" w:w="3135"/>
          </w:tcPr>
          <w:p>
            <w:r>
              <w:rPr>
                <w:rFonts w:ascii="Meiryo UI" w:hAnsi="Meiryo UI"/>
                <w:sz w:val="18"/>
              </w:rPr>
              <w:t>Rd（負債コスト）</w:t>
            </w:r>
          </w:p>
        </w:tc>
        <w:tc>
          <w:tcPr>
            <w:tcW w:type="dxa" w:w="3135"/>
          </w:tcPr>
          <w:p>
            <w:r>
              <w:rPr>
                <w:rFonts w:ascii="Meiryo UI" w:hAnsi="Meiryo UI"/>
                <w:sz w:val="18"/>
              </w:rPr>
              <w:t>0.5%</w:t>
            </w:r>
          </w:p>
        </w:tc>
        <w:tc>
          <w:tcPr>
            <w:tcW w:type="dxa" w:w="3135"/>
          </w:tcPr>
          <w:p>
            <w:r>
              <w:rPr>
                <w:rFonts w:ascii="Meiryo UI" w:hAnsi="Meiryo UI"/>
                <w:sz w:val="18"/>
              </w:rPr>
              <w:t>実質無借金→超低コスト借入のみ</w:t>
            </w:r>
          </w:p>
        </w:tc>
      </w:tr>
      <w:tr>
        <w:tc>
          <w:tcPr>
            <w:tcW w:type="dxa" w:w="3135"/>
            <w:shd w:val="clear" w:color="auto" w:fill="DDEBF7"/>
          </w:tcPr>
          <w:p>
            <w:r>
              <w:rPr>
                <w:rFonts w:ascii="Meiryo UI" w:hAnsi="Meiryo UI"/>
                <w:sz w:val="18"/>
              </w:rPr>
              <w:t>Tc（法人税率）</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日本法人税率標準</w:t>
            </w:r>
          </w:p>
        </w:tc>
      </w:tr>
      <w:tr>
        <w:tc>
          <w:tcPr>
            <w:tcW w:type="dxa" w:w="3135"/>
          </w:tcPr>
          <w:p>
            <w:r>
              <w:rPr>
                <w:rFonts w:ascii="Meiryo UI" w:hAnsi="Meiryo UI"/>
                <w:sz w:val="18"/>
              </w:rPr>
              <w:t>E/（D+E）（株主資本比率）</w:t>
            </w:r>
          </w:p>
        </w:tc>
        <w:tc>
          <w:tcPr>
            <w:tcW w:type="dxa" w:w="3135"/>
          </w:tcPr>
          <w:p>
            <w:r>
              <w:rPr>
                <w:rFonts w:ascii="Meiryo UI" w:hAnsi="Meiryo UI"/>
                <w:sz w:val="18"/>
              </w:rPr>
              <w:t>95%</w:t>
            </w:r>
          </w:p>
        </w:tc>
        <w:tc>
          <w:tcPr>
            <w:tcW w:type="dxa" w:w="3135"/>
          </w:tcPr>
          <w:p>
            <w:r>
              <w:rPr>
                <w:rFonts w:ascii="Meiryo UI" w:hAnsi="Meiryo UI"/>
                <w:sz w:val="18"/>
              </w:rPr>
              <w:t>無借金に近い財務構造</w:t>
            </w:r>
          </w:p>
        </w:tc>
      </w:tr>
      <w:tr>
        <w:tc>
          <w:tcPr>
            <w:tcW w:type="dxa" w:w="3135"/>
            <w:shd w:val="clear" w:color="auto" w:fill="DDEBF7"/>
          </w:tcPr>
          <w:p>
            <w:r>
              <w:rPr>
                <w:rFonts w:ascii="Meiryo UI" w:hAnsi="Meiryo UI"/>
                <w:sz w:val="18"/>
              </w:rPr>
              <w:t>D/（D+E）（負債比率）</w:t>
            </w:r>
          </w:p>
        </w:tc>
        <w:tc>
          <w:tcPr>
            <w:tcW w:type="dxa" w:w="3135"/>
            <w:shd w:val="clear" w:color="auto" w:fill="DDEBF7"/>
          </w:tcPr>
          <w:p>
            <w:r>
              <w:rPr>
                <w:rFonts w:ascii="Meiryo UI" w:hAnsi="Meiryo UI"/>
                <w:sz w:val="18"/>
              </w:rPr>
              <w:t>5%</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WACC</w:t>
            </w:r>
          </w:p>
        </w:tc>
        <w:tc>
          <w:tcPr>
            <w:tcW w:type="dxa" w:w="3135"/>
          </w:tcPr>
          <w:p>
            <w:r>
              <w:rPr>
                <w:rFonts w:ascii="Meiryo UI" w:hAnsi="Meiryo UI"/>
                <w:sz w:val="18"/>
              </w:rPr>
              <w:t>6.77%</w:t>
            </w:r>
          </w:p>
        </w:tc>
        <w:tc>
          <w:tcPr>
            <w:tcW w:type="dxa" w:w="3135"/>
          </w:tcPr>
          <w:p>
            <w:r>
              <w:rPr>
                <w:rFonts w:ascii="Meiryo UI" w:hAnsi="Meiryo UI"/>
                <w:sz w:val="18"/>
              </w:rPr>
              <w:t>下記計算</w:t>
            </w:r>
          </w:p>
        </w:tc>
      </w:tr>
    </w:tbl>
    <w:p/>
    <w:p>
      <w:pPr>
        <w:shd w:val="clear" w:color="auto" w:fill="F2F2F2"/>
      </w:pPr>
      <w:r>
        <w:rPr>
          <w:rFonts w:ascii="Courier New" w:hAnsi="Courier New"/>
          <w:sz w:val="16"/>
        </w:rPr>
        <w:t>WACC計算：</w:t>
        <w:br/>
        <w:t xml:space="preserve">　= 95% × 7.104% + 5% × 0.5% × (1−0.30)</w:t>
        <w:br/>
        <w:t xml:space="preserve">　= 6.749% + 0.0175%</w:t>
        <w:br/>
        <w:t xml:space="preserve">　= 6.766% ≒ 6.77%</w:t>
      </w:r>
    </w:p>
    <w:p/>
    <w:p>
      <w:pPr>
        <w:pStyle w:val="Heading3"/>
      </w:pPr>
      <w:r>
        <w:rPr>
          <w:rFonts w:ascii="Meiryo UI" w:hAnsi="Meiryo UI"/>
          <w:color w:val="2E74B5"/>
        </w:rPr>
        <w:t>永続成長率（Terminal Growth Rate）設定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シナリオ</w:t>
            </w:r>
          </w:p>
        </w:tc>
        <w:tc>
          <w:tcPr>
            <w:tcW w:type="dxa" w:w="3135"/>
            <w:shd w:val="clear" w:color="auto" w:fill="2E74B5"/>
          </w:tcPr>
          <w:p>
            <w:r>
              <w:rPr>
                <w:rFonts w:ascii="Meiryo UI" w:hAnsi="Meiryo UI"/>
                <w:b/>
                <w:color w:val="FFFFFF"/>
                <w:sz w:val="18"/>
              </w:rPr>
              <w:t>g（永続成長率）</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楽観</w:t>
            </w:r>
          </w:p>
        </w:tc>
        <w:tc>
          <w:tcPr>
            <w:tcW w:type="dxa" w:w="3135"/>
          </w:tcPr>
          <w:p>
            <w:r>
              <w:rPr>
                <w:rFonts w:ascii="Meiryo UI" w:hAnsi="Meiryo UI"/>
                <w:sz w:val="18"/>
              </w:rPr>
              <w:t>1.5%</w:t>
            </w:r>
          </w:p>
        </w:tc>
        <w:tc>
          <w:tcPr>
            <w:tcW w:type="dxa" w:w="3135"/>
          </w:tcPr>
          <w:p>
            <w:r>
              <w:rPr>
                <w:rFonts w:ascii="Meiryo UI" w:hAnsi="Meiryo UI"/>
                <w:sz w:val="18"/>
              </w:rPr>
              <w:t>みてね成長＋スポーツ成熟期の安定</w:t>
            </w:r>
          </w:p>
        </w:tc>
      </w:tr>
      <w:tr>
        <w:tc>
          <w:tcPr>
            <w:tcW w:type="dxa" w:w="3135"/>
            <w:shd w:val="clear" w:color="auto" w:fill="DDEBF7"/>
          </w:tcPr>
          <w:p>
            <w:r>
              <w:rPr>
                <w:rFonts w:ascii="Meiryo UI" w:hAnsi="Meiryo UI"/>
                <w:sz w:val="18"/>
              </w:rPr>
              <w:t>基本</w:t>
            </w:r>
          </w:p>
        </w:tc>
        <w:tc>
          <w:tcPr>
            <w:tcW w:type="dxa" w:w="3135"/>
            <w:shd w:val="clear" w:color="auto" w:fill="DDEBF7"/>
          </w:tcPr>
          <w:p>
            <w:r>
              <w:rPr>
                <w:rFonts w:ascii="Meiryo UI" w:hAnsi="Meiryo UI"/>
                <w:sz w:val="18"/>
              </w:rPr>
              <w:t>0.5%</w:t>
            </w:r>
          </w:p>
        </w:tc>
        <w:tc>
          <w:tcPr>
            <w:tcW w:type="dxa" w:w="3135"/>
            <w:shd w:val="clear" w:color="auto" w:fill="DDEBF7"/>
          </w:tcPr>
          <w:p>
            <w:r>
              <w:rPr>
                <w:rFonts w:ascii="Meiryo UI" w:hAnsi="Meiryo UI"/>
                <w:sz w:val="18"/>
              </w:rPr>
              <w:t>ゲーム縮退を新事業でほぼ相殺</w:t>
            </w:r>
          </w:p>
        </w:tc>
      </w:tr>
      <w:tr>
        <w:tc>
          <w:tcPr>
            <w:tcW w:type="dxa" w:w="3135"/>
          </w:tcPr>
          <w:p>
            <w:r>
              <w:rPr>
                <w:rFonts w:ascii="Meiryo UI" w:hAnsi="Meiryo UI"/>
                <w:sz w:val="18"/>
              </w:rPr>
              <w:t>悲観</w:t>
            </w:r>
          </w:p>
        </w:tc>
        <w:tc>
          <w:tcPr>
            <w:tcW w:type="dxa" w:w="3135"/>
          </w:tcPr>
          <w:p>
            <w:r>
              <w:rPr>
                <w:rFonts w:ascii="Meiryo UI" w:hAnsi="Meiryo UI"/>
                <w:sz w:val="18"/>
              </w:rPr>
              <w:t>▲0.5%</w:t>
            </w:r>
          </w:p>
        </w:tc>
        <w:tc>
          <w:tcPr>
            <w:tcW w:type="dxa" w:w="3135"/>
          </w:tcPr>
          <w:p>
            <w:r>
              <w:rPr>
                <w:rFonts w:ascii="Meiryo UI" w:hAnsi="Meiryo UI"/>
                <w:sz w:val="18"/>
              </w:rPr>
              <w:t>モンスト急落後の構造的縮小</w:t>
            </w:r>
          </w:p>
        </w:tc>
      </w:tr>
    </w:tbl>
    <w:p/>
    <w:p>
      <w:pPr>
        <w:pStyle w:val="Heading2"/>
      </w:pPr>
      <w:r>
        <w:rPr>
          <w:rFonts w:ascii="Meiryo UI" w:hAnsi="Meiryo UI"/>
          <w:color w:val="2E74B5"/>
        </w:rPr>
        <w:t>4-2. 予測フリーキャッシュフロー（FCFF）</w:t>
      </w:r>
    </w:p>
    <w:p/>
    <w:p>
      <w:pPr>
        <w:pStyle w:val="Heading3"/>
      </w:pPr>
      <w:r>
        <w:rPr>
          <w:rFonts w:ascii="Meiryo UI" w:hAnsi="Meiryo UI"/>
          <w:color w:val="2E74B5"/>
        </w:rPr>
        <w:t>【シナリオA】ゲーム緩慢縮退 × スポーツ成長（基本シナリオ）</w:t>
      </w:r>
    </w:p>
    <w:p/>
    <w:p>
      <w:pPr>
        <w:shd w:val="clear" w:color="auto" w:fill="F2F2F2"/>
      </w:pPr>
      <w:r>
        <w:rPr>
          <w:rFonts w:ascii="Courier New" w:hAnsi="Courier New"/>
          <w:sz w:val="16"/>
        </w:rPr>
        <w:t xml:space="preserve">　　FY         売上高   営業利益  NOPAT   CAPEX    ΔWC     FCFF</w:t>
        <w:br/>
        <w:t xml:space="preserve">　　（億円）</w:t>
        <w:br/>
        <w:t xml:space="preserve">　　FY2026E    460      90       63     ▲25     ▲5      33</w:t>
        <w:br/>
        <w:t xml:space="preserve">　　FY2027E    430      80       56     ▲30     ▲3      23</w:t>
        <w:br/>
        <w:t xml:space="preserve">　　FY2028E    400      75       53     ▲35     ▲2      16</w:t>
        <w:br/>
        <w:t xml:space="preserve">　　FY2029E    390      80       56     ▲30      0      26</w:t>
        <w:br/>
        <w:t xml:space="preserve">　　FY2030E    400      90       63     ▲25      0      38</w:t>
        <w:br/>
        <w:t xml:space="preserve">　</w:t>
        <w:br/>
        <w:t xml:space="preserve">　　NOPAT = 営業利益 × (1−0.30)</w:t>
        <w:br/>
        <w:t xml:space="preserve">　　Terminal Value（FY2030以降）：FCFF FY2030 × (1+g) ÷ (WACC−g)</w:t>
        <w:br/>
        <w:t xml:space="preserve">　　= 38 × 1.005 ÷ (0.0677−0.005) = 38.19 ÷ 0.0627 ≒ 609億円</w:t>
      </w:r>
    </w:p>
    <w:p/>
    <w:p>
      <w:r>
        <w:rPr>
          <w:rFonts w:ascii="Meiryo UI" w:hAnsi="Meiryo UI"/>
          <w:sz w:val="20"/>
        </w:rPr>
        <w:t>DCF計算（基本シナリオ）：</w:t>
      </w:r>
    </w:p>
    <w:p/>
    <w:p>
      <w:pPr>
        <w:shd w:val="clear" w:color="auto" w:fill="F2F2F2"/>
      </w:pPr>
      <w:r>
        <w:rPr>
          <w:rFonts w:ascii="Courier New" w:hAnsi="Courier New"/>
          <w:sz w:val="16"/>
        </w:rPr>
        <w:t xml:space="preserve">　DCF現在価値（FY2026〜2030）：</w:t>
        <w:br/>
        <w:t xml:space="preserve">　PV = 33/(1.0677)^1 + 23/(1.0677)^2 + 16/(1.0677)^3 + 26/(1.0677)^4 + 38/(1.0677)^5</w:t>
        <w:br/>
        <w:t xml:space="preserve">　≒ 30.9 + 20.2 + 13.1 + 19.9 + 27.2 = 111.3億円</w:t>
        <w:br/>
        <w:t xml:space="preserve">　</w:t>
        <w:br/>
        <w:t xml:space="preserve">　Terminal Value PV = 609 ÷ (1.0677)^5 ≒ 609 ÷ 1.388 ≒ 438.8億円</w:t>
        <w:br/>
        <w:t xml:space="preserve">　</w:t>
        <w:br/>
        <w:t xml:space="preserve">　事業価値（Enterprise Value）= 111.3 + 438.8 = 550.1億円</w:t>
        <w:br/>
        <w:t xml:space="preserve">　＋ ネットキャッシュ：650億円</w:t>
        <w:br/>
        <w:t xml:space="preserve">　＝ 株主価値：1,200.1億円</w:t>
        <w:br/>
        <w:t xml:space="preserve">　÷ 発行済株式数：4,900万株</w:t>
        <w:br/>
        <w:t xml:space="preserve">　＝ 理論株価：約¥2,449</w:t>
      </w:r>
    </w:p>
    <w:p/>
    <w:p>
      <w:pPr>
        <w:pStyle w:val="Heading3"/>
      </w:pPr>
      <w:r>
        <w:rPr>
          <w:rFonts w:ascii="Meiryo UI" w:hAnsi="Meiryo UI"/>
          <w:color w:val="2E74B5"/>
        </w:rPr>
        <w:t>【シナリオB】ゲーム急落 × スポーツ成長（リスクシナリオA）</w:t>
      </w:r>
    </w:p>
    <w:p/>
    <w:p>
      <w:pPr>
        <w:shd w:val="clear" w:color="auto" w:fill="F2F2F2"/>
      </w:pPr>
      <w:r>
        <w:rPr>
          <w:rFonts w:ascii="Courier New" w:hAnsi="Courier New"/>
          <w:sz w:val="16"/>
        </w:rPr>
        <w:t xml:space="preserve">　　FY         売上高   営業利益  NOPAT   CAPEX    ΔWC     FCFF</w:t>
        <w:br/>
        <w:t xml:space="preserve">　　（億円）</w:t>
        <w:br/>
        <w:t xml:space="preserve">　　FY2026E    390      40       28     ▲30     ▲5      ▲7</w:t>
        <w:br/>
        <w:t xml:space="preserve">　　FY2027E    360      35       25     ▲30     ▲3      ▲8</w:t>
        <w:br/>
        <w:t xml:space="preserve">　　FY2028E    360      45       32     ▲25     ▲2       5</w:t>
        <w:br/>
        <w:t xml:space="preserve">　　FY2029E    370      60       42     ▲20      0      22</w:t>
        <w:br/>
        <w:t xml:space="preserve">　　FY2030E    390      80       56     ▲20      0      36</w:t>
        <w:br/>
        <w:t xml:space="preserve">　</w:t>
        <w:br/>
        <w:t xml:space="preserve">　Terminal Value = 36 × 1.005 ÷ 0.0677 ≒ 535億円</w:t>
        <w:br/>
        <w:br/>
        <w:t xml:space="preserve">　DCF計算：</w:t>
        <w:br/>
        <w:t xml:space="preserve">　PV（FCF） = ▲7/1.0677 + ▲8/1.0677² + 5/1.0677³ + 22/1.0677⁴ + 36/1.0677⁵</w:t>
        <w:br/>
        <w:t xml:space="preserve">　≒ ▲6.6 + ▲7.0 + 4.1 + 16.8 + 25.9 = 33.2億円</w:t>
        <w:br/>
        <w:t xml:space="preserve">　Terminal Value PV = 535 ÷ 1.388 ≒ 385.4億円</w:t>
        <w:br/>
        <w:t xml:space="preserve">　</w:t>
        <w:br/>
        <w:t xml:space="preserve">　事業価値 = 33.2 + 385.4 = 418.6億円</w:t>
        <w:br/>
        <w:t xml:space="preserve">　＋ ネットキャッシュ：650億円</w:t>
        <w:br/>
        <w:t xml:space="preserve">　＝ 株主価値：1,068.6億円</w:t>
        <w:br/>
        <w:t xml:space="preserve">　÷ 4,900万株</w:t>
        <w:br/>
        <w:t xml:space="preserve">　＝ 理論株価：約¥2,181</w:t>
      </w:r>
    </w:p>
    <w:p/>
    <w:p>
      <w:pPr>
        <w:pStyle w:val="Heading3"/>
      </w:pPr>
      <w:r>
        <w:rPr>
          <w:rFonts w:ascii="Meiryo UI" w:hAnsi="Meiryo UI"/>
          <w:color w:val="2E74B5"/>
        </w:rPr>
        <w:t>【シナリオC】ゲーム緩慢縮退 × スポーツ黒字転換（楽観シナリオ）</w:t>
      </w:r>
    </w:p>
    <w:p/>
    <w:p>
      <w:pPr>
        <w:shd w:val="clear" w:color="auto" w:fill="F2F2F2"/>
      </w:pPr>
      <w:r>
        <w:rPr>
          <w:rFonts w:ascii="Courier New" w:hAnsi="Courier New"/>
          <w:sz w:val="16"/>
        </w:rPr>
        <w:t xml:space="preserve">　　FY         売上高   営業利益  NOPAT   CAPEX    ΔWC     FCFF</w:t>
        <w:br/>
        <w:t xml:space="preserve">　　（億円）</w:t>
        <w:br/>
        <w:t xml:space="preserve">　　FY2026E    480      105      73     ▲20     ▲5      48</w:t>
        <w:br/>
        <w:t xml:space="preserve">　　FY2027E    470      110      77     ▲25     ▲3      49</w:t>
        <w:br/>
        <w:t xml:space="preserve">　　FY2028E    460      120      84     ▲25     ▲2      57</w:t>
        <w:br/>
        <w:t xml:space="preserve">　　FY2029E    470      130      91     ▲20      0      71</w:t>
        <w:br/>
        <w:t xml:space="preserve">　　FY2030E    490      140      98     ▲20      0      78</w:t>
        <w:br/>
        <w:t xml:space="preserve">　</w:t>
        <w:br/>
        <w:t xml:space="preserve">　Terminal Value（g=1.5%）= 78 × 1.015 ÷ (0.0677−0.015) ≒ 1,503億円</w:t>
        <w:br/>
        <w:br/>
        <w:t xml:space="preserve">　DCF計算：</w:t>
        <w:br/>
        <w:t xml:space="preserve">　PV（FCF） = 48/1.0677 + 49/1.0677² + 57/1.0677³ + 71/1.0677⁴ + 78/1.0677⁵</w:t>
        <w:br/>
        <w:t xml:space="preserve">　≒ 44.9 + 42.9 + 46.7 + 54.2 + 55.9 = 244.6億円</w:t>
        <w:br/>
        <w:t xml:space="preserve">　Terminal Value PV = 1,503 ÷ 1.388 ≒ 1,082.9億円</w:t>
        <w:br/>
        <w:t xml:space="preserve">　</w:t>
        <w:br/>
        <w:t xml:space="preserve">　事業価値 = 244.6 + 1,082.9 = 1,327.5億円</w:t>
        <w:br/>
        <w:t xml:space="preserve">　＋ ネットキャッシュ：650億円</w:t>
        <w:br/>
        <w:t xml:space="preserve">　＝ 株主価値：1,977.5億円</w:t>
        <w:br/>
        <w:t xml:space="preserve">　÷ 4,900万株</w:t>
        <w:br/>
        <w:t xml:space="preserve">　＝ 理論株価：約¥4,036</w:t>
      </w:r>
    </w:p>
    <w:p/>
    <w:p>
      <w:pPr>
        <w:pStyle w:val="Heading3"/>
      </w:pPr>
      <w:r>
        <w:rPr>
          <w:rFonts w:ascii="Meiryo UI" w:hAnsi="Meiryo UI"/>
          <w:color w:val="2E74B5"/>
        </w:rPr>
        <w:t>【シナリオD】モンスト急落 × スポーツ赤字拡大（最悪シナリオ）</w:t>
      </w:r>
    </w:p>
    <w:p/>
    <w:p>
      <w:pPr>
        <w:shd w:val="clear" w:color="auto" w:fill="F2F2F2"/>
      </w:pPr>
      <w:r>
        <w:rPr>
          <w:rFonts w:ascii="Courier New" w:hAnsi="Courier New"/>
          <w:sz w:val="16"/>
        </w:rPr>
        <w:t xml:space="preserve">　　Terminal Value（g=▲0.5%）使用</w:t>
        <w:br/>
        <w:t xml:space="preserve">　　FY2026〜2030の平均FCFF ≒ ▲15〜+10億円（変動大）</w:t>
        <w:br/>
        <w:t xml:space="preserve">　　Terminal Value ≒ 10 × 0.995 ÷ (0.0677+0.005) ≒ 137億円</w:t>
        <w:br/>
        <w:t xml:space="preserve">　</w:t>
        <w:br/>
        <w:t xml:space="preserve">　事業価値：約50〜80億円（保守的）</w:t>
        <w:br/>
        <w:t xml:space="preserve">　＋ ネットキャッシュ：650億円（ただしストレスで500億円に圧縮想定）</w:t>
        <w:br/>
        <w:t xml:space="preserve">　＝ 株主価値：550〜730億円</w:t>
        <w:br/>
        <w:t xml:space="preserve">　÷ 4,900万株</w:t>
        <w:br/>
        <w:t xml:space="preserve">　＝ 理論株価：約¥1,122〜¥1,490</w:t>
      </w:r>
    </w:p>
    <w:p/>
    <w:p>
      <w:pPr>
        <w:pStyle w:val="Heading2"/>
      </w:pPr>
      <w:r>
        <w:rPr>
          <w:rFonts w:ascii="Meiryo UI" w:hAnsi="Meiryo UI"/>
          <w:color w:val="2E74B5"/>
        </w:rPr>
        <w:t>4-3. シナリオ別理論株価サマリー</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シナリオ</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g</w:t>
            </w:r>
          </w:p>
        </w:tc>
        <w:tc>
          <w:tcPr>
            <w:tcW w:type="dxa" w:w="1881"/>
            <w:shd w:val="clear" w:color="auto" w:fill="2E74B5"/>
          </w:tcPr>
          <w:p>
            <w:r>
              <w:rPr>
                <w:rFonts w:ascii="Meiryo UI" w:hAnsi="Meiryo UI"/>
                <w:b/>
                <w:color w:val="FFFFFF"/>
                <w:sz w:val="18"/>
              </w:rPr>
              <w:t>理論株価</w:t>
            </w:r>
          </w:p>
        </w:tc>
        <w:tc>
          <w:tcPr>
            <w:tcW w:type="dxa" w:w="1881"/>
            <w:shd w:val="clear" w:color="auto" w:fill="2E74B5"/>
          </w:tcPr>
          <w:p>
            <w:r>
              <w:rPr>
                <w:rFonts w:ascii="Meiryo UI" w:hAnsi="Meiryo UI"/>
                <w:b/>
                <w:color w:val="FFFFFF"/>
                <w:sz w:val="18"/>
              </w:rPr>
              <w:t>現在値比</w:t>
            </w:r>
          </w:p>
        </w:tc>
      </w:tr>
      <w:tr>
        <w:tc>
          <w:tcPr>
            <w:tcW w:type="dxa" w:w="1881"/>
          </w:tcPr>
          <w:p>
            <w:r>
              <w:rPr>
                <w:rFonts w:ascii="Meiryo UI" w:hAnsi="Meiryo UI"/>
                <w:sz w:val="18"/>
              </w:rPr>
              <w:t>楽観（C）</w:t>
            </w:r>
          </w:p>
        </w:tc>
        <w:tc>
          <w:tcPr>
            <w:tcW w:type="dxa" w:w="1881"/>
          </w:tcPr>
          <w:p>
            <w:r>
              <w:rPr>
                <w:rFonts w:ascii="Meiryo UI" w:hAnsi="Meiryo UI"/>
                <w:sz w:val="18"/>
              </w:rPr>
              <w:t>6.77%</w:t>
            </w:r>
          </w:p>
        </w:tc>
        <w:tc>
          <w:tcPr>
            <w:tcW w:type="dxa" w:w="1881"/>
          </w:tcPr>
          <w:p>
            <w:r>
              <w:rPr>
                <w:rFonts w:ascii="Meiryo UI" w:hAnsi="Meiryo UI"/>
                <w:sz w:val="18"/>
              </w:rPr>
              <w:t>1.5%</w:t>
            </w:r>
          </w:p>
        </w:tc>
        <w:tc>
          <w:tcPr>
            <w:tcW w:type="dxa" w:w="1881"/>
          </w:tcPr>
          <w:p>
            <w:r>
              <w:rPr>
                <w:rFonts w:ascii="Meiryo UI" w:hAnsi="Meiryo UI"/>
                <w:sz w:val="18"/>
              </w:rPr>
              <w:t>¥4,036</w:t>
            </w:r>
          </w:p>
        </w:tc>
        <w:tc>
          <w:tcPr>
            <w:tcW w:type="dxa" w:w="1881"/>
          </w:tcPr>
          <w:p>
            <w:r>
              <w:rPr>
                <w:rFonts w:ascii="Meiryo UI" w:hAnsi="Meiryo UI"/>
                <w:sz w:val="18"/>
              </w:rPr>
              <w:t>+59%</w:t>
            </w:r>
          </w:p>
        </w:tc>
      </w:tr>
      <w:tr>
        <w:tc>
          <w:tcPr>
            <w:tcW w:type="dxa" w:w="1881"/>
            <w:shd w:val="clear" w:color="auto" w:fill="DDEBF7"/>
          </w:tcPr>
          <w:p>
            <w:r>
              <w:rPr>
                <w:rFonts w:ascii="Meiryo UI" w:hAnsi="Meiryo UI"/>
                <w:sz w:val="18"/>
              </w:rPr>
              <w:t>基本（A）</w:t>
            </w:r>
          </w:p>
        </w:tc>
        <w:tc>
          <w:tcPr>
            <w:tcW w:type="dxa" w:w="1881"/>
            <w:shd w:val="clear" w:color="auto" w:fill="DDEBF7"/>
          </w:tcPr>
          <w:p>
            <w:r>
              <w:rPr>
                <w:rFonts w:ascii="Meiryo UI" w:hAnsi="Meiryo UI"/>
                <w:sz w:val="18"/>
              </w:rPr>
              <w:t>6.77%</w:t>
            </w:r>
          </w:p>
        </w:tc>
        <w:tc>
          <w:tcPr>
            <w:tcW w:type="dxa" w:w="1881"/>
            <w:shd w:val="clear" w:color="auto" w:fill="DDEBF7"/>
          </w:tcPr>
          <w:p>
            <w:r>
              <w:rPr>
                <w:rFonts w:ascii="Meiryo UI" w:hAnsi="Meiryo UI"/>
                <w:sz w:val="18"/>
              </w:rPr>
              <w:t>0.5%</w:t>
            </w:r>
          </w:p>
        </w:tc>
        <w:tc>
          <w:tcPr>
            <w:tcW w:type="dxa" w:w="1881"/>
            <w:shd w:val="clear" w:color="auto" w:fill="DDEBF7"/>
          </w:tcPr>
          <w:p>
            <w:r>
              <w:rPr>
                <w:rFonts w:ascii="Meiryo UI" w:hAnsi="Meiryo UI"/>
                <w:sz w:val="18"/>
              </w:rPr>
              <w:t>¥2,449</w:t>
            </w:r>
          </w:p>
        </w:tc>
        <w:tc>
          <w:tcPr>
            <w:tcW w:type="dxa" w:w="1881"/>
            <w:shd w:val="clear" w:color="auto" w:fill="DDEBF7"/>
          </w:tcPr>
          <w:p>
            <w:r>
              <w:rPr>
                <w:rFonts w:ascii="Meiryo UI" w:hAnsi="Meiryo UI"/>
                <w:sz w:val="18"/>
              </w:rPr>
              <w:t>▲4%</w:t>
            </w:r>
          </w:p>
        </w:tc>
      </w:tr>
      <w:tr>
        <w:tc>
          <w:tcPr>
            <w:tcW w:type="dxa" w:w="1881"/>
          </w:tcPr>
          <w:p>
            <w:r>
              <w:rPr>
                <w:rFonts w:ascii="Meiryo UI" w:hAnsi="Meiryo UI"/>
                <w:sz w:val="18"/>
              </w:rPr>
              <w:t>リスクA（B）</w:t>
            </w:r>
          </w:p>
        </w:tc>
        <w:tc>
          <w:tcPr>
            <w:tcW w:type="dxa" w:w="1881"/>
          </w:tcPr>
          <w:p>
            <w:r>
              <w:rPr>
                <w:rFonts w:ascii="Meiryo UI" w:hAnsi="Meiryo UI"/>
                <w:sz w:val="18"/>
              </w:rPr>
              <w:t>6.77%</w:t>
            </w:r>
          </w:p>
        </w:tc>
        <w:tc>
          <w:tcPr>
            <w:tcW w:type="dxa" w:w="1881"/>
          </w:tcPr>
          <w:p>
            <w:r>
              <w:rPr>
                <w:rFonts w:ascii="Meiryo UI" w:hAnsi="Meiryo UI"/>
                <w:sz w:val="18"/>
              </w:rPr>
              <w:t>0.5%</w:t>
            </w:r>
          </w:p>
        </w:tc>
        <w:tc>
          <w:tcPr>
            <w:tcW w:type="dxa" w:w="1881"/>
          </w:tcPr>
          <w:p>
            <w:r>
              <w:rPr>
                <w:rFonts w:ascii="Meiryo UI" w:hAnsi="Meiryo UI"/>
                <w:sz w:val="18"/>
              </w:rPr>
              <w:t>¥2,181</w:t>
            </w:r>
          </w:p>
        </w:tc>
        <w:tc>
          <w:tcPr>
            <w:tcW w:type="dxa" w:w="1881"/>
          </w:tcPr>
          <w:p>
            <w:r>
              <w:rPr>
                <w:rFonts w:ascii="Meiryo UI" w:hAnsi="Meiryo UI"/>
                <w:sz w:val="18"/>
              </w:rPr>
              <w:t>▲14%</w:t>
            </w:r>
          </w:p>
        </w:tc>
      </w:tr>
      <w:tr>
        <w:tc>
          <w:tcPr>
            <w:tcW w:type="dxa" w:w="1881"/>
            <w:shd w:val="clear" w:color="auto" w:fill="DDEBF7"/>
          </w:tcPr>
          <w:p>
            <w:r>
              <w:rPr>
                <w:rFonts w:ascii="Meiryo UI" w:hAnsi="Meiryo UI"/>
                <w:sz w:val="18"/>
              </w:rPr>
              <w:t>最悪（D）</w:t>
            </w:r>
          </w:p>
        </w:tc>
        <w:tc>
          <w:tcPr>
            <w:tcW w:type="dxa" w:w="1881"/>
            <w:shd w:val="clear" w:color="auto" w:fill="DDEBF7"/>
          </w:tcPr>
          <w:p>
            <w:r>
              <w:rPr>
                <w:rFonts w:ascii="Meiryo UI" w:hAnsi="Meiryo UI"/>
                <w:sz w:val="18"/>
              </w:rPr>
              <w:t>6.77%</w:t>
            </w:r>
          </w:p>
        </w:tc>
        <w:tc>
          <w:tcPr>
            <w:tcW w:type="dxa" w:w="1881"/>
            <w:shd w:val="clear" w:color="auto" w:fill="DDEBF7"/>
          </w:tcPr>
          <w:p>
            <w:r>
              <w:rPr>
                <w:rFonts w:ascii="Meiryo UI" w:hAnsi="Meiryo UI"/>
                <w:sz w:val="18"/>
              </w:rPr>
              <w:t>▲0.5%</w:t>
            </w:r>
          </w:p>
        </w:tc>
        <w:tc>
          <w:tcPr>
            <w:tcW w:type="dxa" w:w="1881"/>
            <w:shd w:val="clear" w:color="auto" w:fill="DDEBF7"/>
          </w:tcPr>
          <w:p>
            <w:r>
              <w:rPr>
                <w:rFonts w:ascii="Meiryo UI" w:hAnsi="Meiryo UI"/>
                <w:sz w:val="18"/>
              </w:rPr>
              <w:t>¥1,122〜¥1,490</w:t>
            </w:r>
          </w:p>
        </w:tc>
        <w:tc>
          <w:tcPr>
            <w:tcW w:type="dxa" w:w="1881"/>
            <w:shd w:val="clear" w:color="auto" w:fill="DDEBF7"/>
          </w:tcPr>
          <w:p>
            <w:r>
              <w:rPr>
                <w:rFonts w:ascii="Meiryo UI" w:hAnsi="Meiryo UI"/>
                <w:sz w:val="18"/>
              </w:rPr>
              <w:t>▲41〜▲56%</w:t>
            </w:r>
          </w:p>
        </w:tc>
      </w:tr>
    </w:tbl>
    <w:p/>
    <w:p>
      <w:r>
        <w:t>──────────────────────────────────────────────────</w:t>
      </w:r>
    </w:p>
    <w:p/>
    <w:p>
      <w:pPr>
        <w:pStyle w:val="Heading1"/>
      </w:pPr>
      <w:r>
        <w:rPr>
          <w:rFonts w:ascii="Meiryo UI" w:hAnsi="Meiryo UI"/>
          <w:color w:val="1F3864"/>
        </w:rPr>
        <w:t>5. 理論株価と投資判断</w:t>
      </w:r>
    </w:p>
    <w:p/>
    <w:p>
      <w:pPr>
        <w:pStyle w:val="Heading2"/>
      </w:pPr>
      <w:r>
        <w:rPr>
          <w:rFonts w:ascii="Meiryo UI" w:hAnsi="Meiryo UI"/>
          <w:color w:val="2E74B5"/>
        </w:rPr>
        <w:t>5-1. 加重平均理論株価</w:t>
      </w:r>
    </w:p>
    <w:p/>
    <w:p>
      <w:pPr>
        <w:shd w:val="clear" w:color="auto" w:fill="F2F2F2"/>
      </w:pPr>
      <w:r>
        <w:rPr>
          <w:rFonts w:ascii="Courier New" w:hAnsi="Courier New"/>
          <w:sz w:val="16"/>
        </w:rPr>
        <w:t>【シナリオ発生確率（主観的推計）】</w:t>
        <w:br/>
        <w:t xml:space="preserve">　楽観シナリオ（C）：20%</w:t>
        <w:br/>
        <w:t xml:space="preserve">　基本シナリオ（A）：45%</w:t>
        <w:br/>
        <w:t xml:space="preserve">　リスクシナリオ（B）：25%</w:t>
        <w:br/>
        <w:t xml:space="preserve">　最悪シナリオ（D）：10%</w:t>
        <w:br/>
        <w:br/>
        <w:t>【加重平均理論株価】</w:t>
        <w:br/>
        <w:t xml:space="preserve">　= ¥4,036 × 0.20 + ¥2,449 × 0.45 + ¥2,181 × 0.25 + ¥1,300（D中央値） × 0.10</w:t>
        <w:br/>
        <w:t xml:space="preserve">　= ¥807 + ¥1,102 + ¥545 + ¥130</w:t>
        <w:br/>
        <w:t xml:space="preserve">　= ¥2,584</w:t>
        <w:br/>
        <w:br/>
        <w:t>【安全域（Margin of Safety）考慮後の投資判断水準】</w:t>
        <w:br/>
        <w:t xml:space="preserve">　加重平均理論株価：¥2,584</w:t>
        <w:br/>
        <w:t xml:space="preserve">　現在株価：¥2,540</w:t>
        <w:br/>
        <w:t xml:space="preserve">　乖離率：+1.7%（理論値と現在値がほぼ一致→中立に近い）</w:t>
        <w:br/>
        <w:t xml:space="preserve">　</w:t>
        <w:br/>
        <w:t xml:space="preserve">　保守的バッファ（20%MoS適用）：</w:t>
        <w:br/>
        <w:t xml:space="preserve">　推奨購入上限価格 = ¥2,584 × 0.80 = ¥2,067</w:t>
        <w:br/>
        <w:t xml:space="preserve">　</w:t>
        <w:br/>
        <w:t xml:space="preserve">　ただし楽観シナリオ発生確率引き上げ（CGコード改訂カタリスト加味）：</w:t>
        <w:br/>
        <w:t xml:space="preserve">　カタリスト調整後期待値 = ¥2,584 × 1.10（カタリスト10%プレミアム）= ¥2,842</w:t>
      </w:r>
    </w:p>
    <w:p/>
    <w:p>
      <w:pPr>
        <w:pStyle w:val="Heading2"/>
      </w:pPr>
      <w:r>
        <w:rPr>
          <w:rFonts w:ascii="Meiryo UI" w:hAnsi="Meiryo UI"/>
          <w:color w:val="2E74B5"/>
        </w:rPr>
        <w:t>5-2. 投資判断</w:t>
      </w:r>
    </w:p>
    <w:p/>
    <w:p>
      <w:pPr>
        <w:shd w:val="clear" w:color="auto" w:fill="F2F2F2"/>
      </w:pPr>
      <w:r>
        <w:rPr>
          <w:rFonts w:ascii="Courier New" w:hAnsi="Courier New"/>
          <w:sz w:val="16"/>
        </w:rPr>
        <w:t>┌─────────────────────────────────────────┐</w:t>
        <w:br/>
        <w:t>│  投資判断：「買い（BUY）」                          │</w:t>
        <w:br/>
        <w:t>│  目標株価（12ヶ月）：¥3,100                        │</w:t>
        <w:br/>
        <w:t>│  現在株価：¥2,540                                │</w:t>
        <w:br/>
        <w:t>│  期待リターン：+22%                               │</w:t>
        <w:br/>
        <w:t>│  損切りライン：¥2,100（▲17%）                     │</w:t>
        <w:br/>
        <w:t>│  投資時間軸：6〜18ヶ月                             │</w:t>
        <w:br/>
        <w:t>│  リスクレベル：中程度（ネットキャッシュが下値サポート）│</w:t>
        <w:br/>
        <w:t>└─────────────────────────────────────────┘</w:t>
      </w:r>
    </w:p>
    <w:p/>
    <w:p>
      <w:r>
        <w:rPr>
          <w:rFonts w:ascii="Meiryo UI" w:hAnsi="Meiryo UI"/>
          <w:sz w:val="20"/>
        </w:rPr>
        <w:t>投資判断根拠：</w:t>
      </w:r>
    </w:p>
    <w:p/>
    <w:p>
      <w:pPr>
        <w:pStyle w:val="ListNumber"/>
      </w:pPr>
      <w:r>
        <w:rPr>
          <w:rFonts w:ascii="Meiryo UI" w:hAnsi="Meiryo UI"/>
          <w:sz w:val="20"/>
        </w:rPr>
        <w:t>下方リスクの非対称性：ネットキャッシュ650億円（1株¥1,327相当）が実質的な清算価値フロア。最悪シナリオでも▲40%が理論限界。</w:t>
      </w:r>
    </w:p>
    <w:p>
      <w:pPr>
        <w:pStyle w:val="ListNumber"/>
      </w:pPr>
      <w:r>
        <w:rPr>
          <w:rFonts w:ascii="Meiryo UI" w:hAnsi="Meiryo UI"/>
          <w:sz w:val="20"/>
        </w:rPr>
        <w:t>CGコードカタリスト：6月の改訂公表が自社株買い・増配の「外部強制装置」として機能する蓋然性が高い。</w:t>
      </w:r>
    </w:p>
    <w:p>
      <w:pPr>
        <w:pStyle w:val="ListNumber"/>
      </w:pPr>
      <w:r>
        <w:rPr>
          <w:rFonts w:ascii="Meiryo UI" w:hAnsi="Meiryo UI"/>
          <w:sz w:val="20"/>
        </w:rPr>
        <w:t>EV/EBIT割安：キャッシュ控除後の事業価値595億円に対して営業利益80〜100億円。EV/E</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2.429%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日本10年国債（JGB10Y）2.429%</w:t>
            </w:r>
          </w:p>
        </w:tc>
      </w:tr>
      <w:tr>
        <w:tc>
          <w:tcPr>
            <w:tcW w:type="dxa" w:w="4703"/>
          </w:tcPr>
          <w:p>
            <w:r>
              <w:rPr>
                <w:rFonts w:ascii="Meiryo UI" w:hAnsi="Meiryo UI"/>
                <w:sz w:val="18"/>
              </w:rPr>
              <w:t>データ取得日時</w:t>
            </w:r>
          </w:p>
        </w:tc>
        <w:tc>
          <w:tcPr>
            <w:tcW w:type="dxa" w:w="4703"/>
          </w:tcPr>
          <w:p>
            <w:r>
              <w:rPr>
                <w:rFonts w:ascii="Meiryo UI" w:hAnsi="Meiryo UI"/>
                <w:sz w:val="18"/>
              </w:rPr>
              <w:t>2026-04-07 11:41 JST（財務省日次 R8.4.6）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2121_ミクシィ_BUY_DeepResearch_20260407.md を出力しました。</w:t>
      </w:r>
    </w:p>
    <w:p>
      <w:r>
        <w:rPr>
          <w:rFonts w:ascii="Meiryo UI" w:hAnsi="Meiryo UI"/>
          <w:sz w:val="20"/>
        </w:rPr>
        <w:t>浅井スコア +0 の銘柄 [2121]ミクシィ についてDeepResearch完了。</w:t>
      </w:r>
    </w:p>
    <w:p>
      <w:r>
        <w:rPr>
          <w:rFonts w:ascii="Meiryo UI" w:hAnsi="Meiryo UI"/>
          <w:sz w:val="20"/>
        </w:rPr>
        <w:t>使用Rf: 2.429%（取得: 2026-04-07 11:41 JST（財務省日次 R8.4.6））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