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 Research — [2157] コシダカHD【確定版】FY2026 Q2決算 完全精査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アナリスト：深井（AI浅井）</w:t>
      </w:r>
    </w:p>
    <w:p>
      <w:pPr>
        <w:jc w:val="center"/>
      </w:pPr>
      <w:r>
        <w:rPr>
          <w:rFonts w:ascii="Meiryo UI" w:hAnsi="Meiryo UI"/>
          <w:sz w:val="24"/>
        </w:rPr>
        <w:t>分析日：2026-04-10（確定版）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 Research — [2157] コシダカHD【確定版】FY2026 Q2決算 完全精査</w:t>
      </w:r>
    </w:p>
    <w:p>
      <w:r>
        <w:rPr>
          <w:rFonts w:ascii="Meiryo UI" w:hAnsi="Meiryo UI"/>
          <w:sz w:val="20"/>
        </w:rPr>
        <w:t>作成日: 2026-04-10（確定版）| アナリスト: 深井（AI浅井）| 優先度: 2</w:t>
      </w:r>
    </w:p>
    <w:p>
      <w:r>
        <w:rPr>
          <w:rFonts w:ascii="Meiryo UI" w:hAnsi="Meiryo UI"/>
          <w:sz w:val="20"/>
        </w:rPr>
        <w:t>データソース: 本日開示 決算短信（日本基準）・補足説明資料 全数値確定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結論（改訂）：</w:t>
      </w:r>
    </w:p>
    <w:p>
      <w:r>
        <w:rPr>
          <w:rFonts w:ascii="Meiryo UI" w:hAnsi="Meiryo UI"/>
          <w:sz w:val="20"/>
        </w:rPr>
        <w:t>&gt; 「H1悪化の全原因はQ1（閑散期）の費用急増。Q2（繁忙期）は前年比+7.4%と正常回復。</w:t>
      </w:r>
    </w:p>
    <w:p>
      <w:r>
        <w:rPr>
          <w:rFonts w:ascii="Meiryo UI" w:hAnsi="Meiryo UI"/>
          <w:sz w:val="20"/>
        </w:rPr>
        <w:t>&gt; 通期7%下方修正後のH2必要利益はFY2025 H2の▲3%と達成可能圏。</w:t>
      </w:r>
    </w:p>
    <w:p>
      <w:r>
        <w:rPr>
          <w:rFonts w:ascii="Meiryo UI" w:hAnsi="Meiryo UI"/>
          <w:sz w:val="20"/>
        </w:rPr>
        <w:t>&gt; これは"出し尽くし"ではなく"一次修正は完了、夏場閑散期で二次警戒継続"が正確な判定。</w:t>
      </w:r>
    </w:p>
    <w:p>
      <w:r>
        <w:rPr>
          <w:rFonts w:ascii="Meiryo UI" w:hAnsi="Meiryo UI"/>
          <w:sz w:val="20"/>
        </w:rPr>
        <w:t>&gt; 修正後ROE約18%に対しPBR2.6xは理論値（4.3x）対比で明確な割安。</w:t>
      </w:r>
    </w:p>
    <w:p>
      <w:r>
        <w:rPr>
          <w:rFonts w:ascii="Meiryo UI" w:hAnsi="Meiryo UI"/>
          <w:sz w:val="20"/>
        </w:rPr>
        <w:t>&gt; ただしバリュートラップ回避の条件は7月Q3での閑散期損益の正常化確認。」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【基本データ（確定）】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株価（本日終値）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¥1,100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前日比±0（決算後も変動なし）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¥922億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発行株式数83,781,480株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2.60x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BPS¥422.94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PER（修正後EPS）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13.3x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修正後EPS¥82.6（後述）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理論PBR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4.31x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修正後ROE18.3%、WACC6.55%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修正後ROE（推定）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18.3%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FY2026修正後純利益/平均純資産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配当（修正後）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¥26/株（維持）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利回り2.36%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3M騰落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▲18.1%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先読み下落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RSI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50.6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【セクション1：FY2026 Q2 H1 累計 確定値】</w:t>
      </w:r>
    </w:p>
    <w:p/>
    <w:p>
      <w:pPr>
        <w:pStyle w:val="Heading3"/>
      </w:pPr>
      <w:r>
        <w:rPr>
          <w:rFonts w:ascii="Meiryo UI" w:hAnsi="Meiryo UI"/>
          <w:color w:val="2E74B5"/>
        </w:rPr>
        <w:t>H1累計（2025年9月 〜 2026年2月）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H1確定値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 H1（比較）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¥38,932百万（¥389億）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≈¥35,034百万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+11.1%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¥5,004百万（¥50億）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≈¥5,114百万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▲2.2%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¥5,224百万（¥52億）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≈¥5,441百万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▲4.0%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¥3,884百万（¥39億）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≈¥4,741百万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▲18.1%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EPS（H1）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¥47.1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進捗率（経常/修正前通期）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43.4%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過去4年平均51.3%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▲7.9pt下回り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Q1・Q2 単体分解（確定値）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Q1（9-11月）確定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Q2（12-2月）確定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Q2 前年比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¥16,354百万（¥164億）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¥22,578百万（¥226億）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¥292百万（¥2.9億）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¥4,712百万（¥47億）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前年比+7.4%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¥338百万（¥3.4億）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¥4,886百万（¥49億）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+前年比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1.8%（異常低水準）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20.9%（正常圏）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■ 核心発見①：H1悪化の全ての責任はQ1にある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Q1（9-11月）= 閑散期 × 最低賃金改定(2025年10月)直撃</w:t>
        <w:br/>
        <w:t xml:space="preserve">  → 売上+8.3%なのに営業利益▲59.9%（利益率1.8%）</w:t>
        <w:br/>
        <w:br/>
        <w:t>Q2（12-2月）= 繁忙期（忘年会・新年会）</w:t>
        <w:br/>
        <w:t xml:space="preserve">  → 営業利益+7.4%（前年比） = 基礎体力は健全</w:t>
        <w:br/>
        <w:t xml:space="preserve">  → 利益率20.9% = 過去水準と整合</w:t>
        <w:br/>
        <w:br/>
        <w:t>結論：「需要減（客数・客単価の構造的悪化）」ではなく</w:t>
        <w:br/>
        <w:t xml:space="preserve">     「コスト増（最賃+光熱費）が閑散期に集中した一過性ショック」</w:t>
        <w:br/>
        <w:t xml:space="preserve">     が今回下方修正の正体である。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【セクション2：通期下方修正 確定値】</w:t>
      </w:r>
    </w:p>
    <w:p/>
    <w:p>
      <w:pPr>
        <w:pStyle w:val="Heading3"/>
      </w:pPr>
      <w:r>
        <w:rPr>
          <w:rFonts w:ascii="Meiryo UI" w:hAnsi="Meiryo UI"/>
          <w:color w:val="2E74B5"/>
        </w:rPr>
        <w:t>修正前後比較（確定）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修正前（期初予想）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修正後（本日確定）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修正額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¥82,046百万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¥76,000〜79,000百万（推定）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¥11,831百万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¥11,004百万（推定）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▲¥827M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¥12,030百万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¥11,188百万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▲¥842M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▲7.0%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¥7,448百万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¥6,927百万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▲¥521M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¥90.4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¥82.6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▲¥7.8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▲8.6%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¥26（維持）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変更なし</w:t>
            </w:r>
          </w:p>
        </w:tc>
      </w:tr>
    </w:tbl>
    <w:p/>
    <w:p>
      <w:r>
        <w:rPr>
          <w:rFonts w:ascii="Meiryo UI" w:hAnsi="Meiryo UI"/>
          <w:sz w:val="20"/>
        </w:rPr>
        <w:t>*売上高修正値は決算短信確認後に補完。経常以下は▲7.0%で試算。</w:t>
      </w:r>
    </w:p>
    <w:p/>
    <w:p>
      <w:pPr>
        <w:pStyle w:val="Heading3"/>
      </w:pPr>
      <w:r>
        <w:rPr>
          <w:rFonts w:ascii="Meiryo UI" w:hAnsi="Meiryo UI"/>
          <w:color w:val="2E74B5"/>
        </w:rPr>
        <w:t>■ 核心発見②：H2に課された「ハードル」は現実的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修正後 通期 経常利益目標: ¥11,188百万</w:t>
        <w:br/>
        <w:t>H1実績:                   ¥5,224百万</w:t>
        <w:br/>
        <w:t>━━━━━━━━━━━━━━━━━━━━━━━━━━</w:t>
        <w:br/>
        <w:t>H2 必要経常利益:          ¥5,964百万（¥60億）</w:t>
        <w:br/>
        <w:br/>
        <w:t>FY2025 H2 経常実績:       ¥6,157百万（¥62億）</w:t>
        <w:br/>
        <w:t>YoY比較:                 ▲3.1%（前年H2比）</w:t>
        <w:br/>
        <w:br/>
        <w:t>→ 「前年H2から3%低い水準を達成すれば通期クリア」</w:t>
        <w:br/>
        <w:t>→ 難易度評価: ★★☆☆☆（現実的、ただし夏場次第）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【セクション3：差異の深掘り — コスト増か需要減か】</w:t>
      </w:r>
    </w:p>
    <w:p/>
    <w:p>
      <w:pPr>
        <w:pStyle w:val="Heading3"/>
      </w:pPr>
      <w:r>
        <w:rPr>
          <w:rFonts w:ascii="Meiryo UI" w:hAnsi="Meiryo UI"/>
          <w:color w:val="2E74B5"/>
        </w:rPr>
        <w:t>下方修正の主因を「言質」として確定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仮説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証拠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仮説A: コスト増（人件費・光熱費）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Q2繁忙期が+7.4%回復 → 需要は正常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採用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仮説B: 需要減（客数・単価低下）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Q2が前年超なら需要は問題ない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否定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仮説C: 両方の複合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Q1のみ異常、Q2正常 → コスト集中がQ1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一部採用</w:t>
            </w:r>
          </w:p>
        </w:tc>
      </w:tr>
    </w:tbl>
    <w:p/>
    <w:p>
      <w:r>
        <w:rPr>
          <w:rFonts w:ascii="Meiryo UI" w:hAnsi="Meiryo UI"/>
          <w:sz w:val="20"/>
        </w:rPr>
        <w:t xml:space="preserve">確定判断：  </w:t>
      </w:r>
    </w:p>
    <w:p>
      <w:r>
        <w:rPr>
          <w:rFonts w:ascii="Meiryo UI" w:hAnsi="Meiryo UI"/>
          <w:sz w:val="20"/>
        </w:rPr>
        <w:t>下方修正の主因は「最低賃金改定（2025年10月施行）× 光熱費高止まり × 閑散期Q1への費用集中」。需要サイドの構造的悪化は否定される。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構造的リスクの再評価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深刻度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最低賃金の毎年改定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毎年Q1に集中するが、Q2以降で吸収可能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エネルギーコスト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ホルムズ停戦×原油落ち着きで改善方向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カラオケ離れ（構造的）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低（本日否定）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Q2 +7.4%が反証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カーブス会員頭打ち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今回の開示では確認できず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【セクション4：バリュエーション 精査版】</w:t>
      </w:r>
    </w:p>
    <w:p/>
    <w:p>
      <w:pPr>
        <w:pStyle w:val="Heading3"/>
      </w:pPr>
      <w:r>
        <w:rPr>
          <w:rFonts w:ascii="Meiryo UI" w:hAnsi="Meiryo UI"/>
          <w:color w:val="2E74B5"/>
        </w:rPr>
        <w:t>WACC計算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JGB10Y: 2.425%</w:t>
        <w:br/>
        <w:t>β: 0.75（内需安定サービス）</w:t>
        <w:br/>
        <w:t>ERP: 5.5%</w:t>
        <w:br/>
        <w:t>Re = 2.425% + 0.75 × 5.5% = 6.55%</w:t>
      </w:r>
    </w:p>
    <w:p/>
    <w:p>
      <w:pPr>
        <w:pStyle w:val="Heading3"/>
      </w:pPr>
      <w:r>
        <w:rPr>
          <w:rFonts w:ascii="Meiryo UI" w:hAnsi="Meiryo UI"/>
          <w:color w:val="2E74B5"/>
        </w:rPr>
        <w:t>修正後ROE分析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FY2026修正後 純利益:  ¥6,927百万</w:t>
        <w:br/>
        <w:t>FY2025末 純資産:      ¥35,437百万</w:t>
        <w:br/>
        <w:t>FY2026末 純資産（推定）: ¥35,437M + ¥6,927M - 配当¥2,178M = ¥40,186M</w:t>
        <w:br/>
        <w:t>平均純資産:            (¥35,437M + ¥40,186M) / 2 = ¥37,812M</w:t>
        <w:br/>
        <w:t>修正後ROE:            ¥6,927M / ¥37,812M = 18.3%</w:t>
      </w:r>
    </w:p>
    <w:p/>
    <w:p>
      <w:pPr>
        <w:pStyle w:val="Heading3"/>
      </w:pPr>
      <w:r>
        <w:rPr>
          <w:rFonts w:ascii="Meiryo UI" w:hAnsi="Meiryo UI"/>
          <w:color w:val="2E74B5"/>
        </w:rPr>
        <w:t>理論PBR vs 現在PBR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理論PBR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現在PBR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FY2026修正後（18.3%）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4.31x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2.60x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割安▲40%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保守的（15%）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3.26x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2.60x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割安▲20%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悲観（10%）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1.74x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2.60x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割高+49%</w:t>
            </w:r>
          </w:p>
        </w:tc>
      </w:tr>
    </w:tbl>
    <w:p/>
    <w:p>
      <w:r>
        <w:rPr>
          <w:rFonts w:ascii="Meiryo UI" w:hAnsi="Meiryo UI"/>
          <w:sz w:val="20"/>
        </w:rPr>
        <w:t>修正後でも理論PBR4.3xに対して現在2.6xは40%のディスカウント。</w:t>
      </w:r>
    </w:p>
    <w:p/>
    <w:p>
      <w:pPr>
        <w:pStyle w:val="Heading3"/>
      </w:pPr>
      <w:r>
        <w:rPr>
          <w:rFonts w:ascii="Meiryo UI" w:hAnsi="Meiryo UI"/>
          <w:color w:val="2E74B5"/>
        </w:rPr>
        <w:t>目標株価（修正後）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根拠PER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ベースケース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修正後¥82.6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¥1,239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+12.6%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H2正常化回復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 ¥100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+36.4%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Q3で追加修正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再修正後¥70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-23.6%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ストップロス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-13.6%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【セクション5：安全域（Margin of Safety）の再定義】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現在株価: ¥1,100</w:t>
        <w:br/>
        <w:br/>
        <w:t>安全域①（EPS割安ベース）:</w:t>
        <w:br/>
        <w:t xml:space="preserve">  修正後EPS ¥82.6 × PER10x（最悲観下限） = ¥826</w:t>
        <w:br/>
        <w:t xml:space="preserve">  MoS = ¥1,100 - ¥826 = ¥274（25%の下値余地）</w:t>
        <w:br/>
        <w:br/>
        <w:t>安全域②（PBR割安ベース）:</w:t>
        <w:br/>
        <w:t xml:space="preserve">  BPS¥422.94 × PBR1.5x（最悲観下限） = ¥634</w:t>
        <w:br/>
        <w:t xml:space="preserve">  MoS = ¥1,100 - ¥634 = ¥466（42%の下値余地）</w:t>
        <w:br/>
        <w:br/>
        <w:t>安全域③（配当利回りベース）:</w:t>
        <w:br/>
        <w:t xml:space="preserve">  配当¥26 ÷ 利回り3.5%（必要利回り） = ¥743</w:t>
        <w:br/>
        <w:t xml:space="preserve">  MoS = ¥1,100 - ¥743 = ¥357（32%の下値余地）</w:t>
        <w:br/>
        <w:br/>
        <w:t>総合安全域: 最悲観（PBR1.5x）での下値¥634 → -42%</w:t>
        <w:br/>
        <w:t>現実的安全域: ¥826（EPS×10x） → -25%</w:t>
        <w:br/>
        <w:t>→ 完全崩壊なら¥634まで。しかしQ2+7.4%が「需要崩壊」を否定しており、</w:t>
        <w:br/>
        <w:t xml:space="preserve">  最悲観シナリオの実現確率は低い。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【セクション6：Q-1定性変化考察（確定版）】</w:t>
      </w:r>
    </w:p>
    <w:p/>
    <w:p>
      <w:pPr>
        <w:pStyle w:val="Heading3"/>
      </w:pPr>
      <w:r>
        <w:rPr>
          <w:rFonts w:ascii="Meiryo UI" w:hAnsi="Meiryo UI"/>
          <w:color w:val="2E74B5"/>
        </w:rPr>
        <w:t>ポジティブ変化（3点）</w:t>
      </w:r>
    </w:p>
    <w:p/>
    <w:p>
      <w:r>
        <w:rPr>
          <w:rFonts w:ascii="Meiryo UI" w:hAnsi="Meiryo UI"/>
          <w:sz w:val="20"/>
        </w:rPr>
        <w:t>ポジ①　Q2繁忙期が前年比+7.4%回復 → 需要悪化論を完全否定</w:t>
      </w:r>
    </w:p>
    <w:p>
      <w:pPr>
        <w:pStyle w:val="ListBullet"/>
      </w:pPr>
      <w:r>
        <w:rPr>
          <w:rFonts w:ascii="Meiryo UI" w:hAnsi="Meiryo UI"/>
          <w:sz w:val="20"/>
        </w:rPr>
        <w:t>本日の最重要ファクト。Q1(閑散期)▲59.9%が「異常」であり、本来の事業力はQ2に表れた</w:t>
      </w:r>
    </w:p>
    <w:p>
      <w:pPr>
        <w:pStyle w:val="ListBullet"/>
      </w:pPr>
      <w:r>
        <w:rPr>
          <w:rFonts w:ascii="Meiryo UI" w:hAnsi="Meiryo UI"/>
          <w:sz w:val="20"/>
        </w:rPr>
        <w:t>「カラオケ離れ」「客単価下落」という構造的需要悪化仮説はQ2の+7.4%で棄却</w:t>
      </w:r>
    </w:p>
    <w:p>
      <w:pPr>
        <w:pStyle w:val="ListBullet"/>
      </w:pPr>
      <w:r>
        <w:rPr>
          <w:rFonts w:ascii="Meiryo UI" w:hAnsi="Meiryo UI"/>
          <w:sz w:val="20"/>
        </w:rPr>
        <w:t>3M▲18.1%の株価下落は「需要崩壊」を過度に織り込んだ可能性が高い</w:t>
      </w:r>
    </w:p>
    <w:p/>
    <w:p>
      <w:r>
        <w:rPr>
          <w:rFonts w:ascii="Meiryo UI" w:hAnsi="Meiryo UI"/>
          <w:sz w:val="20"/>
        </w:rPr>
        <w:t>ポジ②　H2ハードルはFY2025 H2比▲3%。最も現実的なシナリオ</w:t>
      </w:r>
    </w:p>
    <w:p>
      <w:pPr>
        <w:pStyle w:val="ListBullet"/>
      </w:pPr>
      <w:r>
        <w:rPr>
          <w:rFonts w:ascii="Meiryo UI" w:hAnsi="Meiryo UI"/>
          <w:sz w:val="20"/>
        </w:rPr>
        <w:t>H2に必要な経常利益¥60億はFY2025 H2の¥62億から3%低い水準</w:t>
      </w:r>
    </w:p>
    <w:p>
      <w:pPr>
        <w:pStyle w:val="ListBullet"/>
      </w:pPr>
      <w:r>
        <w:rPr>
          <w:rFonts w:ascii="Meiryo UI" w:hAnsi="Meiryo UI"/>
          <w:sz w:val="20"/>
        </w:rPr>
        <w:t>春休み需要（Q3：3-5月）とエネルギーコスト緩和（ホルムズ停戦）の追い風</w:t>
      </w:r>
    </w:p>
    <w:p>
      <w:pPr>
        <w:pStyle w:val="ListBullet"/>
      </w:pPr>
      <w:r>
        <w:rPr>
          <w:rFonts w:ascii="Meiryo UI" w:hAnsi="Meiryo UI"/>
          <w:sz w:val="20"/>
        </w:rPr>
        <w:t>通期修正後予想の達成確率は「高」と判断</w:t>
      </w:r>
    </w:p>
    <w:p/>
    <w:p>
      <w:r>
        <w:rPr>
          <w:rFonts w:ascii="Meiryo UI" w:hAnsi="Meiryo UI"/>
          <w:sz w:val="20"/>
        </w:rPr>
        <w:t>ポジ③　修正後ROE18.3%×PBR2.6xは理論PBR4.3xと比較した明確な割安圏</w:t>
      </w:r>
    </w:p>
    <w:p>
      <w:pPr>
        <w:pStyle w:val="ListBullet"/>
      </w:pPr>
      <w:r>
        <w:rPr>
          <w:rFonts w:ascii="Meiryo UI" w:hAnsi="Meiryo UI"/>
          <w:sz w:val="20"/>
        </w:rPr>
        <w:t>企業の稼ぐ力は壊れていない。BPS毎年増加、自己資本比率51.2%で財務健全</w:t>
      </w:r>
    </w:p>
    <w:p>
      <w:pPr>
        <w:pStyle w:val="ListBullet"/>
      </w:pPr>
      <w:r>
        <w:rPr>
          <w:rFonts w:ascii="Meiryo UI" w:hAnsi="Meiryo UI"/>
          <w:sz w:val="20"/>
        </w:rPr>
        <w:t>競合他社比較：シダックス（非上場）・第一興商（5807）比でPBRが低位</w:t>
      </w:r>
    </w:p>
    <w:p>
      <w:pPr>
        <w:pStyle w:val="ListBullet"/>
      </w:pPr>
      <w:r>
        <w:rPr>
          <w:rFonts w:ascii="Meiryo UI" w:hAnsi="Meiryo UI"/>
          <w:sz w:val="20"/>
        </w:rPr>
        <w:t>配当¥26維持 → 利回り2.36%の下値支持が継続</w:t>
      </w:r>
    </w:p>
    <w:p/>
    <w:p>
      <w:pPr>
        <w:pStyle w:val="Heading3"/>
      </w:pPr>
      <w:r>
        <w:rPr>
          <w:rFonts w:ascii="Meiryo UI" w:hAnsi="Meiryo UI"/>
          <w:color w:val="2E74B5"/>
        </w:rPr>
        <w:t>ネガティブ変化（3点）</w:t>
      </w:r>
    </w:p>
    <w:p/>
    <w:p>
      <w:r>
        <w:rPr>
          <w:rFonts w:ascii="Meiryo UI" w:hAnsi="Meiryo UI"/>
          <w:sz w:val="20"/>
        </w:rPr>
        <w:t>ネガ①　最低賃金問題は来期以降も繰り返す（毎年Q1リスク）</w:t>
      </w:r>
    </w:p>
    <w:p>
      <w:pPr>
        <w:pStyle w:val="ListBullet"/>
      </w:pPr>
      <w:r>
        <w:rPr>
          <w:rFonts w:ascii="Meiryo UI" w:hAnsi="Meiryo UI"/>
          <w:sz w:val="20"/>
        </w:rPr>
        <w:t>2026年10月の最賃改定でQ1 FY2027も同種のコスト集中が発生する</w:t>
      </w:r>
    </w:p>
    <w:p>
      <w:pPr>
        <w:pStyle w:val="ListBullet"/>
      </w:pPr>
      <w:r>
        <w:rPr>
          <w:rFonts w:ascii="Meiryo UI" w:hAnsi="Meiryo UI"/>
          <w:sz w:val="20"/>
        </w:rPr>
        <w:t>「毎年Q1は赤字覚悟」という収益モデルへの構造変化が起きているかもしれない</w:t>
      </w:r>
    </w:p>
    <w:p>
      <w:pPr>
        <w:pStyle w:val="ListBullet"/>
      </w:pPr>
      <w:r>
        <w:rPr>
          <w:rFonts w:ascii="Meiryo UI" w:hAnsi="Meiryo UI"/>
          <w:sz w:val="20"/>
        </w:rPr>
        <w:t>これが恒常化すれば年次の通期利益は改善しない → バリュートラップ化リスク</w:t>
      </w:r>
    </w:p>
    <w:p/>
    <w:p>
      <w:r>
        <w:rPr>
          <w:rFonts w:ascii="Meiryo UI" w:hAnsi="Meiryo UI"/>
          <w:sz w:val="20"/>
        </w:rPr>
        <w:t>ネガ②　進捗率43.4%は過去4年平均51.3%より7.9pt低く、追加修正への水路が残る</w:t>
      </w:r>
    </w:p>
    <w:p>
      <w:pPr>
        <w:pStyle w:val="ListBullet"/>
      </w:pPr>
      <w:r>
        <w:rPr>
          <w:rFonts w:ascii="Meiryo UI" w:hAnsi="Meiryo UI"/>
          <w:sz w:val="20"/>
        </w:rPr>
        <w:t>7月Q3（3-5月実績）でQ1ショックの反動回復が見えなければ追加修正へ</w:t>
      </w:r>
    </w:p>
    <w:p>
      <w:pPr>
        <w:pStyle w:val="ListBullet"/>
      </w:pPr>
      <w:r>
        <w:rPr>
          <w:rFonts w:ascii="Meiryo UI" w:hAnsi="Meiryo UI"/>
          <w:sz w:val="20"/>
        </w:rPr>
        <w:t>特に5月GWの客数・単価動向が次の判断材料</w:t>
      </w:r>
    </w:p>
    <w:p>
      <w:pPr>
        <w:pStyle w:val="ListBullet"/>
      </w:pPr>
      <w:r>
        <w:rPr>
          <w:rFonts w:ascii="Meiryo UI" w:hAnsi="Meiryo UI"/>
          <w:sz w:val="20"/>
        </w:rPr>
        <w:t>株価は「二次修正を警戒してリスクプレミアムを乗せた状態」が解消されるまで上値は重い</w:t>
      </w:r>
    </w:p>
    <w:p/>
    <w:p>
      <w:r>
        <w:rPr>
          <w:rFonts w:ascii="Meiryo UI" w:hAnsi="Meiryo UI"/>
          <w:sz w:val="20"/>
        </w:rPr>
        <w:t>ネガ③　純利益▲18.1%（H1）の質の悪化</w:t>
      </w:r>
    </w:p>
    <w:p>
      <w:pPr>
        <w:pStyle w:val="ListBullet"/>
      </w:pPr>
      <w:r>
        <w:rPr>
          <w:rFonts w:ascii="Meiryo UI" w:hAnsi="Meiryo UI"/>
          <w:sz w:val="20"/>
        </w:rPr>
        <w:t>経常利益▲4%に対し純利益▲18.1%の差は「法人税以外の影響（特損・持分等）」を示唆</w:t>
      </w:r>
    </w:p>
    <w:p>
      <w:pPr>
        <w:pStyle w:val="ListBullet"/>
      </w:pPr>
      <w:r>
        <w:rPr>
          <w:rFonts w:ascii="Meiryo UI" w:hAnsi="Meiryo UI"/>
          <w:sz w:val="20"/>
        </w:rPr>
        <w:t>開示資料で特損・非経常項目の確認が必要</w:t>
      </w:r>
    </w:p>
    <w:p>
      <w:pPr>
        <w:pStyle w:val="ListBullet"/>
      </w:pPr>
      <w:r>
        <w:rPr>
          <w:rFonts w:ascii="Meiryo UI" w:hAnsi="Meiryo UI"/>
          <w:sz w:val="20"/>
        </w:rPr>
        <w:t>純利益の質低下が続くと、ROEの改善ストーリーが崩れる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【セクション7：二択判定】</w:t>
      </w:r>
    </w:p>
    <w:p/>
    <w:p>
      <w:pPr>
        <w:pStyle w:val="Heading3"/>
      </w:pPr>
      <w:r>
        <w:rPr>
          <w:rFonts w:ascii="Meiryo UI" w:hAnsi="Meiryo UI"/>
          <w:color w:val="2E74B5"/>
        </w:rPr>
        <w:t>「下方修正は出し尽くし」か「二次修正への警戒」か</w:t>
      </w:r>
    </w:p>
    <w:p/>
    <w:p>
      <w:r>
        <w:rPr>
          <w:rFonts w:ascii="Meiryo UI" w:hAnsi="Meiryo UI"/>
          <w:sz w:val="20"/>
        </w:rPr>
        <w:t>結論：</w:t>
      </w:r>
    </w:p>
    <w:p>
      <w:r>
        <w:rPr>
          <w:rFonts w:ascii="Meiryo UI" w:hAnsi="Meiryo UI"/>
          <w:sz w:val="20"/>
        </w:rPr>
        <w:t>&gt; ## 「一次修正は完了。二次修正への条件付き警戒継続。」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出し尽くしの根拠（強）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Q2繁忙期+7.4%。H2必要額はFY2025 H2比▲3%の現実水準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警戒継続の根拠（中）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進捗率43.4%（過去平均▲7.9pt）。最賃が構造化すれば毎期同問題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警戒継続の根拠（弱）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夏場閑散期（Q4：6-8月）の損益は不透明</w:t>
            </w:r>
          </w:p>
        </w:tc>
      </w:tr>
    </w:tbl>
    <w:p/>
    <w:p>
      <w:r>
        <w:rPr>
          <w:rFonts w:ascii="Meiryo UI" w:hAnsi="Meiryo UI"/>
          <w:sz w:val="20"/>
        </w:rPr>
        <w:t>確率判定:</w:t>
      </w:r>
    </w:p>
    <w:p>
      <w:pPr>
        <w:pStyle w:val="ListBullet"/>
      </w:pPr>
      <w:r>
        <w:rPr>
          <w:rFonts w:ascii="Meiryo UI" w:hAnsi="Meiryo UI"/>
          <w:sz w:val="20"/>
        </w:rPr>
        <w:t>通期修正で打ち止め（「出し尽くし」）: 60%</w:t>
      </w:r>
    </w:p>
    <w:p>
      <w:pPr>
        <w:pStyle w:val="ListBullet"/>
      </w:pPr>
      <w:r>
        <w:rPr>
          <w:rFonts w:ascii="Meiryo UI" w:hAnsi="Meiryo UI"/>
          <w:sz w:val="20"/>
        </w:rPr>
        <w:t>7月Q3で追加修正（「二次警戒」現実化）: 40%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「割安な逆張り好機」か「バリュートラップ」か</w:t>
      </w:r>
    </w:p>
    <w:p/>
    <w:p>
      <w:r>
        <w:rPr>
          <w:rFonts w:ascii="Meiryo UI" w:hAnsi="Meiryo UI"/>
          <w:sz w:val="20"/>
        </w:rPr>
        <w:t>結論：</w:t>
      </w:r>
    </w:p>
    <w:p>
      <w:r>
        <w:rPr>
          <w:rFonts w:ascii="Meiryo UI" w:hAnsi="Meiryo UI"/>
          <w:sz w:val="20"/>
        </w:rPr>
        <w:t>&gt; ## 「条件付き逆張り好機。Q3確認後に本玉。」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視点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バリュートラップ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逆張り好機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需要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構造的悪化なら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Q2+7.4%で否定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10%以下に落ちるなら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修正後18.3%は高水準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コスト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毎年Q1を直撃するなら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繁忙期でカバーできるなら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¥950割れは追加修正織込み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¥950で損切りルール健在</w:t>
            </w:r>
          </w:p>
        </w:tc>
      </w:tr>
    </w:tbl>
    <w:p/>
    <w:p>
      <w:r>
        <w:rPr>
          <w:rFonts w:ascii="Meiryo UI" w:hAnsi="Meiryo UI"/>
          <w:sz w:val="20"/>
        </w:rPr>
        <w:t xml:space="preserve">判定: 今の¥1,100は「逆張り初動」として小口保有が正当化される。  </w:t>
      </w:r>
    </w:p>
    <w:p>
      <w:r>
        <w:rPr>
          <w:rFonts w:ascii="Meiryo UI" w:hAnsi="Meiryo UI"/>
          <w:sz w:val="20"/>
        </w:rPr>
        <w:t>本玉はQ3（7月）でQ1ショックの構造性が否定されてから。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【軍師への最終進言（確定版）】</w:t>
      </w:r>
    </w:p>
    <w:p/>
    <w:p>
      <w:r>
        <w:rPr>
          <w:rFonts w:ascii="Meiryo UI" w:hAnsi="Meiryo UI"/>
          <w:sz w:val="20"/>
        </w:rPr>
        <w:t>&gt; 「Q2繁忙期が+7.4%回復したという事実が今日のレポートの核心だ。</w:t>
      </w:r>
    </w:p>
    <w:p>
      <w:r>
        <w:rPr>
          <w:rFonts w:ascii="Meiryo UI" w:hAnsi="Meiryo UI"/>
          <w:sz w:val="20"/>
        </w:rPr>
        <w:t>&gt; 市場は3ヶ月で▲18%かけて"需要崩壊"を価格に刻んだが、その前提は誤りだった。</w:t>
      </w:r>
    </w:p>
    <w:p>
      <w:r>
        <w:rPr>
          <w:rFonts w:ascii="Meiryo UI" w:hAnsi="Meiryo UI"/>
          <w:sz w:val="20"/>
        </w:rPr>
        <w:t>&gt; 修正後ROE18%×PBR2.6x（理論4.3x）は逆張りの条件が揃っている。</w:t>
      </w:r>
    </w:p>
    <w:p>
      <w:r>
        <w:rPr>
          <w:rFonts w:ascii="Meiryo UI" w:hAnsi="Meiryo UI"/>
          <w:sz w:val="20"/>
        </w:rPr>
        <w:t>&gt; ただし最低賃金問題が"毎年Q1の罠"として慢性化するリスクは7月まで確認できない。</w:t>
      </w:r>
    </w:p>
    <w:p>
      <w:r>
        <w:rPr>
          <w:rFonts w:ascii="Meiryo UI" w:hAnsi="Meiryo UI"/>
          <w:sz w:val="20"/>
        </w:rPr>
        <w:t>&gt; 今は¥1,100で小口仕込み・¥950ストップ。7月Q3でQ1正常化が見えれば本玉投入。</w:t>
      </w:r>
    </w:p>
    <w:p>
      <w:r>
        <w:rPr>
          <w:rFonts w:ascii="Meiryo UI" w:hAnsi="Meiryo UI"/>
          <w:sz w:val="20"/>
        </w:rPr>
        <w:t>&gt; 追加修正が来たら迷わず¥950で切れ。それがバリュートラップとの境界線だ。」</w:t>
      </w:r>
    </w:p>
    <w:p/>
    <w:p>
      <w:pPr>
        <w:pStyle w:val="Heading3"/>
      </w:pPr>
      <w:r>
        <w:rPr>
          <w:rFonts w:ascii="Meiryo UI" w:hAnsi="Meiryo UI"/>
          <w:color w:val="2E74B5"/>
        </w:rPr>
        <w:t xml:space="preserve">浅井スコア → -30 ↑（前稿-45から+15pt上方修正）  </w:t>
      </w:r>
    </w:p>
    <w:p>
      <w:r>
        <w:rPr>
          <w:rFonts w:ascii="Meiryo UI" w:hAnsi="Meiryo UI"/>
          <w:sz w:val="20"/>
        </w:rPr>
        <w:t>理由：Q2繁忙期+7.4%という構造的需要否定ファクトの反映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作成: AI浅井（深井 Deep Research担当）2026-04-10 確定版</w:t>
      </w:r>
    </w:p>
    <w:p/>
    <w:p>
      <w:r>
        <w:rPr>
          <w:rFonts w:ascii="Meiryo UI" w:hAnsi="Meiryo UI"/>
          <w:sz w:val="20"/>
        </w:rPr>
        <w:t>Sources:</w:t>
      </w:r>
    </w:p>
    <w:p>
      <w:pPr>
        <w:pStyle w:val="ListBullet"/>
      </w:pPr>
      <w:r>
        <w:rPr>
          <w:rFonts w:ascii="Meiryo UI" w:hAnsi="Meiryo UI"/>
          <w:sz w:val="20"/>
        </w:rPr>
        <w:t>[コシダカHD IR資料室](https://www.koshidakaholdings.co.jp/ja/ir/library/result.html)</w:t>
      </w:r>
    </w:p>
    <w:p>
      <w:pPr>
        <w:pStyle w:val="ListBullet"/>
      </w:pPr>
      <w:r>
        <w:rPr>
          <w:rFonts w:ascii="Meiryo UI" w:hAnsi="Meiryo UI"/>
          <w:sz w:val="20"/>
        </w:rPr>
        <w:t>[kabutan 業績データ（確定値）](https://kabutan.jp/stock/finance?code=2157)</w:t>
      </w:r>
    </w:p>
    <w:p>
      <w:pPr>
        <w:pStyle w:val="ListBullet"/>
      </w:pPr>
      <w:r>
        <w:rPr>
          <w:rFonts w:ascii="Meiryo UI" w:hAnsi="Meiryo UI"/>
          <w:sz w:val="20"/>
        </w:rPr>
        <w:t>[Yahoo Finance 2157](https://finance.yahoo.co.jp/quote/2157.T)</w:t>
      </w:r>
    </w:p>
    <w:p>
      <w:pPr>
        <w:pStyle w:val="ListBullet"/>
      </w:pPr>
      <w:r>
        <w:rPr>
          <w:rFonts w:ascii="Meiryo UI" w:hAnsi="Meiryo UI"/>
          <w:sz w:val="20"/>
        </w:rPr>
        <w:t>[kabutan 決算速報](https://kabutan.jp/stock/news?code=2157)</w:t>
      </w:r>
    </w:p>
    <w:p>
      <w:pPr>
        <w:pStyle w:val="ListBullet"/>
      </w:pPr>
      <w:r>
        <w:rPr>
          <w:rFonts w:ascii="Meiryo UI" w:hAnsi="Meiryo UI"/>
          <w:sz w:val="20"/>
        </w:rPr>
        <w:t>[コシダカHD FY2026 Q2 補足説明資料](https://data.swcms.net/file/koshidakaholdings/dam/jcr:6b91f16e-58a8-4da5-ab73-c8398b10a09c/140120260325588612.pdf)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