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Deep Research：2282 日本ハム（NH Foods）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分析日：2026年04月20日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Deep Research：2282 日本ハム（NH Foods）</w:t>
      </w:r>
    </w:p>
    <w:p>
      <w:r>
        <w:rPr>
          <w:rFonts w:ascii="Meiryo UI" w:hAnsi="Meiryo UI"/>
          <w:sz w:val="20"/>
        </w:rPr>
        <w:t>作成日：2026年4月19日 | 竹村トレードカンパニー アナリストチーム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【冒頭10秒サマリー】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NEUTRAL / HOLD（5/28前の部分利確を推奨）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FV（中央値）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¥6,920（加重平均：PER法40%・PBR法30%・EV/EBITDA法30%）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現値¥6,882に対しFV¥6,920は+0.6%のみ。割安感なし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弾丸①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FY26/3事業利益590億（過去最高・前期比+38.7%）でEPS拡大確実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弾丸②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6月値上げ220品目（+3〜25%）でコスト転嫁継続。2年連続値上げ成功実績あり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弾丸③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構造改革100億効果がFY27/3に本格寄与。低採算ライン廃止・拠点集約進行中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ホルムズ長期化による包装材・飼料コスト再上振れ（社長「調達不安多岐にわたる」）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5/28前に売るべきか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ADV▲79%（25.6億円）は市場インパクト小〜中。既存保有なら5/23〜27に段階利確推奨</w:t>
            </w:r>
          </w:p>
        </w:tc>
      </w:tr>
    </w:tbl>
    <w:p/>
    <w:p>
      <w:r>
        <w:rPr>
          <w:rFonts w:ascii="Meiryo UI" w:hAnsi="Meiryo UI"/>
          <w:sz w:val="20"/>
        </w:rPr>
        <w:t>現在株価：¥6,882（2026/4/19）　時価総額：約6,512億円　PER：19.1x　PBR：1.22x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【IR連絡先】</w:t>
      </w:r>
    </w:p>
    <w:p/>
    <w:p>
      <w:pPr>
        <w:pStyle w:val="ListBullet"/>
      </w:pPr>
      <w:r>
        <w:rPr>
          <w:rFonts w:ascii="Meiryo UI" w:hAnsi="Meiryo UI"/>
          <w:sz w:val="20"/>
        </w:rPr>
        <w:t>IRページ： https://www.nipponham.co.jp/corporate/ir/</w:t>
      </w:r>
    </w:p>
    <w:p>
      <w:pPr>
        <w:pStyle w:val="ListBullet"/>
      </w:pPr>
      <w:r>
        <w:rPr>
          <w:rFonts w:ascii="Meiryo UI" w:hAnsi="Meiryo UI"/>
          <w:sz w:val="20"/>
        </w:rPr>
        <w:t>IR問い合わせ： https://www.nipponham.co.jp/ir/inquiry/（フォーム方式）</w:t>
      </w:r>
    </w:p>
    <w:p>
      <w:pPr>
        <w:pStyle w:val="ListBullet"/>
      </w:pPr>
      <w:r>
        <w:rPr>
          <w:rFonts w:ascii="Meiryo UI" w:hAnsi="Meiryo UI"/>
          <w:sz w:val="20"/>
        </w:rPr>
        <w:t>アナリスト一覧： https://www.nipponham.co.jp/corporate/ir/stock-info/analyst.html</w:t>
      </w:r>
    </w:p>
    <w:p>
      <w:pPr>
        <w:pStyle w:val="ListBullet"/>
      </w:pPr>
      <w:r>
        <w:rPr>
          <w:rFonts w:ascii="Meiryo UI" w:hAnsi="Meiryo UI"/>
          <w:sz w:val="20"/>
        </w:rPr>
        <w:t>本社： 〒550-8501 大阪市西区土佐堀一丁目2番10号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【コスト転嫁分析】</w:t>
      </w:r>
    </w:p>
    <w:p/>
    <w:p>
      <w:pPr>
        <w:pStyle w:val="Heading3"/>
      </w:pPr>
      <w:r>
        <w:rPr>
          <w:rFonts w:ascii="Meiryo UI" w:hAnsi="Meiryo UI"/>
          <w:color w:val="2E74B5"/>
        </w:rPr>
        <w:t>コスト構造（3層）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コスト層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売上比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ホルムズ影響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原材料費（食肉・飼料）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60〜65%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飼料輸送運賃高騰が間接波及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包装材費（ナフサ連動）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直撃。社長「ナフサ由来製品、調達不安多岐」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エネルギー・輸送費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3〜5%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工場燃料・輸送コスト高騰</w:t>
            </w:r>
          </w:p>
        </w:tc>
      </w:tr>
    </w:tbl>
    <w:p/>
    <w:p>
      <w:r>
        <w:rPr>
          <w:rFonts w:ascii="Meiryo UI" w:hAnsi="Meiryo UI"/>
          <w:sz w:val="20"/>
        </w:rPr>
        <w:t>ホルムズ追加コスト試算：</w:t>
      </w:r>
    </w:p>
    <w:p>
      <w:r>
        <w:rPr>
          <w:rFonts w:ascii="Meiryo UI" w:hAnsi="Meiryo UI"/>
          <w:sz w:val="20"/>
        </w:rPr>
        <w:t>包装材+10% × 仕入比率5% = 売上比+0.5% ≒ 約70億円/年コスト増</w:t>
      </w:r>
    </w:p>
    <w:p>
      <w:r>
        <w:rPr>
          <w:rFonts w:ascii="Meiryo UI" w:hAnsi="Meiryo UI"/>
          <w:sz w:val="20"/>
        </w:rPr>
        <w:t>→ 6月値上げ（220品目、+3〜25%）で概ね吸収可能。ただしナフサ$90台継続なら吸収不足。</w:t>
      </w:r>
    </w:p>
    <w:p/>
    <w:p>
      <w:pPr>
        <w:pStyle w:val="Heading3"/>
      </w:pPr>
      <w:r>
        <w:rPr>
          <w:rFonts w:ascii="Meiryo UI" w:hAnsi="Meiryo UI"/>
          <w:color w:val="2E74B5"/>
        </w:rPr>
        <w:t>値上げ実施履歴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品目数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改定幅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2024年4月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205品目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+1.1〜27.6%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成功（販売数量影響軽微）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2024年10月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約50品目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+2〜22%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2025年6月（予定）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約220品目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+3〜25%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競合各社も同時実施</w:t>
            </w:r>
          </w:p>
        </w:tc>
      </w:tr>
    </w:tbl>
    <w:p/>
    <w:p>
      <w:r>
        <w:rPr>
          <w:rFonts w:ascii="Meiryo UI" w:hAnsi="Meiryo UI"/>
          <w:sz w:val="20"/>
        </w:rPr>
        <w:t>評価：転嫁能力は「中程度・着実」。協調的値上げが業界慣行として定着。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【最新決算・業績推移】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FY2025/3実績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FY2026/3ガイダンス（2/2修正）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1兆3,706億円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1兆4,300億円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+4.3%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425億円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590億円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+38.7%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最終利益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266億円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340億円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+27.9%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約281円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約360円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+28%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135円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160円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+18.5%</w:t>
            </w:r>
          </w:p>
        </w:tc>
      </w:tr>
    </w:tbl>
    <w:p/>
    <w:p>
      <w:r>
        <w:rPr>
          <w:rFonts w:ascii="Meiryo UI" w:hAnsi="Meiryo UI"/>
          <w:sz w:val="20"/>
        </w:rPr>
        <w:t>Q3累計進捗：最終利益335億（通期340億の98.8%）→ 4Q上振れの公算大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【低採算事業売却の進捗】</w:t>
      </w:r>
    </w:p>
    <w:p/>
    <w:p>
      <w:pPr>
        <w:pStyle w:val="ListBullet"/>
      </w:pPr>
      <w:r>
        <w:rPr>
          <w:rFonts w:ascii="Meiryo UI" w:hAnsi="Meiryo UI"/>
          <w:sz w:val="20"/>
        </w:rPr>
        <w:t>水産事業（マリンフーズ）： 2022年に双日へ売却完了（売却益88億円）→ 最大案件は完了済み</w:t>
      </w:r>
    </w:p>
    <w:p>
      <w:pPr>
        <w:pStyle w:val="ListBullet"/>
      </w:pPr>
      <w:r>
        <w:rPr>
          <w:rFonts w:ascii="Meiryo UI" w:hAnsi="Meiryo UI"/>
          <w:sz w:val="20"/>
        </w:rPr>
        <w:t>追加売却： 現時点では具体的案件なし。構造改革はライン統廃合・拠点集約が中心</w:t>
      </w:r>
    </w:p>
    <w:p>
      <w:pPr>
        <w:pStyle w:val="ListBullet"/>
      </w:pPr>
      <w:r>
        <w:rPr>
          <w:rFonts w:ascii="Meiryo UI" w:hAnsi="Meiryo UI"/>
          <w:sz w:val="20"/>
        </w:rPr>
        <w:t>2025年4月： 海外事業本部廃止（組織スリム化）</w:t>
      </w:r>
    </w:p>
    <w:p>
      <w:pPr>
        <w:pStyle w:val="ListBullet"/>
      </w:pPr>
      <w:r>
        <w:rPr>
          <w:rFonts w:ascii="Meiryo UI" w:hAnsi="Meiryo UI"/>
          <w:sz w:val="20"/>
        </w:rPr>
        <w:t>FY27/3への構造改革100億円効果は「収益化路線」が主体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【TOPIX需給分析（5/28リバランス）】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売り株数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▲36.38万株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売り金額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▲25.6億円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ADV比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▲79%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推定株価インパクト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▲0.5〜1.5%（当日終値）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対応戦略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5/23〜5/27に段階的利確が合理的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【FV算出】（全数値にRationale付記）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PER法（20x×EPS¥360）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食品セクター中央PER。ROE6%で若干割引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PBR法（ROE7.5%/Ke6.0%×BPS¥5,643）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¥7,054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ジャスティファイドPBR1.25x適用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EV/EBITDA法（9x×EBITDA¥840億）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¥6,323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食品製造大手8〜10x中央値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加重平均FV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¥6,920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Rf=2.380%（財務省CSV）</w:t>
            </w:r>
          </w:p>
        </w:tc>
      </w:tr>
    </w:tbl>
    <w:p/>
    <w:p>
      <w:r>
        <w:rPr>
          <w:rFonts w:ascii="Meiryo UI" w:hAnsi="Meiryo UI"/>
          <w:sz w:val="20"/>
        </w:rPr>
        <w:t>強気：¥7,920（PER22x）　ベース：¥7,200　弱気：¥6,000（ROE改善なし）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【不動産含み益】</w:t>
      </w:r>
    </w:p>
    <w:p/>
    <w:p>
      <w:r>
        <w:rPr>
          <w:rFonts w:ascii="Meiryo UI" w:hAnsi="Meiryo UI"/>
          <w:sz w:val="20"/>
        </w:rPr>
        <w:t>全国の食肉処理工場・ハム製造工場・冷凍物流センターを多数保有。</w:t>
      </w:r>
    </w:p>
    <w:p>
      <w:r>
        <w:rPr>
          <w:rFonts w:ascii="Meiryo UI" w:hAnsi="Meiryo UI"/>
          <w:sz w:val="20"/>
        </w:rPr>
        <w:t>土地簿価の具体的数値は有価証券報告書の土地明細表を要確認（IR質問で直接照会推奨）。</w:t>
      </w:r>
    </w:p>
    <w:p>
      <w:r>
        <w:rPr>
          <w:rFonts w:ascii="Meiryo UI" w:hAnsi="Meiryo UI"/>
          <w:sz w:val="20"/>
        </w:rPr>
        <w:t>伊藤ハム米久HD比較で時価総額比15〜20%程度の含み益が存在する可能性あり。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【リスクシナリオ定量】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到達株価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ブル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¥7,900〜¥8,800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¥7,100〜¥7,500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ベア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¥5,800〜¥6,200</w:t>
            </w:r>
          </w:p>
        </w:tc>
      </w:tr>
    </w:tbl>
    <w:p/>
    <w:p>
      <w:r>
        <w:rPr>
          <w:rFonts w:ascii="Meiryo UI" w:hAnsi="Meiryo UI"/>
          <w:sz w:val="20"/>
        </w:rPr>
        <w:t>ベア条件：ブレント原油$110超を6ヶ月以上維持 かつ $/¥=155超継続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【IR質問状】</w:t>
      </w:r>
    </w:p>
    <w:p/>
    <w:p>
      <w:r>
        <w:rPr>
          <w:rFonts w:ascii="Meiryo UI" w:hAnsi="Meiryo UI"/>
          <w:sz w:val="20"/>
        </w:rPr>
        <w:t>宛先： 日本ハム株式会社 IR・広報部門（https://www.nipponham.co.jp/ir/inquiry/）</w:t>
      </w:r>
    </w:p>
    <w:p>
      <w:r>
        <w:rPr>
          <w:rFonts w:ascii="Meiryo UI" w:hAnsi="Meiryo UI"/>
          <w:sz w:val="20"/>
        </w:rPr>
        <w:t>件名： 株式投資に関する照会（竹村トレードカンパニー）</w:t>
      </w:r>
    </w:p>
    <w:p/>
    <w:p>
      <w:r>
        <w:rPr>
          <w:rFonts w:ascii="Meiryo UI" w:hAnsi="Meiryo UI"/>
          <w:sz w:val="20"/>
        </w:rPr>
        <w:t>竹村トレードカンパニーの竹村と申します。貴社株式（2282）の投資検討にあたり、以下5点についてご教示ください。</w:t>
      </w:r>
    </w:p>
    <w:p/>
    <w:p>
      <w:r>
        <w:rPr>
          <w:rFonts w:ascii="Meiryo UI" w:hAnsi="Meiryo UI"/>
          <w:sz w:val="20"/>
        </w:rPr>
        <w:t>Q1【コスト感応度の定量情報】</w:t>
      </w:r>
    </w:p>
    <w:p>
      <w:r>
        <w:rPr>
          <w:rFonts w:ascii="Meiryo UI" w:hAnsi="Meiryo UI"/>
          <w:sz w:val="20"/>
        </w:rPr>
        <w:t>ナフサ価格+20%継続時の年間コスト影響額と、6月値上げで吸収可能な割合をご開示ください。</w:t>
      </w:r>
    </w:p>
    <w:p/>
    <w:p>
      <w:r>
        <w:rPr>
          <w:rFonts w:ascii="Meiryo UI" w:hAnsi="Meiryo UI"/>
          <w:sz w:val="20"/>
        </w:rPr>
        <w:t>Q2【保有不動産の含み益開示】</w:t>
      </w:r>
    </w:p>
    <w:p>
      <w:r>
        <w:rPr>
          <w:rFonts w:ascii="Meiryo UI" w:hAnsi="Meiryo UI"/>
          <w:sz w:val="20"/>
        </w:rPr>
        <w:t>工場用地・物流センター等の土地簿価と時価評価の差分（含み益）について概算でもご開示予定はございますか。</w:t>
      </w:r>
    </w:p>
    <w:p/>
    <w:p>
      <w:r>
        <w:rPr>
          <w:rFonts w:ascii="Meiryo UI" w:hAnsi="Meiryo UI"/>
          <w:sz w:val="20"/>
        </w:rPr>
        <w:t>Q3【低収益ライン見直しの進捗】</w:t>
      </w:r>
    </w:p>
    <w:p>
      <w:r>
        <w:rPr>
          <w:rFonts w:ascii="Meiryo UI" w:hAnsi="Meiryo UI"/>
          <w:sz w:val="20"/>
        </w:rPr>
        <w:t>マリンフーズ売却以降の追加的な事業・ブランド・ライン等の売却・廃止の検討状況と構造改革100億円の内訳をご説明ください。</w:t>
      </w:r>
    </w:p>
    <w:p/>
    <w:p>
      <w:r>
        <w:rPr>
          <w:rFonts w:ascii="Meiryo UI" w:hAnsi="Meiryo UI"/>
          <w:sz w:val="20"/>
        </w:rPr>
        <w:t>Q4【FY26/3 Q4見通しとFY27/3 初期ガイダンス】</w:t>
      </w:r>
    </w:p>
    <w:p>
      <w:r>
        <w:rPr>
          <w:rFonts w:ascii="Meiryo UI" w:hAnsi="Meiryo UI"/>
          <w:sz w:val="20"/>
        </w:rPr>
        <w:t>Q3累計進捗98.8%の中でQ4の加工事業状況と、FY27/3事業利益ガイダンスの方向性について示唆をいただけますか。</w:t>
      </w:r>
    </w:p>
    <w:p/>
    <w:p>
      <w:r>
        <w:rPr>
          <w:rFonts w:ascii="Meiryo UI" w:hAnsi="Meiryo UI"/>
          <w:sz w:val="20"/>
        </w:rPr>
        <w:t>Q5【株主還元の中期的な変更予定】</w:t>
      </w:r>
    </w:p>
    <w:p>
      <w:r>
        <w:rPr>
          <w:rFonts w:ascii="Meiryo UI" w:hAnsi="Meiryo UI"/>
          <w:sz w:val="20"/>
        </w:rPr>
        <w:t>配当性向44%を超える追加還元（自社株買い・増配）の可能性について中計最終年度（FY27/3）に向けた方針をお聞かせください。</w:t>
      </w:r>
    </w:p>
    <w:p/>
    <w:p>
      <w:r>
        <w:rPr>
          <w:rFonts w:ascii="Meiryo UI" w:hAnsi="Meiryo UI"/>
          <w:sz w:val="20"/>
        </w:rPr>
        <w:t>竹村トレードカンパニー　竹村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Sources: 日本ハムIR公式、決算短信（FY26/3 Q3）、日経電子版（値上げ報道）、中期経営計画2026、yfinance（株価・PBR・配当利回り）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