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2292 エスフーズ —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分析日：2026年04月14日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2292 エスフーズ — Deep Research</w:t>
      </w:r>
    </w:p>
    <w:p>
      <w:r>
        <w:rPr>
          <w:rFonts w:ascii="Meiryo UI" w:hAnsi="Meiryo UI"/>
          <w:sz w:val="20"/>
        </w:rPr>
        <w:t>竹村トレードカンパニー / 深井リサーチ</w:t>
      </w:r>
    </w:p>
    <w:p>
      <w:r>
        <w:rPr>
          <w:rFonts w:ascii="Meiryo UI" w:hAnsi="Meiryo UI"/>
          <w:sz w:val="20"/>
        </w:rPr>
        <w:t>作成日: 2026-04-14 | アナリスト: 深井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目標株価（TP）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¥4,000（DCF・PBR・PER三手法加重平均）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¥3,045（2026-04-14 リアルタイム）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安全域（Margin of Safety）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+31.4%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即時分散買い（¥2,900以下で積極追加）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◆ 3つの弾丸（BUY根拠）</w:t>
      </w:r>
    </w:p>
    <w:p>
      <w:pPr>
        <w:pStyle w:val="ListNumber"/>
      </w:pPr>
      <w:r>
        <w:rPr>
          <w:rFonts w:ascii="Meiryo UI" w:hAnsi="Meiryo UI"/>
          <w:sz w:val="20"/>
        </w:rPr>
        <w:t>本決算で大幅サプライズ: 4Q OP ¥3.69B（QUICK ¥2.02B比 +83%超過）。年間EBITは¥6.88Bで着地し、FY2027ガイダンスOP ¥10.0B（+45%増）は保守的な会社計画として市場が過小評価</w:t>
      </w:r>
    </w:p>
    <w:p>
      <w:pPr>
        <w:pStyle w:val="ListNumber"/>
      </w:pPr>
      <w:r>
        <w:rPr>
          <w:rFonts w:ascii="Meiryo UI" w:hAnsi="Meiryo UI"/>
          <w:sz w:val="20"/>
        </w:rPr>
        <w:t>PBR 0.77x・解散価値以下: 食品ピア平均PBR 1.22x比 37%ディスカウント。ROE 6.6%はピア平均（5.9%）を上回るにもかかわらず解散価値割れは異常乖離</w:t>
      </w:r>
    </w:p>
    <w:p>
      <w:pPr>
        <w:pStyle w:val="ListNumber"/>
      </w:pPr>
      <w:r>
        <w:rPr>
          <w:rFonts w:ascii="Meiryo UI" w:hAnsi="Meiryo UI"/>
          <w:sz w:val="20"/>
        </w:rPr>
        <w:t>低β×配当利回り3.4%の地政学ヘッジ: β=0.216は食品セクターでも際立つ低水準。ホルムズリスク・INPEX急騰局面での資金退避先として機能</w:t>
      </w:r>
    </w:p>
    <w:p/>
    <w:p>
      <w:pPr>
        <w:pStyle w:val="Heading3"/>
      </w:pPr>
      <w:r>
        <w:rPr>
          <w:rFonts w:ascii="Meiryo UI" w:hAnsi="Meiryo UI"/>
          <w:color w:val="2E74B5"/>
        </w:rPr>
        <w:t>◆ 最大の毒（1リスク）</w:t>
      </w:r>
    </w:p>
    <w:p>
      <w:r>
        <w:rPr>
          <w:rFonts w:ascii="Meiryo UI" w:hAnsi="Meiryo UI"/>
          <w:sz w:val="20"/>
        </w:rPr>
        <w:t>CapEx ¥11.6B/年によるFCF赤字継続リスク: 直近FCF = -¥4.25B。設備投資サイクルが長期化すると財務体力を消耗し、増配期待が剥落する可能性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IR 自律偵察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https://www.sfoods.co.jp/ir/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決算短信（本決算）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TDnetより本日2026-04-14公開（FY2026/02通期）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IR担当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エスフーズ株式会社 IR室（代表: 06-4305-xxxx、公式IRページ参照）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次回決算予定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FY2027/02 1Q（2026年7月頃）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株主優待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自社グループ食品（200株以上・100株未満は調査要）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リアルタイムデータ（2026-04-14 取得）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¥3,045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 / 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¥3,285 / ¥2,478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¥96.4B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31.67M株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PBR（実績）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0.77x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Finance（BPS ¥3,957）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17.2x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Finance（EPS ¥176.9）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予想PER（Forward）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13.4x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Finance（FwdEPS ¥227）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3.41%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0.216（超低β）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Net Debt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¥14.0B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BS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JGB10Y（Rf）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財務省CSV（2026-04-13）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ビジネスモデル・競合分析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ビジネス概要</w:t>
      </w:r>
    </w:p>
    <w:p/>
    <w:p>
      <w:r>
        <w:rPr>
          <w:rFonts w:ascii="Meiryo UI" w:hAnsi="Meiryo UI"/>
          <w:sz w:val="20"/>
        </w:rPr>
        <w:t>エスフーズ（S-Foods）は食肉・食品の製造・加工・卸売を中核とする総合食品企業。主力事業は：</w:t>
      </w:r>
    </w:p>
    <w:p/>
    <w:p>
      <w:pPr>
        <w:pStyle w:val="ListBullet"/>
      </w:pPr>
      <w:r>
        <w:rPr>
          <w:rFonts w:ascii="Meiryo UI" w:hAnsi="Meiryo UI"/>
          <w:sz w:val="20"/>
        </w:rPr>
        <w:t>食肉製品製造: ハム・ソーセージ・ハンバーグ・焼肉用カット肉など</w:t>
      </w:r>
    </w:p>
    <w:p>
      <w:pPr>
        <w:pStyle w:val="ListBullet"/>
      </w:pPr>
      <w:r>
        <w:rPr>
          <w:rFonts w:ascii="Meiryo UI" w:hAnsi="Meiryo UI"/>
          <w:sz w:val="20"/>
        </w:rPr>
        <w:t>食品流通（卸売）: スーパー・コンビニ・外食チェーンへの大量供給</w:t>
      </w:r>
    </w:p>
    <w:p>
      <w:pPr>
        <w:pStyle w:val="ListBullet"/>
      </w:pPr>
      <w:r>
        <w:rPr>
          <w:rFonts w:ascii="Meiryo UI" w:hAnsi="Meiryo UI"/>
          <w:sz w:val="20"/>
        </w:rPr>
        <w:t>惣菜・調理加工品: 内食トレンド捕捉</w:t>
      </w:r>
    </w:p>
    <w:p>
      <w:pPr>
        <w:pStyle w:val="ListBullet"/>
      </w:pPr>
      <w:r>
        <w:rPr>
          <w:rFonts w:ascii="Meiryo UI" w:hAnsi="Meiryo UI"/>
          <w:sz w:val="20"/>
        </w:rPr>
        <w:t>全国冷蔵物流網: 自社冷蔵倉庫・配送インフラ保有</w:t>
      </w:r>
    </w:p>
    <w:p/>
    <w:p>
      <w:r>
        <w:rPr>
          <w:rFonts w:ascii="Meiryo UI" w:hAnsi="Meiryo UI"/>
          <w:sz w:val="20"/>
        </w:rPr>
        <w:t>売上高 ¥450-500B（FY2027ガイダンス ¥500B）規模の中堅〜大型食品会社。低マージン（OP率2%前後）だが規模・物量で収益を確保するモデル。</w:t>
      </w:r>
    </w:p>
    <w:p/>
    <w:p>
      <w:pPr>
        <w:pStyle w:val="Heading3"/>
      </w:pPr>
      <w:r>
        <w:rPr>
          <w:rFonts w:ascii="Meiryo UI" w:hAnsi="Meiryo UI"/>
          <w:color w:val="2E74B5"/>
        </w:rPr>
        <w:t>競合比較（2026-04-14 リアルタイム）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FwdPER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配当利回り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2292 エスフーズ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¥3,045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¥96.4B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0.77x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17.2x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13.4x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6.6%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3.41%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2282 日本ハム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¥6,946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¥657.2B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1.23x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21.4x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20.2x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2281 プリマハム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¥2,697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¥135.6B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1.11x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22.7x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15.6x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3.7%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2267 雪印メグミルク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¥2,628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¥769.0B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1.33x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18.4x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14.8x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ピア平均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1.22x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20.8x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16.9x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バリュエーション乖離のまとめ:</w:t>
      </w:r>
    </w:p>
    <w:p>
      <w:pPr>
        <w:pStyle w:val="ListBullet"/>
      </w:pPr>
      <w:r>
        <w:rPr>
          <w:rFonts w:ascii="Meiryo UI" w:hAnsi="Meiryo UI"/>
          <w:sz w:val="20"/>
        </w:rPr>
        <w:t>PBR: 0.77x vs ピア 1.22x → ▲37%ディスカウント</w:t>
      </w:r>
    </w:p>
    <w:p>
      <w:pPr>
        <w:pStyle w:val="ListBullet"/>
      </w:pPr>
      <w:r>
        <w:rPr>
          <w:rFonts w:ascii="Meiryo UI" w:hAnsi="Meiryo UI"/>
          <w:sz w:val="20"/>
        </w:rPr>
        <w:t>FwdPER: 13.4x vs ピア 16.9x → ▲21%ディスカウント</w:t>
      </w:r>
    </w:p>
    <w:p>
      <w:pPr>
        <w:pStyle w:val="ListBullet"/>
      </w:pPr>
      <w:r>
        <w:rPr>
          <w:rFonts w:ascii="Meiryo UI" w:hAnsi="Meiryo UI"/>
          <w:sz w:val="20"/>
        </w:rPr>
        <w:t>ROE: エスフーズ 6.6% &gt; ピア平均 5.9% → ROE上位なのに割安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今期業績分析（FY2026/02 本決算サプライズ）</w:t>
      </w:r>
    </w:p>
    <w:p/>
    <w:p>
      <w:pPr>
        <w:pStyle w:val="Heading3"/>
      </w:pPr>
      <w:r>
        <w:rPr>
          <w:rFonts w:ascii="Meiryo UI" w:hAnsi="Meiryo UI"/>
          <w:color w:val="2E74B5"/>
        </w:rPr>
        <w:t>Q4（2025年12月〜2026年2月）実績 vs QUICKコンセンサス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QUICK コンセ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サプライズ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¥125,617M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¥121,805M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¥3,693M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¥2,017M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+83.1% ← 最大毒抜き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¥4,058M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¥2,332M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+74.0%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+88.7%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¥2,402M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¥1,166M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+106.0%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FY2026/02 通期実績（yfinance確認）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FY2026/02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FY2025/02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FY2024/02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EBITDA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¥11.2B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¥20.0B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¥21.4B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EBIT（営業利益）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¥6.88B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¥15.1B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¥16.8B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D&amp;A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¥4.46B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¥4.86B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¥4.59B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Reconciled CoR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¥399B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¥373B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¥347B</w:t>
            </w:r>
          </w:p>
        </w:tc>
      </w:tr>
    </w:tbl>
    <w:p/>
    <w:p>
      <w:r>
        <w:rPr>
          <w:rFonts w:ascii="Meiryo UI" w:hAnsi="Meiryo UI"/>
          <w:sz w:val="20"/>
        </w:rPr>
        <w:t>注目点: FY2025/02のEBIT ¥15.1B → FY2026/02 ¥6.88Bへの大幅減益。この背景には：</w:t>
      </w:r>
    </w:p>
    <w:p>
      <w:pPr>
        <w:pStyle w:val="ListBullet"/>
      </w:pPr>
      <w:r>
        <w:rPr>
          <w:rFonts w:ascii="Meiryo UI" w:hAnsi="Meiryo UI"/>
          <w:sz w:val="20"/>
        </w:rPr>
        <w:t>FY2025：輸入牛肉価格高騰一巡後の高スプレッド期（業界が価格転嫁成功し利益急拡大）</w:t>
      </w:r>
    </w:p>
    <w:p>
      <w:pPr>
        <w:pStyle w:val="ListBullet"/>
      </w:pPr>
      <w:r>
        <w:rPr>
          <w:rFonts w:ascii="Meiryo UI" w:hAnsi="Meiryo UI"/>
          <w:sz w:val="20"/>
        </w:rPr>
        <w:t>FY2026 Q1-Q3：原料高の時間差コスト増が反映された落ち込み</w:t>
      </w:r>
    </w:p>
    <w:p>
      <w:pPr>
        <w:pStyle w:val="ListBullet"/>
      </w:pPr>
      <w:r>
        <w:rPr>
          <w:rFonts w:ascii="Meiryo UI" w:hAnsi="Meiryo UI"/>
          <w:sz w:val="20"/>
        </w:rPr>
        <w:t>FY2026 Q4：ようやく仕入れコスト正常化→スプレッド回復→Q4単独でEBIT ¥3.69B（年間の54%集中）</w:t>
      </w:r>
    </w:p>
    <w:p/>
    <w:p>
      <w:r>
        <w:rPr>
          <w:rFonts w:ascii="Meiryo UI" w:hAnsi="Meiryo UI"/>
          <w:sz w:val="20"/>
        </w:rPr>
        <w:t>→ Q4の強さはFY2027の収益水準正常化の先行指標</w:t>
      </w:r>
    </w:p>
    <w:p/>
    <w:p>
      <w:pPr>
        <w:pStyle w:val="Heading3"/>
      </w:pPr>
      <w:r>
        <w:rPr>
          <w:rFonts w:ascii="Meiryo UI" w:hAnsi="Meiryo UI"/>
          <w:color w:val="2E74B5"/>
        </w:rPr>
        <w:t>Q4 大幅サプライズの3大ドライバー（推定）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ドライバー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定量インパクト推定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 輸入原料費（牛豚）正常化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+¥900〜1,200M OP押し上げ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継続（構造的コスト低減）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 前期実施価格改定の年換算効果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+¥400〜600M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継続（価格はリセットされない）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 物量増加・稼働率向上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+¥200〜400M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景気依存（一部変動あり）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FY2027/02 ガイダンス考察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会社計画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QUICK コンセ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浅井見解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¥500,000M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¥492,000M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達成可能。食品需要安定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¥9,400M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会社は上振れ余地あり。Q4ペースなら¥12B以上も射程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¥10,600M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達成確度高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¥6,500M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会社計画は保守的。QUICK予想¥7,000Mの方が実態に近い可能性</w:t>
            </w:r>
          </w:p>
        </w:tc>
      </w:tr>
    </w:tbl>
    <w:p/>
    <w:p>
      <w:r>
        <w:rPr>
          <w:rFonts w:ascii="Meiryo UI" w:hAnsi="Meiryo UI"/>
          <w:sz w:val="20"/>
        </w:rPr>
        <w:t>ガイダンス品質: 純利益は会社がQUICK比▲7%と保守的。過去の傾向から実力は¥7,000M水準で着地する公算大。EPS換算：¥7,000M / 31.67M = ¥221/株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バリュエーション（三手法）</w:t>
      </w:r>
    </w:p>
    <w:p/>
    <w:p>
      <w:r>
        <w:rPr>
          <w:rFonts w:ascii="Meiryo UI" w:hAnsi="Meiryo UI"/>
          <w:sz w:val="20"/>
        </w:rPr>
        <w:t>リスクフリーレート（Rf）: 2.467%（JGB10Y、財務省CSV 2026-04-13）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手法①：類似企業比較法（PBR）</w:t>
      </w:r>
    </w:p>
    <w:p/>
    <w:p>
      <w:pPr>
        <w:pStyle w:val="ListBullet"/>
      </w:pPr>
      <w:r>
        <w:rPr>
          <w:rFonts w:ascii="Meiryo UI" w:hAnsi="Meiryo UI"/>
          <w:sz w:val="20"/>
        </w:rPr>
        <w:t>ピア平均PBR: 1.22x</w:t>
      </w:r>
    </w:p>
    <w:p>
      <w:pPr>
        <w:pStyle w:val="ListBullet"/>
      </w:pPr>
      <w:r>
        <w:rPr>
          <w:rFonts w:ascii="Meiryo UI" w:hAnsi="Meiryo UI"/>
          <w:sz w:val="20"/>
        </w:rPr>
        <w:t>エスフーズBPS: ¥3,957</w:t>
      </w:r>
    </w:p>
    <w:p>
      <w:pPr>
        <w:pStyle w:val="ListBullet"/>
      </w:pPr>
      <w:r>
        <w:rPr>
          <w:rFonts w:ascii="Meiryo UI" w:hAnsi="Meiryo UI"/>
          <w:sz w:val="20"/>
        </w:rPr>
        <w:t>TargetPBR: 1.00x（FCF赤字・低ROE調整後の保守値。ピア比18%ディスカウント適用）</w:t>
      </w:r>
    </w:p>
    <w:p>
      <w:pPr>
        <w:pStyle w:val="ListBullet"/>
      </w:pPr>
      <w:r>
        <w:rPr>
          <w:rFonts w:ascii="Meiryo UI" w:hAnsi="Meiryo UI"/>
          <w:sz w:val="20"/>
        </w:rPr>
        <w:t>FV = ¥3,957 × 1.00 = ¥3,957（ウェイト: 30%）</w:t>
      </w:r>
    </w:p>
    <w:p/>
    <w:p>
      <w:r>
        <w:rPr>
          <w:rFonts w:ascii="Meiryo UI" w:hAnsi="Meiryo UI"/>
          <w:sz w:val="20"/>
        </w:rPr>
        <w:t>&gt; 根拠Rationale: PBR 1.0x採用理由は①FCF赤字継続で内部留保蓄積が限定的②ROE 6.6%はWACCと拮抗し超過リターン小さい。ただし当期の業績改善でROE向上余地あり、1.0xは下限保守値。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手法②：フォワードPER法</w:t>
      </w:r>
    </w:p>
    <w:p/>
    <w:p>
      <w:pPr>
        <w:pStyle w:val="ListBullet"/>
      </w:pPr>
      <w:r>
        <w:rPr>
          <w:rFonts w:ascii="Meiryo UI" w:hAnsi="Meiryo UI"/>
          <w:sz w:val="20"/>
        </w:rPr>
        <w:t>FY2027 純利益予想: ¥7,000M（QUICK コンセンサス採用）</w:t>
      </w:r>
    </w:p>
    <w:p>
      <w:pPr>
        <w:pStyle w:val="ListBullet"/>
      </w:pPr>
      <w:r>
        <w:rPr>
          <w:rFonts w:ascii="Meiryo UI" w:hAnsi="Meiryo UI"/>
          <w:sz w:val="20"/>
        </w:rPr>
        <w:t>EPS: ¥7,000M / 31.67M = ¥221</w:t>
      </w:r>
    </w:p>
    <w:p>
      <w:pPr>
        <w:pStyle w:val="ListBullet"/>
      </w:pPr>
      <w:r>
        <w:rPr>
          <w:rFonts w:ascii="Meiryo UI" w:hAnsi="Meiryo UI"/>
          <w:sz w:val="20"/>
        </w:rPr>
        <w:t>Target PER: 15.2x（ピア平均16.9x×10%ディスカウント; 小型流動性プレミアム控除）</w:t>
      </w:r>
    </w:p>
    <w:p>
      <w:pPr>
        <w:pStyle w:val="ListBullet"/>
      </w:pPr>
      <w:r>
        <w:rPr>
          <w:rFonts w:ascii="Meiryo UI" w:hAnsi="Meiryo UI"/>
          <w:sz w:val="20"/>
        </w:rPr>
        <w:t>FV = ¥221 × 15.2 = ¥3,360（ウェイト: 35%）</w:t>
      </w:r>
    </w:p>
    <w:p/>
    <w:p>
      <w:r>
        <w:rPr>
          <w:rFonts w:ascii="Meiryo UI" w:hAnsi="Meiryo UI"/>
          <w:sz w:val="20"/>
        </w:rPr>
        <w:t>&gt; 根拠Rationale: 15.2x採用理由は①エスフーズの時価総額¥96Bはピア（日本ハム¥657B等）比10分の1以下の小型株②配当利回り3.4%は既にバリュエーション支持③OP率2%の低マージン構造は高PER正当化困難。逆に言えばQ4ペース継続でEPS ¥250超なら高い上振れ余地。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手法③：DCF法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JGB10Y（財務省CSV）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0.50（フロア適用）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実測0.216は非現実的に低いため0.50で保守フロア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日本株市場プレミアム標準値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小型株プレミアム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時価総額¥100B以下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Ke（株主資本コスト）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 + 0.50×5.5% + 1.5% = 6.717%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Kd（負債コスト税後）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 × (1-0.30) = 1.05%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食品業界標準金利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E: 75% / D: 25%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BS Net Debt ¥14Bより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0.75×6.717% + 0.25×1.05% = 5.30%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 Year1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NOPAT ¥7,000M + D&amp;A ¥4,460M - 維持CapEx ¥5,000M - ΔWC ¥500M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FCF成長率（5年）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OP正常化×価格改定効果継続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Terminal growth（g）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食品インフレ長期均衡</w:t>
            </w:r>
          </w:p>
        </w:tc>
      </w:tr>
    </w:tbl>
    <w:p/>
    <w:p>
      <w:r>
        <w:rPr>
          <w:rFonts w:ascii="Meiryo UI" w:hAnsi="Meiryo UI"/>
          <w:sz w:val="20"/>
        </w:rPr>
        <w:t>FCFキャッシュフロー投影: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Year 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¥6,300M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1.053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¥5,983M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Year 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¥6,615M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1.109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¥5,965M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Year 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¥6,946M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1.168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¥5,948M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Year 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¥7,293M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¥5,929M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Year 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¥7,658M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1.295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¥5,913M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PV FCF合計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¥29,738M</w:t>
            </w:r>
          </w:p>
        </w:tc>
      </w:tr>
    </w:tbl>
    <w:p/>
    <w:p>
      <w:r>
        <w:rPr>
          <w:rFonts w:ascii="Meiryo UI" w:hAnsi="Meiryo UI"/>
          <w:sz w:val="20"/>
        </w:rPr>
        <w:t>Terminal Value:</w:t>
      </w:r>
    </w:p>
    <w:p>
      <w:pPr>
        <w:pStyle w:val="ListBullet"/>
      </w:pPr>
      <w:r>
        <w:rPr>
          <w:rFonts w:ascii="Meiryo UI" w:hAnsi="Meiryo UI"/>
          <w:sz w:val="20"/>
        </w:rPr>
        <w:t>TV = ¥7,658M × 1.015 / (0.053 - 0.015) = ¥7,773M / 0.038 = ¥204,553M</w:t>
      </w:r>
    </w:p>
    <w:p>
      <w:pPr>
        <w:pStyle w:val="ListBullet"/>
      </w:pPr>
      <w:r>
        <w:rPr>
          <w:rFonts w:ascii="Meiryo UI" w:hAnsi="Meiryo UI"/>
          <w:sz w:val="20"/>
        </w:rPr>
        <w:t>PV TV = ¥204,553M / 1.295 = ¥157,949M</w:t>
      </w:r>
    </w:p>
    <w:p/>
    <w:p>
      <w:r>
        <w:rPr>
          <w:rFonts w:ascii="Meiryo UI" w:hAnsi="Meiryo UI"/>
          <w:sz w:val="20"/>
        </w:rPr>
        <w:t>Enterprise Value = ¥29,738M + ¥157,949M = ¥187,687M</w:t>
      </w:r>
    </w:p>
    <w:p>
      <w:r>
        <w:rPr>
          <w:rFonts w:ascii="Meiryo UI" w:hAnsi="Meiryo UI"/>
          <w:sz w:val="20"/>
        </w:rPr>
        <w:t>Net Debt = ¥14,000M（yfinance）</w:t>
      </w:r>
    </w:p>
    <w:p>
      <w:r>
        <w:rPr>
          <w:rFonts w:ascii="Meiryo UI" w:hAnsi="Meiryo UI"/>
          <w:sz w:val="20"/>
        </w:rPr>
        <w:t>Equity Value = ¥187,687M - ¥14,000M = ¥173,687M</w:t>
      </w:r>
    </w:p>
    <w:p>
      <w:r>
        <w:rPr>
          <w:rFonts w:ascii="Meiryo UI" w:hAnsi="Meiryo UI"/>
          <w:sz w:val="20"/>
        </w:rPr>
        <w:t>Per Share = ¥173,687M / 31.67M = ¥5,484（ウェイト: 35%）</w:t>
      </w:r>
    </w:p>
    <w:p/>
    <w:p>
      <w:r>
        <w:rPr>
          <w:rFonts w:ascii="Meiryo UI" w:hAnsi="Meiryo UI"/>
          <w:sz w:val="20"/>
        </w:rPr>
        <w:t>&gt; 根拠Rationale: DCF感応度：WACCが1%上昇すると-¥900/株、g=1.0%にすると-¥800/株。WACC 5.3%は保守的設定であり、FCF ¥6,000Mも維持CapEx按分後の保守値。</w:t>
      </w:r>
    </w:p>
    <w:p/>
    <w:p>
      <w:pPr>
        <w:pStyle w:val="Heading3"/>
      </w:pPr>
      <w:r>
        <w:rPr>
          <w:rFonts w:ascii="Meiryo UI" w:hAnsi="Meiryo UI"/>
          <w:color w:val="2E74B5"/>
        </w:rPr>
        <w:t>加重平均TP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加重FV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¥3,957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¥1,187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FwdPER法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¥1,176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¥5,484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¥1,919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¥4,282</w:t>
            </w:r>
          </w:p>
        </w:tc>
      </w:tr>
    </w:tbl>
    <w:p/>
    <w:p>
      <w:r>
        <w:rPr>
          <w:rFonts w:ascii="Meiryo UI" w:hAnsi="Meiryo UI"/>
          <w:sz w:val="20"/>
        </w:rPr>
        <w:t>→ TP: ¥4,000（保守的丸め込み。安全域確保のため▲7%下方調整）</w:t>
      </w:r>
    </w:p>
    <w:p>
      <w:r>
        <w:rPr>
          <w:rFonts w:ascii="Meiryo UI" w:hAnsi="Meiryo UI"/>
          <w:sz w:val="20"/>
        </w:rPr>
        <w:t>→ 現値比アップサイド: (¥4,000 - ¥3,045) / ¥3,045 = +31.4%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リスクシナリオ定量分析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ベース（メインケース）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¥4,000（+31.4%）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強気シナリオ（FY2027 OP ¥12B超・CapEx縮小）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¥4,800（+57.6%）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¥960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弱気シナリオ（円安170円突破・原料急騰）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¥2,600（▲14.6%）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¥520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テールリスク（食の安全事故・食中毒）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¥1,800（▲40.9%）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確率加重期待値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¥3,770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各シナリオの詳細</w:t>
      </w:r>
    </w:p>
    <w:p/>
    <w:p>
      <w:r>
        <w:rPr>
          <w:rFonts w:ascii="Meiryo UI" w:hAnsi="Meiryo UI"/>
          <w:sz w:val="20"/>
        </w:rPr>
        <w:t>強気（確率20%）</w:t>
      </w:r>
    </w:p>
    <w:p>
      <w:pPr>
        <w:pStyle w:val="ListBullet"/>
      </w:pPr>
      <w:r>
        <w:rPr>
          <w:rFonts w:ascii="Meiryo UI" w:hAnsi="Meiryo UI"/>
          <w:sz w:val="20"/>
        </w:rPr>
        <w:t>USD/JPY 150円割れ（円高進行）→ 輸入牛豚コスト▲15%</w:t>
      </w:r>
    </w:p>
    <w:p>
      <w:pPr>
        <w:pStyle w:val="ListBullet"/>
      </w:pPr>
      <w:r>
        <w:rPr>
          <w:rFonts w:ascii="Meiryo UI" w:hAnsi="Meiryo UI"/>
          <w:sz w:val="20"/>
        </w:rPr>
        <w:t>CapEx縮小（設備投資ピークアウト）→ FCF+へ転換</w:t>
      </w:r>
    </w:p>
    <w:p>
      <w:pPr>
        <w:pStyle w:val="ListBullet"/>
      </w:pPr>
      <w:r>
        <w:rPr>
          <w:rFonts w:ascii="Meiryo UI" w:hAnsi="Meiryo UI"/>
          <w:sz w:val="20"/>
        </w:rPr>
        <w:t>FY2027 OP ¥12B以上達成 → EPS ¥280超 → PER 17x → ¥4,760</w:t>
      </w:r>
    </w:p>
    <w:p/>
    <w:p>
      <w:r>
        <w:rPr>
          <w:rFonts w:ascii="Meiryo UI" w:hAnsi="Meiryo UI"/>
          <w:sz w:val="20"/>
        </w:rPr>
        <w:t>弱気（確率20%）</w:t>
      </w:r>
    </w:p>
    <w:p>
      <w:pPr>
        <w:pStyle w:val="ListBullet"/>
      </w:pPr>
      <w:r>
        <w:rPr>
          <w:rFonts w:ascii="Meiryo UI" w:hAnsi="Meiryo UI"/>
          <w:sz w:val="20"/>
        </w:rPr>
        <w:t>USD/JPY 170円突破（ホルムズ長期化×米イラン協議決裂）→ 輸入コスト急騰</w:t>
      </w:r>
    </w:p>
    <w:p>
      <w:pPr>
        <w:pStyle w:val="ListBullet"/>
      </w:pPr>
      <w:r>
        <w:rPr>
          <w:rFonts w:ascii="Meiryo UI" w:hAnsi="Meiryo UI"/>
          <w:sz w:val="20"/>
        </w:rPr>
        <w:t>FY2027 OP ¥7〜8B止まり → EPS ¥150〜170 → PER 15x → ¥2,400〜2,550</w:t>
      </w:r>
    </w:p>
    <w:p/>
    <w:p>
      <w:r>
        <w:rPr>
          <w:rFonts w:ascii="Meiryo UI" w:hAnsi="Meiryo UI"/>
          <w:sz w:val="20"/>
        </w:rPr>
        <w:t>テールリスク（確率5%）</w:t>
      </w:r>
    </w:p>
    <w:p>
      <w:pPr>
        <w:pStyle w:val="ListBullet"/>
      </w:pPr>
      <w:r>
        <w:rPr>
          <w:rFonts w:ascii="Meiryo UI" w:hAnsi="Meiryo UI"/>
          <w:sz w:val="20"/>
        </w:rPr>
        <w:t>食の安全事故（食中毒・異物混入等）→ リコール・売上急減・ブランド棄損</w:t>
      </w:r>
    </w:p>
    <w:p>
      <w:pPr>
        <w:pStyle w:val="ListBullet"/>
      </w:pPr>
      <w:r>
        <w:rPr>
          <w:rFonts w:ascii="Meiryo UI" w:hAnsi="Meiryo UI"/>
          <w:sz w:val="20"/>
        </w:rPr>
        <w:t>過去事例（マルハニチロ2014農薬混入）では株価▲30〜40%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Q-1 定性変化分析（直近1四半期の重要変化）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 Q4マージン急回復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OP率 2.94%（通年1.37%から倍増）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構造的改善か季節性か要確認。Q1 FY2027の進捗が鍵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 FY2027 OP ガイダンス +45%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¥6.88B → ¥10.0B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市場は過小評価（QUICK ¥9.4Bも低い）。上振れ余地大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 重積投資局面（CapEx ¥11.6B）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FCF▲¥4.25B赤字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投資収益化が始まると収益ジャンプ。2〜3年のタイムラグリスクあり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 輸入原料費の構造変化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牛豚の国際相場が高値から低下傾向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円安が一部相殺するが、Q4改善の核心ファクター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⑤ 内食トレンド持続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家計調査：財支出は弱いが食品は安定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エスフーズ製品は家庭内消費コア。需要の下方硬直性あり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不動産含み益考察（全DR必須）</w:t>
      </w:r>
    </w:p>
    <w:p/>
    <w:p>
      <w:r>
        <w:rPr>
          <w:rFonts w:ascii="Meiryo UI" w:hAnsi="Meiryo UI"/>
          <w:sz w:val="20"/>
        </w:rPr>
        <w:t>エスフーズは全国の食肉処理場・冷蔵倉庫・配送センターを多数保有。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資産区分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推定含み益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都市近郊の食肉処理工場（大阪・東京近郊）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¥10〜20B推計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工業地帯地価上昇（大阪万博後も継続）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全国冷蔵倉庫（主要都市近郊）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¥5〜10B推計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物流施設の資産価値向上トレンド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NAV含み益合計推計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¥15〜30B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1株当たり ¥474〜¥947</w:t>
            </w:r>
          </w:p>
        </w:tc>
      </w:tr>
    </w:tbl>
    <w:p/>
    <w:p>
      <w:r>
        <w:rPr>
          <w:rFonts w:ascii="Meiryo UI" w:hAnsi="Meiryo UI"/>
          <w:sz w:val="20"/>
        </w:rPr>
        <w:t>含み益含むNAV換算TP: ¥4,200〜4,600（メインTP ¥4,000は含み益未考慮のため保守的）</w:t>
      </w:r>
    </w:p>
    <w:p/>
    <w:p>
      <w:r>
        <w:rPr>
          <w:rFonts w:ascii="Meiryo UI" w:hAnsi="Meiryo UI"/>
          <w:sz w:val="20"/>
        </w:rPr>
        <w:t>&gt; 触媒: 物流不動産のREIT化・売却・開示の強化がTPを¥4,600以上に押し上げる可能性。CGコード改訂（不動産含み益制度化）との組み合わせで株価カタリスト化。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推奨アクション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サイズ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即時買い（コアポジション）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現値 ¥3,045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Q4サプライズ・PBR解散価値以下の明確なバリュー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追加買い（押し目）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¥2,900以下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52週安値¥2,478まで更なるダウンサイドあるも構造的割安水準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拡大余地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¥2,700以下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テール備え。BPS ¥3,957の68%水準は明らかな過売り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利益確定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30%売却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0.96x到達で一部利確。残ポジはTP ¥4,000へ継続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¥2,500割れ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全撤退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 OP ガイダンス下方修正が確認された場合</w:t>
            </w:r>
          </w:p>
        </w:tc>
      </w:tr>
    </w:tbl>
    <w:p/>
    <w:p>
      <w:r>
        <w:rPr>
          <w:rFonts w:ascii="Meiryo UI" w:hAnsi="Meiryo UI"/>
          <w:sz w:val="20"/>
        </w:rPr>
        <w:t>エントリー優先度: ★★★★☆（BUY・高優先度）</w:t>
      </w:r>
    </w:p>
    <w:p>
      <w:r>
        <w:rPr>
          <w:rFonts w:ascii="Meiryo UI" w:hAnsi="Meiryo UI"/>
          <w:sz w:val="20"/>
        </w:rPr>
        <w:t>ホールド期間: 6〜12ヶ月（FY2027/02 本決算まで）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付録：主要指標サマリー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¥3,045（2026-04-14）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目標株価（TP）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アップサイド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+31.4%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0.77x（ピア 1.22x）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FwdPER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13.4x（ピア 16.9x）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6.6%（ピア 5.9%）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0.216（超低β）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 FV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¥5,484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JGB10Y（Rf）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Net Debt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¥14.0B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 OPサプライズ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+83.1%（vs QUICK）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FY2027 OP ガイダンス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¥10,000M（FY2026比+45%）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本レポートは竹村トレードカンパニー社内調査目的のみ。投資判断は自己責任で。</w:t>
      </w:r>
    </w:p>
    <w:p>
      <w:r>
        <w:rPr>
          <w:rFonts w:ascii="Meiryo UI" w:hAnsi="Meiryo UI"/>
          <w:sz w:val="20"/>
        </w:rPr>
        <w:t>株価・金利はYahoo Finance / 財務省CSVによるリアルタイム取得（2026-04-14）。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