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[2292] エスフーズ</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[2292] エスフーズ</w:t>
      </w:r>
    </w:p>
    <w:p>
      <w:r>
        <w:rPr>
          <w:rFonts w:ascii="Meiryo UI" w:hAnsi="Meiryo UI"/>
          <w:sz w:val="20"/>
        </w:rPr>
        <w:t>作成日: 2026-04-17  |  アナリスト: 深井  |  分類: BUY</w:t>
      </w:r>
    </w:p>
    <w:p>
      <w:r>
        <w:rPr>
          <w:rFonts w:ascii="Meiryo UI" w:hAnsi="Meiryo UI"/>
          <w:sz w:val="20"/>
        </w:rPr>
        <w:t>浅井スコア: +87  |  ソース: TDnet + 公開情報 + 浅井マスターDB</w:t>
      </w:r>
    </w:p>
    <w:p/>
    <w:p>
      <w:r>
        <w:t>──────────────────────────────────────────────────</w:t>
      </w:r>
    </w:p>
    <w:p/>
    <w:p>
      <w:pPr>
        <w:pStyle w:val="Heading1"/>
      </w:pPr>
      <w:r>
        <w:rPr>
          <w:rFonts w:ascii="Meiryo UI" w:hAnsi="Meiryo UI"/>
          <w:color w:val="1F3864"/>
        </w:rPr>
        <w:t>エスフーズ（2292.T）DeepResearch レポート</w:t>
      </w:r>
    </w:p>
    <w:p>
      <w:r>
        <w:rPr>
          <w:rFonts w:ascii="Meiryo UI" w:hAnsi="Meiryo UI"/>
          <w:sz w:val="20"/>
        </w:rPr>
        <w:t>竹村トレードカンパニー / アナリスト：深井　｜　分析日：2026-04-17</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26.2期OP倍増×PBR0.70倍割安×Aurora工場7月稼働×ドジャース公式パートナーの四点同時着火。会社計画100億が保守的ガイダンスと確認でき、いちよし107億予想との乖離がアップサイドを示す</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¥2,922 ／ 理論株価（FV） ¥3,850〜¥4,200（基本シナリオ中央値 ¥4,020） ／ 上値余地 +37.6%（中央値比）</w:t>
            </w:r>
          </w:p>
        </w:tc>
      </w:tr>
      <w:tr>
        <w:tc>
          <w:tcPr>
            <w:tcW w:type="dxa" w:w="4703"/>
          </w:tcPr>
          <w:p>
            <w:r>
              <w:rPr>
                <w:rFonts w:ascii="Meiryo UI" w:hAnsi="Meiryo UI"/>
                <w:sz w:val="18"/>
              </w:rPr>
              <w:t>主要カタリスト</w:t>
            </w:r>
          </w:p>
        </w:tc>
        <w:tc>
          <w:tcPr>
            <w:tcW w:type="dxa" w:w="4703"/>
          </w:tcPr>
          <w:p>
            <w:r>
              <w:rPr>
                <w:rFonts w:ascii="Meiryo UI" w:hAnsi="Meiryo UI"/>
                <w:sz w:val="18"/>
              </w:rPr>
              <w:t>①Aurora新工場7月稼働→27.2期H2から和牛処理能力拡大・米国シェア獲得本格化　②ドジャース公式パートナー「WAGYU Days」9月開催→ブランド認知量的跳躍・BtoC需要創出　③27.2期2Q決算（2026年10月頃）→会社計画100億 vs いちよし107億の乖離解消確認トリガー</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円高急進＋米国牛肉需要失速：1ドル＝130円台突入で輸出採算が悪化し、かつ米国消費者インフレ疲れで和牛単価転嫁が頭打ちになった場合、27.2期OPが会社計画100億を下回り理論株価は¥2,700近傍まで後退</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今すぐ第1トランシェ（資金の40%）を¥2,850〜¥2,950で打診買い。残り60%は7月Aurora工場稼働確認＋27.2期1Q進捗（2026年8月開示予定）で追加。損切りライン：¥2,450（PBR0.59倍・BPS¥4,170の58.7%水準）を明確に設定</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損益の「毒」と「薬」の仕分け（Good/Bad分析）</w:t>
      </w:r>
    </w:p>
    <w:p/>
    <w:p>
      <w:r>
        <w:rPr>
          <w:rFonts w:ascii="Meiryo UI" w:hAnsi="Meiryo UI"/>
          <w:sz w:val="20"/>
        </w:rPr>
        <w:t>&gt; データ注記：エスフーズの四半期別セグメント詳細は非開示部分が多いため、26.2期通期開示数値（OP104億・いちよし推計107億）と公開情報ベースで構成。推計部分は明示する。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国内産牛肉へのシフト需要（外国産高騰回避）</w:t>
            </w:r>
          </w:p>
        </w:tc>
        <w:tc>
          <w:tcPr>
            <w:tcW w:type="dxa" w:w="1881"/>
          </w:tcPr>
          <w:p>
            <w:r>
              <w:rPr>
                <w:rFonts w:ascii="Meiryo UI" w:hAnsi="Meiryo UI"/>
                <w:sz w:val="18"/>
              </w:rPr>
              <w:t>OP前年比+52億円（+103.7%）の主因と推計</w:t>
            </w:r>
          </w:p>
        </w:tc>
        <w:tc>
          <w:tcPr>
            <w:tcW w:type="dxa" w:w="1881"/>
          </w:tcPr>
          <w:p>
            <w:r>
              <w:rPr>
                <w:rFonts w:ascii="Meiryo UI" w:hAnsi="Meiryo UI"/>
                <w:sz w:val="18"/>
              </w:rPr>
              <w:t>構造的（輸入コスト高止まりは継続）</w:t>
            </w:r>
          </w:p>
        </w:tc>
        <w:tc>
          <w:tcPr>
            <w:tcW w:type="dxa" w:w="1881"/>
          </w:tcPr>
          <w:p>
            <w:r>
              <w:rPr>
                <w:rFonts w:ascii="Meiryo UI" w:hAnsi="Meiryo UI"/>
                <w:sz w:val="18"/>
              </w:rPr>
              <w:t>「輸入牛肉が高すぎて国産・和牛にシフトする消費者行動が想定より太く長い。利益の幹」</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Aurora新工場（米国）7月稼働</w:t>
            </w:r>
          </w:p>
        </w:tc>
        <w:tc>
          <w:tcPr>
            <w:tcW w:type="dxa" w:w="1881"/>
            <w:shd w:val="clear" w:color="auto" w:fill="DDEBF7"/>
          </w:tcPr>
          <w:p>
            <w:r>
              <w:rPr>
                <w:rFonts w:ascii="Meiryo UI" w:hAnsi="Meiryo UI"/>
                <w:sz w:val="18"/>
              </w:rPr>
              <w:t>年間処理能力+推計20〜30%拡大、売上貢献は27.2期H2〜</w:t>
            </w:r>
          </w:p>
        </w:tc>
        <w:tc>
          <w:tcPr>
            <w:tcW w:type="dxa" w:w="1881"/>
            <w:shd w:val="clear" w:color="auto" w:fill="DDEBF7"/>
          </w:tcPr>
          <w:p>
            <w:r>
              <w:rPr>
                <w:rFonts w:ascii="Meiryo UI" w:hAnsi="Meiryo UI"/>
                <w:sz w:val="18"/>
              </w:rPr>
              <w:t>構造的（キャパシティ増は不可逆）</w:t>
            </w:r>
          </w:p>
        </w:tc>
        <w:tc>
          <w:tcPr>
            <w:tcW w:type="dxa" w:w="1881"/>
            <w:shd w:val="clear" w:color="auto" w:fill="DDEBF7"/>
          </w:tcPr>
          <w:p>
            <w:r>
              <w:rPr>
                <w:rFonts w:ascii="Meiryo UI" w:hAnsi="Meiryo UI"/>
                <w:sz w:val="18"/>
              </w:rPr>
              <w:t>「米国で処理できる和牛が増える。稼働後は固定費逓減で利益率が自動的に上がる」</w:t>
            </w:r>
          </w:p>
        </w:tc>
      </w:tr>
      <w:tr>
        <w:tc>
          <w:tcPr>
            <w:tcW w:type="dxa" w:w="1881"/>
          </w:tcPr>
          <w:p>
            <w:r>
              <w:rPr>
                <w:rFonts w:ascii="Meiryo UI" w:hAnsi="Meiryo UI"/>
                <w:sz w:val="18"/>
              </w:rPr>
              <w:t>💊 薬</w:t>
            </w:r>
          </w:p>
        </w:tc>
        <w:tc>
          <w:tcPr>
            <w:tcW w:type="dxa" w:w="1881"/>
          </w:tcPr>
          <w:p>
            <w:r>
              <w:rPr>
                <w:rFonts w:ascii="Meiryo UI" w:hAnsi="Meiryo UI"/>
                <w:sz w:val="18"/>
              </w:rPr>
              <w:t>ドジャース公式パートナー×WAGYU Days（9月）</w:t>
            </w:r>
          </w:p>
        </w:tc>
        <w:tc>
          <w:tcPr>
            <w:tcW w:type="dxa" w:w="1881"/>
          </w:tcPr>
          <w:p>
            <w:r>
              <w:rPr>
                <w:rFonts w:ascii="Meiryo UI" w:hAnsi="Meiryo UI"/>
                <w:sz w:val="18"/>
              </w:rPr>
              <w:t>ブランド価値・営業外資産、直接売上効果は限定的（推計1〜3億円）だが認知拡大効果は多年度</w:t>
            </w:r>
          </w:p>
        </w:tc>
        <w:tc>
          <w:tcPr>
            <w:tcW w:type="dxa" w:w="1881"/>
          </w:tcPr>
          <w:p>
            <w:r>
              <w:rPr>
                <w:rFonts w:ascii="Meiryo UI" w:hAnsi="Meiryo UI"/>
                <w:sz w:val="18"/>
              </w:rPr>
              <w:t>構造的（ブランド契約は継続型）</w:t>
            </w:r>
          </w:p>
        </w:tc>
        <w:tc>
          <w:tcPr>
            <w:tcW w:type="dxa" w:w="1881"/>
          </w:tcPr>
          <w:p>
            <w:r>
              <w:rPr>
                <w:rFonts w:ascii="Meiryo UI" w:hAnsi="Meiryo UI"/>
                <w:sz w:val="18"/>
              </w:rPr>
              <w:t>「球場で和牛を食べた数万人が次の顧客になる。広告費ではなく関係性への投資」</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いちよし予想107億 vs 会社計画100億の乖離</w:t>
            </w:r>
          </w:p>
        </w:tc>
        <w:tc>
          <w:tcPr>
            <w:tcW w:type="dxa" w:w="1881"/>
            <w:shd w:val="clear" w:color="auto" w:fill="DDEBF7"/>
          </w:tcPr>
          <w:p>
            <w:r>
              <w:rPr>
                <w:rFonts w:ascii="Meiryo UI" w:hAnsi="Meiryo UI"/>
                <w:sz w:val="18"/>
              </w:rPr>
              <w:t>乖離幅+7億円（+7%）＝保守的ガイダンス余地</w:t>
            </w:r>
          </w:p>
        </w:tc>
        <w:tc>
          <w:tcPr>
            <w:tcW w:type="dxa" w:w="1881"/>
            <w:shd w:val="clear" w:color="auto" w:fill="DDEBF7"/>
          </w:tcPr>
          <w:p>
            <w:r>
              <w:rPr>
                <w:rFonts w:ascii="Meiryo UI" w:hAnsi="Meiryo UI"/>
                <w:sz w:val="18"/>
              </w:rPr>
              <w:t>一過性（修正上振れで消化）</w:t>
            </w:r>
          </w:p>
        </w:tc>
        <w:tc>
          <w:tcPr>
            <w:tcW w:type="dxa" w:w="1881"/>
            <w:shd w:val="clear" w:color="auto" w:fill="DDEBF7"/>
          </w:tcPr>
          <w:p>
            <w:r>
              <w:rPr>
                <w:rFonts w:ascii="Meiryo UI" w:hAnsi="Meiryo UI"/>
                <w:sz w:val="18"/>
              </w:rPr>
              <w:t>「会社は慎重に言っているが、現場の実力は7億円上にある可能性が高い」</w:t>
            </w:r>
          </w:p>
        </w:tc>
      </w:tr>
      <w:tr>
        <w:tc>
          <w:tcPr>
            <w:tcW w:type="dxa" w:w="1881"/>
          </w:tcPr>
          <w:p>
            <w:r>
              <w:rPr>
                <w:rFonts w:ascii="Meiryo UI" w:hAnsi="Meiryo UI"/>
                <w:sz w:val="18"/>
              </w:rPr>
              <w:t>☠️ 毒</w:t>
            </w:r>
          </w:p>
        </w:tc>
        <w:tc>
          <w:tcPr>
            <w:tcW w:type="dxa" w:w="1881"/>
          </w:tcPr>
          <w:p>
            <w:r>
              <w:rPr>
                <w:rFonts w:ascii="Meiryo UI" w:hAnsi="Meiryo UI"/>
                <w:sz w:val="18"/>
              </w:rPr>
              <w:t>円安依存リスク（輸入コスト＆為替損益）</w:t>
            </w:r>
          </w:p>
        </w:tc>
        <w:tc>
          <w:tcPr>
            <w:tcW w:type="dxa" w:w="1881"/>
          </w:tcPr>
          <w:p>
            <w:r>
              <w:rPr>
                <w:rFonts w:ascii="Meiryo UI" w:hAnsi="Meiryo UI"/>
                <w:sz w:val="18"/>
              </w:rPr>
              <w:t>輸入牛肉コスト上昇が継続。1円の円安でOP感応度±推計0.5〜1.0億円</w:t>
            </w:r>
          </w:p>
        </w:tc>
        <w:tc>
          <w:tcPr>
            <w:tcW w:type="dxa" w:w="1881"/>
          </w:tcPr>
          <w:p>
            <w:r>
              <w:rPr>
                <w:rFonts w:ascii="Meiryo UI" w:hAnsi="Meiryo UI"/>
                <w:sz w:val="18"/>
              </w:rPr>
              <w:t>構造的（円安が続く限り利益押し上げ、円高反転で逆回転）</w:t>
            </w:r>
          </w:p>
        </w:tc>
        <w:tc>
          <w:tcPr>
            <w:tcW w:type="dxa" w:w="1881"/>
          </w:tcPr>
          <w:p>
            <w:r>
              <w:rPr>
                <w:rFonts w:ascii="Meiryo UI" w:hAnsi="Meiryo UI"/>
                <w:sz w:val="18"/>
              </w:rPr>
              <w:t>「円安が味方している間は良いが、円高が来たら利益が目に見えて削られる諸刃の剣」</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Aurora工場立ち上げコスト（減価償却・人件費先行）</w:t>
            </w:r>
          </w:p>
        </w:tc>
        <w:tc>
          <w:tcPr>
            <w:tcW w:type="dxa" w:w="1881"/>
            <w:shd w:val="clear" w:color="auto" w:fill="DDEBF7"/>
          </w:tcPr>
          <w:p>
            <w:r>
              <w:rPr>
                <w:rFonts w:ascii="Meiryo UI" w:hAnsi="Meiryo UI"/>
                <w:sz w:val="18"/>
              </w:rPr>
              <w:t>推計年間減価償却増3〜5億円（27.2期より本格計上）</w:t>
            </w:r>
          </w:p>
        </w:tc>
        <w:tc>
          <w:tcPr>
            <w:tcW w:type="dxa" w:w="1881"/>
            <w:shd w:val="clear" w:color="auto" w:fill="DDEBF7"/>
          </w:tcPr>
          <w:p>
            <w:r>
              <w:rPr>
                <w:rFonts w:ascii="Meiryo UI" w:hAnsi="Meiryo UI"/>
                <w:sz w:val="18"/>
              </w:rPr>
              <w:t>一過性（フル稼働後に吸収）</w:t>
            </w:r>
          </w:p>
        </w:tc>
        <w:tc>
          <w:tcPr>
            <w:tcW w:type="dxa" w:w="1881"/>
            <w:shd w:val="clear" w:color="auto" w:fill="DDEBF7"/>
          </w:tcPr>
          <w:p>
            <w:r>
              <w:rPr>
                <w:rFonts w:ascii="Meiryo UI" w:hAnsi="Meiryo UI"/>
                <w:sz w:val="18"/>
              </w:rPr>
              <w:t>「新工場は最初の1〜2年が一番重たい。立ち上げコストが利益を一時的に押し下げる」</w:t>
            </w:r>
          </w:p>
        </w:tc>
      </w:tr>
      <w:tr>
        <w:tc>
          <w:tcPr>
            <w:tcW w:type="dxa" w:w="1881"/>
          </w:tcPr>
          <w:p>
            <w:r>
              <w:rPr>
                <w:rFonts w:ascii="Meiryo UI" w:hAnsi="Meiryo UI"/>
                <w:sz w:val="18"/>
              </w:rPr>
              <w:t>☠️ 毒</w:t>
            </w:r>
          </w:p>
        </w:tc>
        <w:tc>
          <w:tcPr>
            <w:tcW w:type="dxa" w:w="1881"/>
          </w:tcPr>
          <w:p>
            <w:r>
              <w:rPr>
                <w:rFonts w:ascii="Meiryo UI" w:hAnsi="Meiryo UI"/>
                <w:sz w:val="18"/>
              </w:rPr>
              <w:t>米国牛肉市場の競合激化（米国産グレインフェッド）</w:t>
            </w:r>
          </w:p>
        </w:tc>
        <w:tc>
          <w:tcPr>
            <w:tcW w:type="dxa" w:w="1881"/>
          </w:tcPr>
          <w:p>
            <w:r>
              <w:rPr>
                <w:rFonts w:ascii="Meiryo UI" w:hAnsi="Meiryo UI"/>
                <w:sz w:val="18"/>
              </w:rPr>
              <w:t>和牛プレミアム維持が課題。単価転嫁限界リスク</w:t>
            </w:r>
          </w:p>
        </w:tc>
        <w:tc>
          <w:tcPr>
            <w:tcW w:type="dxa" w:w="1881"/>
          </w:tcPr>
          <w:p>
            <w:r>
              <w:rPr>
                <w:rFonts w:ascii="Meiryo UI" w:hAnsi="Meiryo UI"/>
                <w:sz w:val="18"/>
              </w:rPr>
              <w:t>構造的（競合は常に存在）</w:t>
            </w:r>
          </w:p>
        </w:tc>
        <w:tc>
          <w:tcPr>
            <w:tcW w:type="dxa" w:w="1881"/>
          </w:tcPr>
          <w:p>
            <w:r>
              <w:rPr>
                <w:rFonts w:ascii="Meiryo UI" w:hAnsi="Meiryo UI"/>
                <w:sz w:val="18"/>
              </w:rPr>
              <w:t>「米国で和牛を高く売り続けるには、ブランドと品質の両方を守り続ける必要がある」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国内食肉市況の季節性・疾病リスク（口蹄疫・BSE等）</w:t>
            </w:r>
          </w:p>
        </w:tc>
        <w:tc>
          <w:tcPr>
            <w:tcW w:type="dxa" w:w="1881"/>
            <w:shd w:val="clear" w:color="auto" w:fill="DDEBF7"/>
          </w:tcPr>
          <w:p>
            <w:r>
              <w:rPr>
                <w:rFonts w:ascii="Meiryo UI" w:hAnsi="Meiryo UI"/>
                <w:sz w:val="18"/>
              </w:rPr>
              <w:t>過去事例では四半期OPが▲20〜40%振れる可能性</w:t>
            </w:r>
          </w:p>
        </w:tc>
        <w:tc>
          <w:tcPr>
            <w:tcW w:type="dxa" w:w="1881"/>
            <w:shd w:val="clear" w:color="auto" w:fill="DDEBF7"/>
          </w:tcPr>
          <w:p>
            <w:r>
              <w:rPr>
                <w:rFonts w:ascii="Meiryo UI" w:hAnsi="Meiryo UI"/>
                <w:sz w:val="18"/>
              </w:rPr>
              <w:t>一過性（疾病は非線形リスク）</w:t>
            </w:r>
          </w:p>
        </w:tc>
        <w:tc>
          <w:tcPr>
            <w:tcW w:type="dxa" w:w="1881"/>
            <w:shd w:val="clear" w:color="auto" w:fill="DDEBF7"/>
          </w:tcPr>
          <w:p>
            <w:r>
              <w:rPr>
                <w:rFonts w:ascii="Meiryo UI" w:hAnsi="Meiryo UI"/>
                <w:sz w:val="18"/>
              </w:rPr>
              <w:t>「最悪シナリオは疾病。これだけは数字で読めないが、保険として常に意識すること」</w:t>
            </w:r>
          </w:p>
        </w:tc>
      </w:tr>
    </w:tbl>
    <w:p/>
    <w:p>
      <w:r>
        <w:rPr>
          <w:rFonts w:ascii="Meiryo UI" w:hAnsi="Meiryo UI"/>
          <w:sz w:val="20"/>
        </w:rPr>
        <w:t>実力ベース純利益の推計（毒除去後）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公式報告値（推計）</w:t>
            </w:r>
          </w:p>
        </w:tc>
        <w:tc>
          <w:tcPr>
            <w:tcW w:type="dxa" w:w="2351"/>
            <w:shd w:val="clear" w:color="auto" w:fill="2E74B5"/>
          </w:tcPr>
          <w:p>
            <w:r>
              <w:rPr>
                <w:rFonts w:ascii="Meiryo UI" w:hAnsi="Meiryo UI"/>
                <w:b/>
                <w:color w:val="FFFFFF"/>
                <w:sz w:val="18"/>
              </w:rPr>
              <w:t>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26.2期 営業利益</w:t>
            </w:r>
          </w:p>
        </w:tc>
        <w:tc>
          <w:tcPr>
            <w:tcW w:type="dxa" w:w="2351"/>
          </w:tcPr>
          <w:p>
            <w:r>
              <w:rPr>
                <w:rFonts w:ascii="Meiryo UI" w:hAnsi="Meiryo UI"/>
                <w:sz w:val="18"/>
              </w:rPr>
              <w:t>¥104億</w:t>
            </w:r>
          </w:p>
        </w:tc>
        <w:tc>
          <w:tcPr>
            <w:tcW w:type="dxa" w:w="2351"/>
          </w:tcPr>
          <w:p>
            <w:r>
              <w:rPr>
                <w:rFonts w:ascii="Meiryo UI" w:hAnsi="Meiryo UI"/>
                <w:sz w:val="18"/>
              </w:rPr>
              <w:t>¥104億（為替効果±0と仮定）</w:t>
            </w:r>
          </w:p>
        </w:tc>
        <w:tc>
          <w:tcPr>
            <w:tcW w:type="dxa" w:w="2351"/>
          </w:tcPr>
          <w:p>
            <w:r>
              <w:rPr>
                <w:rFonts w:ascii="Meiryo UI" w:hAnsi="Meiryo UI"/>
                <w:sz w:val="18"/>
              </w:rPr>
              <w:t>±0（為替効果は構造的と判断）</w:t>
            </w:r>
          </w:p>
        </w:tc>
      </w:tr>
      <w:tr>
        <w:tc>
          <w:tcPr>
            <w:tcW w:type="dxa" w:w="2351"/>
            <w:shd w:val="clear" w:color="auto" w:fill="DDEBF7"/>
          </w:tcPr>
          <w:p>
            <w:r>
              <w:rPr>
                <w:rFonts w:ascii="Meiryo UI" w:hAnsi="Meiryo UI"/>
                <w:sz w:val="18"/>
              </w:rPr>
              <w:t>Aurora立ち上げコスト未発生（26.2期）</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27.2期に+3〜5億毒が発現</w:t>
            </w:r>
          </w:p>
        </w:tc>
      </w:tr>
      <w:tr>
        <w:tc>
          <w:tcPr>
            <w:tcW w:type="dxa" w:w="2351"/>
          </w:tcPr>
          <w:p>
            <w:r>
              <w:rPr>
                <w:rFonts w:ascii="Meiryo UI" w:hAnsi="Meiryo UI"/>
                <w:sz w:val="18"/>
              </w:rPr>
              <w:t>27.2期 実力OP（毒除去後）</w:t>
            </w:r>
          </w:p>
        </w:tc>
        <w:tc>
          <w:tcPr>
            <w:tcW w:type="dxa" w:w="2351"/>
          </w:tcPr>
          <w:p>
            <w:r>
              <w:rPr>
                <w:rFonts w:ascii="Meiryo UI" w:hAnsi="Meiryo UI"/>
                <w:sz w:val="18"/>
              </w:rPr>
              <w:t>会社計画¥100億</w:t>
            </w:r>
          </w:p>
        </w:tc>
        <w:tc>
          <w:tcPr>
            <w:tcW w:type="dxa" w:w="2351"/>
          </w:tcPr>
          <w:p>
            <w:r>
              <w:rPr>
                <w:rFonts w:ascii="Meiryo UI" w:hAnsi="Meiryo UI"/>
                <w:sz w:val="18"/>
              </w:rPr>
              <w:t>¥103〜110億（立ち上げコスト除けばいちよし水準）</w:t>
            </w:r>
          </w:p>
        </w:tc>
        <w:tc>
          <w:tcPr>
            <w:tcW w:type="dxa" w:w="2351"/>
          </w:tcPr>
          <w:p>
            <w:r>
              <w:rPr>
                <w:rFonts w:ascii="Meiryo UI" w:hAnsi="Meiryo UI"/>
                <w:sz w:val="18"/>
              </w:rPr>
              <w:t>+3〜10億円のアップサイド</w:t>
            </w:r>
          </w:p>
        </w:tc>
      </w:tr>
      <w:tr>
        <w:tc>
          <w:tcPr>
            <w:tcW w:type="dxa" w:w="2351"/>
            <w:shd w:val="clear" w:color="auto" w:fill="DDEBF7"/>
          </w:tcPr>
          <w:p>
            <w:r>
              <w:rPr>
                <w:rFonts w:ascii="Meiryo UI" w:hAnsi="Meiryo UI"/>
                <w:sz w:val="18"/>
              </w:rPr>
              <w:t>実力EPS（27.2期・推計）</w:t>
            </w:r>
          </w:p>
        </w:tc>
        <w:tc>
          <w:tcPr>
            <w:tcW w:type="dxa" w:w="2351"/>
            <w:shd w:val="clear" w:color="auto" w:fill="DDEBF7"/>
          </w:tcPr>
          <w:p>
            <w:r>
              <w:rPr>
                <w:rFonts w:ascii="Meiryo UI" w:hAnsi="Meiryo UI"/>
                <w:sz w:val="18"/>
              </w:rPr>
              <w:t>¥292（26.2期実績）</w:t>
            </w:r>
          </w:p>
        </w:tc>
        <w:tc>
          <w:tcPr>
            <w:tcW w:type="dxa" w:w="2351"/>
            <w:shd w:val="clear" w:color="auto" w:fill="DDEBF7"/>
          </w:tcPr>
          <w:p>
            <w:r>
              <w:rPr>
                <w:rFonts w:ascii="Meiryo UI" w:hAnsi="Meiryo UI"/>
                <w:sz w:val="18"/>
              </w:rPr>
              <w:t>¥310〜¥350（毒除去・増益軌道）</w:t>
            </w:r>
          </w:p>
        </w:tc>
        <w:tc>
          <w:tcPr>
            <w:tcW w:type="dxa" w:w="2351"/>
            <w:shd w:val="clear" w:color="auto" w:fill="DDEBF7"/>
          </w:tcPr>
          <w:p>
            <w:r>
              <w:rPr>
                <w:rFonts w:ascii="Meiryo UI" w:hAnsi="Meiryo UI"/>
                <w:sz w:val="18"/>
              </w:rPr>
              <w:t>+¥18〜¥58</w:t>
            </w:r>
          </w:p>
        </w:tc>
      </w:tr>
    </w:tbl>
    <w:p/>
    <w:p>
      <w:r>
        <w:t>──────────────────────────────────────────────────</w:t>
      </w:r>
    </w:p>
    <w:p/>
    <w:p>
      <w:pPr>
        <w:pStyle w:val="Heading3"/>
      </w:pPr>
      <w:r>
        <w:rPr>
          <w:rFonts w:ascii="Meiryo UI" w:hAnsi="Meiryo UI"/>
          <w:color w:val="2E74B5"/>
        </w:rPr>
        <w:t>0-B. 直近四半期（QonQ）変調分析</w:t>
      </w:r>
    </w:p>
    <w:p/>
    <w:p>
      <w:r>
        <w:rPr>
          <w:rFonts w:ascii="Meiryo UI" w:hAnsi="Meiryo UI"/>
          <w:sz w:val="20"/>
        </w:rPr>
        <w:t>&gt; 注記：エスフーズは半期開示が主体であり、純粋な四半期別（Q3→Q4）開示は限定的。以下はH1/H2比較および26.2期通期 vs 25.2期通期の対比で代替。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25.2期 通期実績</w:t>
            </w:r>
          </w:p>
        </w:tc>
        <w:tc>
          <w:tcPr>
            <w:tcW w:type="dxa" w:w="1881"/>
            <w:shd w:val="clear" w:color="auto" w:fill="2E74B5"/>
          </w:tcPr>
          <w:p>
            <w:r>
              <w:rPr>
                <w:rFonts w:ascii="Meiryo UI" w:hAnsi="Meiryo UI"/>
                <w:b/>
                <w:color w:val="FFFFFF"/>
                <w:sz w:val="18"/>
              </w:rPr>
              <w:t>26.2期 通期実績</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売上高（推計）</w:t>
            </w:r>
          </w:p>
        </w:tc>
        <w:tc>
          <w:tcPr>
            <w:tcW w:type="dxa" w:w="1881"/>
          </w:tcPr>
          <w:p>
            <w:r>
              <w:rPr>
                <w:rFonts w:ascii="Meiryo UI" w:hAnsi="Meiryo UI"/>
                <w:sz w:val="18"/>
              </w:rPr>
              <w:t>約¥2,500〜2,600億</w:t>
            </w:r>
          </w:p>
        </w:tc>
        <w:tc>
          <w:tcPr>
            <w:tcW w:type="dxa" w:w="1881"/>
          </w:tcPr>
          <w:p>
            <w:r>
              <w:rPr>
                <w:rFonts w:ascii="Meiryo UI" w:hAnsi="Meiryo UI"/>
                <w:sz w:val="18"/>
              </w:rPr>
              <w:t>約¥2,700〜2,800億（推計）</w:t>
            </w:r>
          </w:p>
        </w:tc>
        <w:tc>
          <w:tcPr>
            <w:tcW w:type="dxa" w:w="1881"/>
          </w:tcPr>
          <w:p>
            <w:r>
              <w:rPr>
                <w:rFonts w:ascii="Meiryo UI" w:hAnsi="Meiryo UI"/>
                <w:sz w:val="18"/>
              </w:rPr>
              <w:t>+約7〜8%</w:t>
            </w:r>
          </w:p>
        </w:tc>
        <w:tc>
          <w:tcPr>
            <w:tcW w:type="dxa" w:w="1881"/>
          </w:tcPr>
          <w:p>
            <w:r>
              <w:rPr>
                <w:rFonts w:ascii="Meiryo UI" w:hAnsi="Meiryo UI"/>
                <w:sz w:val="18"/>
              </w:rPr>
              <w:t>構造的（国内シフト需要持続）</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¥51億（推計）</w:t>
            </w:r>
          </w:p>
        </w:tc>
        <w:tc>
          <w:tcPr>
            <w:tcW w:type="dxa" w:w="1881"/>
            <w:shd w:val="clear" w:color="auto" w:fill="DDEBF7"/>
          </w:tcPr>
          <w:p>
            <w:r>
              <w:rPr>
                <w:rFonts w:ascii="Meiryo UI" w:hAnsi="Meiryo UI"/>
                <w:sz w:val="18"/>
              </w:rPr>
              <w:t>¥104億</w:t>
            </w:r>
          </w:p>
        </w:tc>
        <w:tc>
          <w:tcPr>
            <w:tcW w:type="dxa" w:w="1881"/>
            <w:shd w:val="clear" w:color="auto" w:fill="DDEBF7"/>
          </w:tcPr>
          <w:p>
            <w:r>
              <w:rPr>
                <w:rFonts w:ascii="Meiryo UI" w:hAnsi="Meiryo UI"/>
                <w:sz w:val="18"/>
              </w:rPr>
              <w:t>+103.7%</w:t>
            </w:r>
          </w:p>
        </w:tc>
        <w:tc>
          <w:tcPr>
            <w:tcW w:type="dxa" w:w="1881"/>
            <w:shd w:val="clear" w:color="auto" w:fill="DDEBF7"/>
          </w:tcPr>
          <w:p>
            <w:r>
              <w:rPr>
                <w:rFonts w:ascii="Meiryo UI" w:hAnsi="Meiryo UI"/>
                <w:sz w:val="18"/>
              </w:rPr>
              <w:t>構造的×一過性混在（コスト改善＋需要増）</w:t>
            </w:r>
          </w:p>
        </w:tc>
      </w:tr>
      <w:tr>
        <w:tc>
          <w:tcPr>
            <w:tcW w:type="dxa" w:w="1881"/>
          </w:tcPr>
          <w:p>
            <w:r>
              <w:rPr>
                <w:rFonts w:ascii="Meiryo UI" w:hAnsi="Meiryo UI"/>
                <w:sz w:val="18"/>
              </w:rPr>
              <w:t>営業利益率</w:t>
            </w:r>
          </w:p>
        </w:tc>
        <w:tc>
          <w:tcPr>
            <w:tcW w:type="dxa" w:w="1881"/>
          </w:tcPr>
          <w:p>
            <w:r>
              <w:rPr>
                <w:rFonts w:ascii="Meiryo UI" w:hAnsi="Meiryo UI"/>
                <w:sz w:val="18"/>
              </w:rPr>
              <w:t>約1.9〜2.0%</w:t>
            </w:r>
          </w:p>
        </w:tc>
        <w:tc>
          <w:tcPr>
            <w:tcW w:type="dxa" w:w="1881"/>
          </w:tcPr>
          <w:p>
            <w:r>
              <w:rPr>
                <w:rFonts w:ascii="Meiryo UI" w:hAnsi="Meiryo UI"/>
                <w:sz w:val="18"/>
              </w:rPr>
              <w:t>約3.7〜3.8%</w:t>
            </w:r>
          </w:p>
        </w:tc>
        <w:tc>
          <w:tcPr>
            <w:tcW w:type="dxa" w:w="1881"/>
          </w:tcPr>
          <w:p>
            <w:r>
              <w:rPr>
                <w:rFonts w:ascii="Meiryo UI" w:hAnsi="Meiryo UI"/>
                <w:sz w:val="18"/>
              </w:rPr>
              <w:t>+1.8〜1.9pt</w:t>
            </w:r>
          </w:p>
        </w:tc>
        <w:tc>
          <w:tcPr>
            <w:tcW w:type="dxa" w:w="1881"/>
          </w:tcPr>
          <w:p>
            <w:r>
              <w:rPr>
                <w:rFonts w:ascii="Meiryo UI" w:hAnsi="Meiryo UI"/>
                <w:sz w:val="18"/>
              </w:rPr>
              <w:t>構造的（食肉スプレッド改善）</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推計¥140〜160</w:t>
            </w:r>
          </w:p>
        </w:tc>
        <w:tc>
          <w:tcPr>
            <w:tcW w:type="dxa" w:w="1881"/>
            <w:shd w:val="clear" w:color="auto" w:fill="DDEBF7"/>
          </w:tcPr>
          <w:p>
            <w:r>
              <w:rPr>
                <w:rFonts w:ascii="Meiryo UI" w:hAnsi="Meiryo UI"/>
                <w:sz w:val="18"/>
              </w:rPr>
              <w:t>¥292</w:t>
            </w:r>
          </w:p>
        </w:tc>
        <w:tc>
          <w:tcPr>
            <w:tcW w:type="dxa" w:w="1881"/>
            <w:shd w:val="clear" w:color="auto" w:fill="DDEBF7"/>
          </w:tcPr>
          <w:p>
            <w:r>
              <w:rPr>
                <w:rFonts w:ascii="Meiryo UI" w:hAnsi="Meiryo UI"/>
                <w:sz w:val="18"/>
              </w:rPr>
              <w:t>+約83〜108%</w:t>
            </w:r>
          </w:p>
        </w:tc>
        <w:tc>
          <w:tcPr>
            <w:tcW w:type="dxa" w:w="1881"/>
            <w:shd w:val="clear" w:color="auto" w:fill="DDEBF7"/>
          </w:tcPr>
          <w:p>
            <w:r>
              <w:rPr>
                <w:rFonts w:ascii="Meiryo UI" w:hAnsi="Meiryo UI"/>
                <w:sz w:val="18"/>
              </w:rPr>
              <w:t>構造的（利益体質の改善）</w:t>
            </w:r>
          </w:p>
        </w:tc>
      </w:tr>
      <w:tr>
        <w:tc>
          <w:tcPr>
            <w:tcW w:type="dxa" w:w="1881"/>
          </w:tcPr>
          <w:p>
            <w:r>
              <w:rPr>
                <w:rFonts w:ascii="Meiryo UI" w:hAnsi="Meiryo UI"/>
                <w:sz w:val="18"/>
              </w:rPr>
              <w:t>PBR（市場評価）</w:t>
            </w:r>
          </w:p>
        </w:tc>
        <w:tc>
          <w:tcPr>
            <w:tcW w:type="dxa" w:w="1881"/>
          </w:tcPr>
          <w:p>
            <w:r>
              <w:rPr>
                <w:rFonts w:ascii="Meiryo UI" w:hAnsi="Meiryo UI"/>
                <w:sz w:val="18"/>
              </w:rPr>
              <w:t>推計0.4〜0.5倍</w:t>
            </w:r>
          </w:p>
        </w:tc>
        <w:tc>
          <w:tcPr>
            <w:tcW w:type="dxa" w:w="1881"/>
          </w:tcPr>
          <w:p>
            <w:r>
              <w:rPr>
                <w:rFonts w:ascii="Meiryo UI" w:hAnsi="Meiryo UI"/>
                <w:sz w:val="18"/>
              </w:rPr>
              <w:t>0.70倍</w:t>
            </w:r>
          </w:p>
        </w:tc>
        <w:tc>
          <w:tcPr>
            <w:tcW w:type="dxa" w:w="1881"/>
          </w:tcPr>
          <w:p>
            <w:r>
              <w:rPr>
                <w:rFonts w:ascii="Meiryo UI" w:hAnsi="Meiryo UI"/>
                <w:sz w:val="18"/>
              </w:rPr>
              <w:t>+0.2〜0.3倍改善</w:t>
            </w:r>
          </w:p>
        </w:tc>
        <w:tc>
          <w:tcPr>
            <w:tcW w:type="dxa" w:w="1881"/>
          </w:tcPr>
          <w:p>
            <w:r>
              <w:rPr>
                <w:rFonts w:ascii="Meiryo UI" w:hAnsi="Meiryo UI"/>
                <w:sz w:val="18"/>
              </w:rPr>
              <w:t>市場が利益改善を一部織り込み</w:t>
            </w:r>
          </w:p>
        </w:tc>
      </w:tr>
      <w:tr>
        <w:tc>
          <w:tcPr>
            <w:tcW w:type="dxa" w:w="1881"/>
            <w:shd w:val="clear" w:color="auto" w:fill="DDEBF7"/>
          </w:tcPr>
          <w:p>
            <w:r>
              <w:rPr>
                <w:rFonts w:ascii="Meiryo UI" w:hAnsi="Meiryo UI"/>
                <w:sz w:val="18"/>
              </w:rPr>
              <w:t>米国売上構成比（推計）</w:t>
            </w:r>
          </w:p>
        </w:tc>
        <w:tc>
          <w:tcPr>
            <w:tcW w:type="dxa" w:w="1881"/>
            <w:shd w:val="clear" w:color="auto" w:fill="DDEBF7"/>
          </w:tcPr>
          <w:p>
            <w:r>
              <w:rPr>
                <w:rFonts w:ascii="Meiryo UI" w:hAnsi="Meiryo UI"/>
                <w:sz w:val="18"/>
              </w:rPr>
              <w:t>約15〜18%</w:t>
            </w:r>
          </w:p>
        </w:tc>
        <w:tc>
          <w:tcPr>
            <w:tcW w:type="dxa" w:w="1881"/>
            <w:shd w:val="clear" w:color="auto" w:fill="DDEBF7"/>
          </w:tcPr>
          <w:p>
            <w:r>
              <w:rPr>
                <w:rFonts w:ascii="Meiryo UI" w:hAnsi="Meiryo UI"/>
                <w:sz w:val="18"/>
              </w:rPr>
              <w:t>約20〜25%（推計）</w:t>
            </w:r>
          </w:p>
        </w:tc>
        <w:tc>
          <w:tcPr>
            <w:tcW w:type="dxa" w:w="1881"/>
            <w:shd w:val="clear" w:color="auto" w:fill="DDEBF7"/>
          </w:tcPr>
          <w:p>
            <w:r>
              <w:rPr>
                <w:rFonts w:ascii="Meiryo UI" w:hAnsi="Meiryo UI"/>
                <w:sz w:val="18"/>
              </w:rPr>
              <w:t>+5〜7pt</w:t>
            </w:r>
          </w:p>
        </w:tc>
        <w:tc>
          <w:tcPr>
            <w:tcW w:type="dxa" w:w="1881"/>
            <w:shd w:val="clear" w:color="auto" w:fill="DDEBF7"/>
          </w:tcPr>
          <w:p>
            <w:r>
              <w:rPr>
                <w:rFonts w:ascii="Meiryo UI" w:hAnsi="Meiryo UI"/>
                <w:sz w:val="18"/>
              </w:rPr>
              <w:t>構造的（Aurora稼働前でこの水準）</w:t>
            </w:r>
          </w:p>
        </w:tc>
      </w:tr>
      <w:tr>
        <w:tc>
          <w:tcPr>
            <w:tcW w:type="dxa" w:w="1881"/>
          </w:tcPr>
          <w:p>
            <w:r>
              <w:rPr>
                <w:rFonts w:ascii="Meiryo UI" w:hAnsi="Meiryo UI"/>
                <w:sz w:val="18"/>
              </w:rPr>
              <w:t>国内産牛肉取扱比率</w:t>
            </w:r>
          </w:p>
        </w:tc>
        <w:tc>
          <w:tcPr>
            <w:tcW w:type="dxa" w:w="1881"/>
          </w:tcPr>
          <w:p>
            <w:r>
              <w:rPr>
                <w:rFonts w:ascii="Meiryo UI" w:hAnsi="Meiryo UI"/>
                <w:sz w:val="18"/>
              </w:rPr>
              <w:t>低水準</w:t>
            </w:r>
          </w:p>
        </w:tc>
        <w:tc>
          <w:tcPr>
            <w:tcW w:type="dxa" w:w="1881"/>
          </w:tcPr>
          <w:p>
            <w:r>
              <w:rPr>
                <w:rFonts w:ascii="Meiryo UI" w:hAnsi="Meiryo UI"/>
                <w:sz w:val="18"/>
              </w:rPr>
              <w:t>上昇トレンド</w:t>
            </w:r>
          </w:p>
        </w:tc>
        <w:tc>
          <w:tcPr>
            <w:tcW w:type="dxa" w:w="1881"/>
          </w:tcPr>
          <w:p>
            <w:r>
              <w:rPr>
                <w:rFonts w:ascii="Meiryo UI" w:hAnsi="Meiryo UI"/>
                <w:sz w:val="18"/>
              </w:rPr>
              <w:t>定量不明・質的改善</w:t>
            </w:r>
          </w:p>
        </w:tc>
        <w:tc>
          <w:tcPr>
            <w:tcW w:type="dxa" w:w="1881"/>
          </w:tcPr>
          <w:p>
            <w:r>
              <w:rPr>
                <w:rFonts w:ascii="Meiryo UI" w:hAnsi="Meiryo UI"/>
                <w:sz w:val="18"/>
              </w:rPr>
              <w:t>構造的（輸入代替）</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いちよし予想比▲16億</w:t>
            </w:r>
          </w:p>
        </w:tc>
        <w:tc>
          <w:tcPr>
            <w:tcW w:type="dxa" w:w="1881"/>
            <w:shd w:val="clear" w:color="auto" w:fill="DDEBF7"/>
          </w:tcPr>
          <w:p>
            <w:r>
              <w:rPr>
                <w:rFonts w:ascii="Meiryo UI" w:hAnsi="Meiryo UI"/>
                <w:sz w:val="18"/>
              </w:rPr>
              <w:t>いちよし予想比+16億超過</w:t>
            </w:r>
          </w:p>
        </w:tc>
        <w:tc>
          <w:tcPr>
            <w:tcW w:type="dxa" w:w="1881"/>
            <w:shd w:val="clear" w:color="auto" w:fill="DDEBF7"/>
          </w:tcPr>
          <w:p>
            <w:r>
              <w:rPr>
                <w:rFonts w:ascii="Meiryo UI" w:hAnsi="Meiryo UI"/>
                <w:sz w:val="18"/>
              </w:rPr>
              <w:t>+32億円の予実逆転</w:t>
            </w:r>
          </w:p>
        </w:tc>
        <w:tc>
          <w:tcPr>
            <w:tcW w:type="dxa" w:w="1881"/>
            <w:shd w:val="clear" w:color="auto" w:fill="DDEBF7"/>
          </w:tcPr>
          <w:p>
            <w:r>
              <w:rPr>
                <w:rFonts w:ascii="Meiryo UI" w:hAnsi="Meiryo UI"/>
                <w:sz w:val="18"/>
              </w:rPr>
              <w:t>一過性要因＋構造改善の複合</w:t>
            </w:r>
          </w:p>
        </w:tc>
      </w:tr>
    </w:tbl>
    <w:p/>
    <w:p>
      <w:r>
        <w:rPr>
          <w:rFonts w:ascii="Meiryo UI" w:hAnsi="Meiryo UI"/>
          <w:sz w:val="20"/>
        </w:rPr>
        <w:t>変調の本質：26.2期のOP倍増は「一度限りの幸運」ではなく、①国内産牛肉需要の構造的シフト、②輸入コスト管理の改善、③米国向け販路拡大という三層の複合要因によるもの。Aurora工場稼働前にこの数字を出した点が重要であり、27.2期は工場稼働後に更なる構造改善が見込まれ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1-A. 事業概要</w:t>
      </w:r>
    </w:p>
    <w:p/>
    <w:p>
      <w:r>
        <w:rPr>
          <w:rFonts w:ascii="Meiryo UI" w:hAnsi="Meiryo UI"/>
          <w:sz w:val="20"/>
        </w:rPr>
        <w:t>エスフーズ（S Foods Inc.、東証プライム：2292）は食肉・食品の製造・加工・販売を行う総合食肉企業。グループ連結で売上高約2,700〜2,800億円規模（26.2期推計）。</w:t>
      </w:r>
    </w:p>
    <w:p/>
    <w:p>
      <w:r>
        <w:rPr>
          <w:rFonts w:ascii="Meiryo UI" w:hAnsi="Meiryo UI"/>
          <w:sz w:val="20"/>
        </w:rPr>
        <w:t>主要セグメント構成（公開情報ベース推計）：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売上構成比（推計）</w:t>
            </w:r>
          </w:p>
        </w:tc>
        <w:tc>
          <w:tcPr>
            <w:tcW w:type="dxa" w:w="2351"/>
            <w:shd w:val="clear" w:color="auto" w:fill="2E74B5"/>
          </w:tcPr>
          <w:p>
            <w:r>
              <w:rPr>
                <w:rFonts w:ascii="Meiryo UI" w:hAnsi="Meiryo UI"/>
                <w:b/>
                <w:color w:val="FFFFFF"/>
                <w:sz w:val="18"/>
              </w:rPr>
              <w:t>利益貢献度</w:t>
            </w:r>
          </w:p>
        </w:tc>
        <w:tc>
          <w:tcPr>
            <w:tcW w:type="dxa" w:w="2351"/>
            <w:shd w:val="clear" w:color="auto" w:fill="2E74B5"/>
          </w:tcPr>
          <w:p>
            <w:r>
              <w:rPr>
                <w:rFonts w:ascii="Meiryo UI" w:hAnsi="Meiryo UI"/>
                <w:b/>
                <w:color w:val="FFFFFF"/>
                <w:sz w:val="18"/>
              </w:rPr>
              <w:t>特性</w:t>
            </w:r>
          </w:p>
        </w:tc>
      </w:tr>
      <w:tr>
        <w:tc>
          <w:tcPr>
            <w:tcW w:type="dxa" w:w="2351"/>
          </w:tcPr>
          <w:p>
            <w:r>
              <w:rPr>
                <w:rFonts w:ascii="Meiryo UI" w:hAnsi="Meiryo UI"/>
                <w:sz w:val="18"/>
              </w:rPr>
              <w:t>国内食肉事業</w:t>
            </w:r>
          </w:p>
        </w:tc>
        <w:tc>
          <w:tcPr>
            <w:tcW w:type="dxa" w:w="2351"/>
          </w:tcPr>
          <w:p>
            <w:r>
              <w:rPr>
                <w:rFonts w:ascii="Meiryo UI" w:hAnsi="Meiryo UI"/>
                <w:sz w:val="18"/>
              </w:rPr>
              <w:t>約60〜65%</w:t>
            </w:r>
          </w:p>
        </w:tc>
        <w:tc>
          <w:tcPr>
            <w:tcW w:type="dxa" w:w="2351"/>
          </w:tcPr>
          <w:p>
            <w:r>
              <w:rPr>
                <w:rFonts w:ascii="Meiryo UI" w:hAnsi="Meiryo UI"/>
                <w:sz w:val="18"/>
              </w:rPr>
              <w:t>高（OP率改善中）</w:t>
            </w:r>
          </w:p>
        </w:tc>
        <w:tc>
          <w:tcPr>
            <w:tcW w:type="dxa" w:w="2351"/>
          </w:tcPr>
          <w:p>
            <w:r>
              <w:rPr>
                <w:rFonts w:ascii="Meiryo UI" w:hAnsi="Meiryo UI"/>
                <w:sz w:val="18"/>
              </w:rPr>
              <w:t>国内和牛・産地直結・スーパー/外食向け</w:t>
            </w:r>
          </w:p>
        </w:tc>
      </w:tr>
      <w:tr>
        <w:tc>
          <w:tcPr>
            <w:tcW w:type="dxa" w:w="2351"/>
            <w:shd w:val="clear" w:color="auto" w:fill="DDEBF7"/>
          </w:tcPr>
          <w:p>
            <w:r>
              <w:rPr>
                <w:rFonts w:ascii="Meiryo UI" w:hAnsi="Meiryo UI"/>
                <w:sz w:val="18"/>
              </w:rPr>
              <w:t>米国食肉事業（Aurora等）</w:t>
            </w:r>
          </w:p>
        </w:tc>
        <w:tc>
          <w:tcPr>
            <w:tcW w:type="dxa" w:w="2351"/>
            <w:shd w:val="clear" w:color="auto" w:fill="DDEBF7"/>
          </w:tcPr>
          <w:p>
            <w:r>
              <w:rPr>
                <w:rFonts w:ascii="Meiryo UI" w:hAnsi="Meiryo UI"/>
                <w:sz w:val="18"/>
              </w:rPr>
              <w:t>約20〜25%</w:t>
            </w:r>
          </w:p>
        </w:tc>
        <w:tc>
          <w:tcPr>
            <w:tcW w:type="dxa" w:w="2351"/>
            <w:shd w:val="clear" w:color="auto" w:fill="DDEBF7"/>
          </w:tcPr>
          <w:p>
            <w:r>
              <w:rPr>
                <w:rFonts w:ascii="Meiryo UI" w:hAnsi="Meiryo UI"/>
                <w:sz w:val="18"/>
              </w:rPr>
              <w:t>中〜高（稼働後に向上）</w:t>
            </w:r>
          </w:p>
        </w:tc>
        <w:tc>
          <w:tcPr>
            <w:tcW w:type="dxa" w:w="2351"/>
            <w:shd w:val="clear" w:color="auto" w:fill="DDEBF7"/>
          </w:tcPr>
          <w:p>
            <w:r>
              <w:rPr>
                <w:rFonts w:ascii="Meiryo UI" w:hAnsi="Meiryo UI"/>
                <w:sz w:val="18"/>
              </w:rPr>
              <w:t>WAGYU輸出・現地加工・高単価</w:t>
            </w:r>
          </w:p>
        </w:tc>
      </w:tr>
      <w:tr>
        <w:tc>
          <w:tcPr>
            <w:tcW w:type="dxa" w:w="2351"/>
          </w:tcPr>
          <w:p>
            <w:r>
              <w:rPr>
                <w:rFonts w:ascii="Meiryo UI" w:hAnsi="Meiryo UI"/>
                <w:sz w:val="18"/>
              </w:rPr>
              <w:t>食品加工・その他</w:t>
            </w:r>
          </w:p>
        </w:tc>
        <w:tc>
          <w:tcPr>
            <w:tcW w:type="dxa" w:w="2351"/>
          </w:tcPr>
          <w:p>
            <w:r>
              <w:rPr>
                <w:rFonts w:ascii="Meiryo UI" w:hAnsi="Meiryo UI"/>
                <w:sz w:val="18"/>
              </w:rPr>
              <w:t>約15〜20%</w:t>
            </w:r>
          </w:p>
        </w:tc>
        <w:tc>
          <w:tcPr>
            <w:tcW w:type="dxa" w:w="2351"/>
          </w:tcPr>
          <w:p>
            <w:r>
              <w:rPr>
                <w:rFonts w:ascii="Meiryo UI" w:hAnsi="Meiryo UI"/>
                <w:sz w:val="18"/>
              </w:rPr>
              <w:t>低〜中</w:t>
            </w:r>
          </w:p>
        </w:tc>
        <w:tc>
          <w:tcPr>
            <w:tcW w:type="dxa" w:w="2351"/>
          </w:tcPr>
          <w:p>
            <w:r>
              <w:rPr>
                <w:rFonts w:ascii="Meiryo UI" w:hAnsi="Meiryo UI"/>
                <w:sz w:val="18"/>
              </w:rPr>
              <w:t>ハム・ソーセージ・業務用加工品</w:t>
            </w:r>
          </w:p>
        </w:tc>
      </w:tr>
    </w:tbl>
    <w:p/>
    <w:p>
      <w:pPr>
        <w:pStyle w:val="Heading3"/>
      </w:pPr>
      <w:r>
        <w:rPr>
          <w:rFonts w:ascii="Meiryo UI" w:hAnsi="Meiryo UI"/>
          <w:color w:val="2E74B5"/>
        </w:rPr>
        <w:t>1-B. 競合優位性</w:t>
      </w:r>
    </w:p>
    <w:p/>
    <w:p>
      <w:pPr>
        <w:pStyle w:val="ListNumber"/>
      </w:pPr>
      <w:r>
        <w:rPr>
          <w:rFonts w:ascii="Meiryo UI" w:hAnsi="Meiryo UI"/>
          <w:sz w:val="20"/>
        </w:rPr>
        <w:t>産地直結の調達網：国内肥育農家との直接契約→原料調達コスト安定化</w:t>
      </w:r>
    </w:p>
    <w:p>
      <w:pPr>
        <w:pStyle w:val="ListNumber"/>
      </w:pPr>
      <w:r>
        <w:rPr>
          <w:rFonts w:ascii="Meiryo UI" w:hAnsi="Meiryo UI"/>
          <w:sz w:val="20"/>
        </w:rPr>
        <w:t>米国拠点の希少性：日本系食肉企業でAurora（コロラド州）に自社加工工場を持つプレイヤーは極めて少ない</w:t>
      </w:r>
    </w:p>
    <w:p>
      <w:pPr>
        <w:pStyle w:val="ListNumber"/>
      </w:pPr>
      <w:r>
        <w:rPr>
          <w:rFonts w:ascii="Meiryo UI" w:hAnsi="Meiryo UI"/>
          <w:sz w:val="20"/>
        </w:rPr>
        <w:t>ブランド資産：ドジャース公式パートナー取得でWAGYUブランドの米国認知を加速</w:t>
      </w:r>
    </w:p>
    <w:p>
      <w:pPr>
        <w:pStyle w:val="ListNumber"/>
      </w:pPr>
      <w:r>
        <w:rPr>
          <w:rFonts w:ascii="Meiryo UI" w:hAnsi="Meiryo UI"/>
          <w:sz w:val="20"/>
        </w:rPr>
        <w:t>サプライチェーン垂直統合：肥育→処理→加工→物流→販売の一気通貫</w:t>
      </w:r>
    </w:p>
    <w:p/>
    <w:p>
      <w:pPr>
        <w:pStyle w:val="Heading3"/>
      </w:pPr>
      <w:r>
        <w:rPr>
          <w:rFonts w:ascii="Meiryo UI" w:hAnsi="Meiryo UI"/>
          <w:color w:val="2E74B5"/>
        </w:rPr>
        <w:t>1-C. 直近カタリスト整理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インパクト規模</w:t>
            </w:r>
          </w:p>
        </w:tc>
        <w:tc>
          <w:tcPr>
            <w:tcW w:type="dxa" w:w="2351"/>
            <w:shd w:val="clear" w:color="auto" w:fill="2E74B5"/>
          </w:tcPr>
          <w:p>
            <w:r>
              <w:rPr>
                <w:rFonts w:ascii="Meiryo UI" w:hAnsi="Meiryo UI"/>
                <w:b/>
                <w:color w:val="FFFFFF"/>
                <w:sz w:val="18"/>
              </w:rPr>
              <w:t>確度</w:t>
            </w:r>
          </w:p>
        </w:tc>
      </w:tr>
      <w:tr>
        <w:tc>
          <w:tcPr>
            <w:tcW w:type="dxa" w:w="2351"/>
          </w:tcPr>
          <w:p>
            <w:r>
              <w:rPr>
                <w:rFonts w:ascii="Meiryo UI" w:hAnsi="Meiryo UI"/>
                <w:sz w:val="18"/>
              </w:rPr>
              <w:t>Aurora新工場稼働</w:t>
            </w:r>
          </w:p>
        </w:tc>
        <w:tc>
          <w:tcPr>
            <w:tcW w:type="dxa" w:w="2351"/>
          </w:tcPr>
          <w:p>
            <w:r>
              <w:rPr>
                <w:rFonts w:ascii="Meiryo UI" w:hAnsi="Meiryo UI"/>
                <w:sz w:val="18"/>
              </w:rPr>
              <w:t>2026年7月</w:t>
            </w:r>
          </w:p>
        </w:tc>
        <w:tc>
          <w:tcPr>
            <w:tcW w:type="dxa" w:w="2351"/>
          </w:tcPr>
          <w:p>
            <w:r>
              <w:rPr>
                <w:rFonts w:ascii="Meiryo UI" w:hAnsi="Meiryo UI"/>
                <w:sz w:val="18"/>
              </w:rPr>
              <w:t>大（OP+10〜20億円/年・フル稼働後）</w:t>
            </w:r>
          </w:p>
        </w:tc>
        <w:tc>
          <w:tcPr>
            <w:tcW w:type="dxa" w:w="2351"/>
          </w:tcPr>
          <w:p>
            <w:r>
              <w:rPr>
                <w:rFonts w:ascii="Meiryo UI" w:hAnsi="Meiryo UI"/>
                <w:sz w:val="18"/>
              </w:rPr>
              <w:t>高（工事進捗確認済み）</w:t>
            </w:r>
          </w:p>
        </w:tc>
      </w:tr>
      <w:tr>
        <w:tc>
          <w:tcPr>
            <w:tcW w:type="dxa" w:w="2351"/>
            <w:shd w:val="clear" w:color="auto" w:fill="DDEBF7"/>
          </w:tcPr>
          <w:p>
            <w:r>
              <w:rPr>
                <w:rFonts w:ascii="Meiryo UI" w:hAnsi="Meiryo UI"/>
                <w:sz w:val="18"/>
              </w:rPr>
              <w:t>WAGYU Days（ドジャース）</w:t>
            </w:r>
          </w:p>
        </w:tc>
        <w:tc>
          <w:tcPr>
            <w:tcW w:type="dxa" w:w="2351"/>
            <w:shd w:val="clear" w:color="auto" w:fill="DDEBF7"/>
          </w:tcPr>
          <w:p>
            <w:r>
              <w:rPr>
                <w:rFonts w:ascii="Meiryo UI" w:hAnsi="Meiryo UI"/>
                <w:sz w:val="18"/>
              </w:rPr>
              <w:t>2026年9月</w:t>
            </w:r>
          </w:p>
        </w:tc>
        <w:tc>
          <w:tcPr>
            <w:tcW w:type="dxa" w:w="2351"/>
            <w:shd w:val="clear" w:color="auto" w:fill="DDEBF7"/>
          </w:tcPr>
          <w:p>
            <w:r>
              <w:rPr>
                <w:rFonts w:ascii="Meiryo UI" w:hAnsi="Meiryo UI"/>
                <w:sz w:val="18"/>
              </w:rPr>
              <w:t>中（直接収益小、ブランド価値大）</w:t>
            </w:r>
          </w:p>
        </w:tc>
        <w:tc>
          <w:tcPr>
            <w:tcW w:type="dxa" w:w="2351"/>
            <w:shd w:val="clear" w:color="auto" w:fill="DDEBF7"/>
          </w:tcPr>
          <w:p>
            <w:r>
              <w:rPr>
                <w:rFonts w:ascii="Meiryo UI" w:hAnsi="Meiryo UI"/>
                <w:sz w:val="18"/>
              </w:rPr>
              <w:t>高（契約締結済み）</w:t>
            </w:r>
          </w:p>
        </w:tc>
      </w:tr>
      <w:tr>
        <w:tc>
          <w:tcPr>
            <w:tcW w:type="dxa" w:w="2351"/>
          </w:tcPr>
          <w:p>
            <w:r>
              <w:rPr>
                <w:rFonts w:ascii="Meiryo UI" w:hAnsi="Meiryo UI"/>
                <w:sz w:val="18"/>
              </w:rPr>
              <w:t>27.2期1Q開示</w:t>
            </w:r>
          </w:p>
        </w:tc>
        <w:tc>
          <w:tcPr>
            <w:tcW w:type="dxa" w:w="2351"/>
          </w:tcPr>
          <w:p>
            <w:r>
              <w:rPr>
                <w:rFonts w:ascii="Meiryo UI" w:hAnsi="Meiryo UI"/>
                <w:sz w:val="18"/>
              </w:rPr>
              <w:t>2026年8月頃</w:t>
            </w:r>
          </w:p>
        </w:tc>
        <w:tc>
          <w:tcPr>
            <w:tcW w:type="dxa" w:w="2351"/>
          </w:tcPr>
          <w:p>
            <w:r>
              <w:rPr>
                <w:rFonts w:ascii="Meiryo UI" w:hAnsi="Meiryo UI"/>
                <w:sz w:val="18"/>
              </w:rPr>
              <w:t>大（会社計画100億の進捗確認）</w:t>
            </w:r>
          </w:p>
        </w:tc>
        <w:tc>
          <w:tcPr>
            <w:tcW w:type="dxa" w:w="2351"/>
          </w:tcPr>
          <w:p>
            <w:r>
              <w:rPr>
                <w:rFonts w:ascii="Meiryo UI" w:hAnsi="Meiryo UI"/>
                <w:sz w:val="18"/>
              </w:rPr>
              <w:t>確定（開示スケジュール）</w:t>
            </w:r>
          </w:p>
        </w:tc>
      </w:tr>
      <w:tr>
        <w:tc>
          <w:tcPr>
            <w:tcW w:type="dxa" w:w="2351"/>
            <w:shd w:val="clear" w:color="auto" w:fill="DDEBF7"/>
          </w:tcPr>
          <w:p>
            <w:r>
              <w:rPr>
                <w:rFonts w:ascii="Meiryo UI" w:hAnsi="Meiryo UI"/>
                <w:sz w:val="18"/>
              </w:rPr>
              <w:t>国内産牛肉需要継続</w:t>
            </w:r>
          </w:p>
        </w:tc>
        <w:tc>
          <w:tcPr>
            <w:tcW w:type="dxa" w:w="2351"/>
            <w:shd w:val="clear" w:color="auto" w:fill="DDEBF7"/>
          </w:tcPr>
          <w:p>
            <w:r>
              <w:rPr>
                <w:rFonts w:ascii="Meiryo UI" w:hAnsi="Meiryo UI"/>
                <w:sz w:val="18"/>
              </w:rPr>
              <w:t>継続中</w:t>
            </w:r>
          </w:p>
        </w:tc>
        <w:tc>
          <w:tcPr>
            <w:tcW w:type="dxa" w:w="2351"/>
            <w:shd w:val="clear" w:color="auto" w:fill="DDEBF7"/>
          </w:tcPr>
          <w:p>
            <w:r>
              <w:rPr>
                <w:rFonts w:ascii="Meiryo UI" w:hAnsi="Meiryo UI"/>
                <w:sz w:val="18"/>
              </w:rPr>
              <w:t>大（OP水準の底上げ）</w:t>
            </w:r>
          </w:p>
        </w:tc>
        <w:tc>
          <w:tcPr>
            <w:tcW w:type="dxa" w:w="2351"/>
            <w:shd w:val="clear" w:color="auto" w:fill="DDEBF7"/>
          </w:tcPr>
          <w:p>
            <w:r>
              <w:rPr>
                <w:rFonts w:ascii="Meiryo UI" w:hAnsi="Meiryo UI"/>
                <w:sz w:val="18"/>
              </w:rPr>
              <w:t>中〜高（トレンド継続中）</w:t>
            </w:r>
          </w:p>
        </w:tc>
      </w:tr>
      <w:tr>
        <w:tc>
          <w:tcPr>
            <w:tcW w:type="dxa" w:w="2351"/>
          </w:tcPr>
          <w:p>
            <w:r>
              <w:rPr>
                <w:rFonts w:ascii="Meiryo UI" w:hAnsi="Meiryo UI"/>
                <w:sz w:val="18"/>
              </w:rPr>
              <w:t>株主還元強化（配当増・自社株買い）</w:t>
            </w:r>
          </w:p>
        </w:tc>
        <w:tc>
          <w:tcPr>
            <w:tcW w:type="dxa" w:w="2351"/>
          </w:tcPr>
          <w:p>
            <w:r>
              <w:rPr>
                <w:rFonts w:ascii="Meiryo UI" w:hAnsi="Meiryo UI"/>
                <w:sz w:val="18"/>
              </w:rPr>
              <w:t>不定（PBR改善圧力）</w:t>
            </w:r>
          </w:p>
        </w:tc>
        <w:tc>
          <w:tcPr>
            <w:tcW w:type="dxa" w:w="2351"/>
          </w:tcPr>
          <w:p>
            <w:r>
              <w:rPr>
                <w:rFonts w:ascii="Meiryo UI" w:hAnsi="Meiryo UI"/>
                <w:sz w:val="18"/>
              </w:rPr>
              <w:t>中（需給改善）</w:t>
            </w:r>
          </w:p>
        </w:tc>
        <w:tc>
          <w:tcPr>
            <w:tcW w:type="dxa" w:w="2351"/>
          </w:tcPr>
          <w:p>
            <w:r>
              <w:rPr>
                <w:rFonts w:ascii="Meiryo UI" w:hAnsi="Meiryo UI"/>
                <w:sz w:val="18"/>
              </w:rPr>
              <w:t>中（東証PBR改善要請あり）</w:t>
            </w:r>
          </w:p>
        </w:tc>
      </w:tr>
    </w:tbl>
    <w:p/>
    <w:p>
      <w:r>
        <w:t>──────────────────────────────────────────────────</w:t>
      </w:r>
    </w:p>
    <w:p/>
    <w:p>
      <w:pPr>
        <w:pStyle w:val="Heading2"/>
      </w:pPr>
      <w:r>
        <w:rPr>
          <w:rFonts w:ascii="Meiryo UI" w:hAnsi="Meiryo UI"/>
          <w:color w:val="2E74B5"/>
        </w:rPr>
        <w:t>2. 社長指示重点分析（最優先）</w:t>
      </w:r>
    </w:p>
    <w:p/>
    <w:p>
      <w:r>
        <w:rPr>
          <w:rFonts w:ascii="Meiryo UI" w:hAnsi="Meiryo UI"/>
          <w:sz w:val="20"/>
        </w:rPr>
        <w:t>&gt; 社長指示：「いちよしレポート：米国で牛肉の取扱高増に向けた独自の具体的施策が開始。Aurora新工場7月稼働×ドジャース公式パートナー×V字成長シナリオの検証。27.2期会社計画の保守度を定量検証しFairValue算出せよ」</w:t>
      </w:r>
    </w:p>
    <w:p/>
    <w:p>
      <w:pPr>
        <w:pStyle w:val="Heading3"/>
      </w:pPr>
      <w:r>
        <w:rPr>
          <w:rFonts w:ascii="Meiryo UI" w:hAnsi="Meiryo UI"/>
          <w:color w:val="2E74B5"/>
        </w:rPr>
        <w:t>2-A. Aurora新工場7月稼働の意味と定量インパクト</w:t>
      </w:r>
    </w:p>
    <w:p/>
    <w:p>
      <w:r>
        <w:rPr>
          <w:rFonts w:ascii="Meiryo UI" w:hAnsi="Meiryo UI"/>
          <w:sz w:val="20"/>
        </w:rPr>
        <w:t>現状の制約：エスフーズの米国事業は既存Aurora施設の処理能力がボトルネック。7月稼働の新工場により、この制約が解除される。</w:t>
      </w:r>
    </w:p>
    <w:p/>
    <w:p>
      <w:r>
        <w:rPr>
          <w:rFonts w:ascii="Meiryo UI" w:hAnsi="Meiryo UI"/>
          <w:sz w:val="20"/>
        </w:rPr>
        <w:t>定量推計（深井試算）：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現状（26.2期）</w:t>
            </w:r>
          </w:p>
        </w:tc>
        <w:tc>
          <w:tcPr>
            <w:tcW w:type="dxa" w:w="2351"/>
            <w:shd w:val="clear" w:color="auto" w:fill="2E74B5"/>
          </w:tcPr>
          <w:p>
            <w:r>
              <w:rPr>
                <w:rFonts w:ascii="Meiryo UI" w:hAnsi="Meiryo UI"/>
                <w:b/>
                <w:color w:val="FFFFFF"/>
                <w:sz w:val="18"/>
              </w:rPr>
              <w:t>新工場稼働後（27.2期H2〜）</w:t>
            </w:r>
          </w:p>
        </w:tc>
        <w:tc>
          <w:tcPr>
            <w:tcW w:type="dxa" w:w="2351"/>
            <w:shd w:val="clear" w:color="auto" w:fill="2E74B5"/>
          </w:tcPr>
          <w:p>
            <w:r>
              <w:rPr>
                <w:rFonts w:ascii="Meiryo UI" w:hAnsi="Meiryo UI"/>
                <w:b/>
                <w:color w:val="FFFFFF"/>
                <w:sz w:val="18"/>
              </w:rPr>
              <w:t>フル稼働（28.2期〜）</w:t>
            </w:r>
          </w:p>
        </w:tc>
      </w:tr>
      <w:tr>
        <w:tc>
          <w:tcPr>
            <w:tcW w:type="dxa" w:w="2351"/>
          </w:tcPr>
          <w:p>
            <w:r>
              <w:rPr>
                <w:rFonts w:ascii="Meiryo UI" w:hAnsi="Meiryo UI"/>
                <w:sz w:val="18"/>
              </w:rPr>
              <w:t>米国処理能力（推計頭数/年）</w:t>
            </w:r>
          </w:p>
        </w:tc>
        <w:tc>
          <w:tcPr>
            <w:tcW w:type="dxa" w:w="2351"/>
          </w:tcPr>
          <w:p>
            <w:r>
              <w:rPr>
                <w:rFonts w:ascii="Meiryo UI" w:hAnsi="Meiryo UI"/>
                <w:sz w:val="18"/>
              </w:rPr>
              <w:t>約X万頭</w:t>
            </w:r>
          </w:p>
        </w:tc>
        <w:tc>
          <w:tcPr>
            <w:tcW w:type="dxa" w:w="2351"/>
          </w:tcPr>
          <w:p>
            <w:r>
              <w:rPr>
                <w:rFonts w:ascii="Meiryo UI" w:hAnsi="Meiryo UI"/>
                <w:sz w:val="18"/>
              </w:rPr>
              <w:t>+20〜30%増（推計）</w:t>
            </w:r>
          </w:p>
        </w:tc>
        <w:tc>
          <w:tcPr>
            <w:tcW w:type="dxa" w:w="2351"/>
          </w:tcPr>
          <w:p>
            <w:r>
              <w:rPr>
                <w:rFonts w:ascii="Meiryo UI" w:hAnsi="Meiryo UI"/>
                <w:sz w:val="18"/>
              </w:rPr>
              <w:t>+40〜50%増</w:t>
            </w:r>
          </w:p>
        </w:tc>
      </w:tr>
      <w:tr>
        <w:tc>
          <w:tcPr>
            <w:tcW w:type="dxa" w:w="2351"/>
            <w:shd w:val="clear" w:color="auto" w:fill="DDEBF7"/>
          </w:tcPr>
          <w:p>
            <w:r>
              <w:rPr>
                <w:rFonts w:ascii="Meiryo UI" w:hAnsi="Meiryo UI"/>
                <w:sz w:val="18"/>
              </w:rPr>
              <w:t>米国売上（推計）</w:t>
            </w:r>
          </w:p>
        </w:tc>
        <w:tc>
          <w:tcPr>
            <w:tcW w:type="dxa" w:w="2351"/>
            <w:shd w:val="clear" w:color="auto" w:fill="DDEBF7"/>
          </w:tcPr>
          <w:p>
            <w:r>
              <w:rPr>
                <w:rFonts w:ascii="Meiryo UI" w:hAnsi="Meiryo UI"/>
                <w:sz w:val="18"/>
              </w:rPr>
              <w:t>約540〜700億円</w:t>
            </w:r>
          </w:p>
        </w:tc>
        <w:tc>
          <w:tcPr>
            <w:tcW w:type="dxa" w:w="2351"/>
            <w:shd w:val="clear" w:color="auto" w:fill="DDEBF7"/>
          </w:tcPr>
          <w:p>
            <w:r>
              <w:rPr>
                <w:rFonts w:ascii="Meiryo UI" w:hAnsi="Meiryo UI"/>
                <w:sz w:val="18"/>
              </w:rPr>
              <w:t>約650〜850億円</w:t>
            </w:r>
          </w:p>
        </w:tc>
        <w:tc>
          <w:tcPr>
            <w:tcW w:type="dxa" w:w="2351"/>
            <w:shd w:val="clear" w:color="auto" w:fill="DDEBF7"/>
          </w:tcPr>
          <w:p>
            <w:r>
              <w:rPr>
                <w:rFonts w:ascii="Meiryo UI" w:hAnsi="Meiryo UI"/>
                <w:sz w:val="18"/>
              </w:rPr>
              <w:t>約780〜1,050億円</w:t>
            </w:r>
          </w:p>
        </w:tc>
      </w:tr>
      <w:tr>
        <w:tc>
          <w:tcPr>
            <w:tcW w:type="dxa" w:w="2351"/>
          </w:tcPr>
          <w:p>
            <w:r>
              <w:rPr>
                <w:rFonts w:ascii="Meiryo UI" w:hAnsi="Meiryo UI"/>
                <w:sz w:val="18"/>
              </w:rPr>
              <w:t>米国OP貢献（推計）</w:t>
            </w:r>
          </w:p>
        </w:tc>
        <w:tc>
          <w:tcPr>
            <w:tcW w:type="dxa" w:w="2351"/>
          </w:tcPr>
          <w:p>
            <w:r>
              <w:rPr>
                <w:rFonts w:ascii="Meiryo UI" w:hAnsi="Meiryo UI"/>
                <w:sz w:val="18"/>
              </w:rPr>
              <w:t>約15〜25億円</w:t>
            </w:r>
          </w:p>
        </w:tc>
        <w:tc>
          <w:tcPr>
            <w:tcW w:type="dxa" w:w="2351"/>
          </w:tcPr>
          <w:p>
            <w:r>
              <w:rPr>
                <w:rFonts w:ascii="Meiryo UI" w:hAnsi="Meiryo UI"/>
                <w:sz w:val="18"/>
              </w:rPr>
              <w:t>約25〜40億円</w:t>
            </w:r>
          </w:p>
        </w:tc>
        <w:tc>
          <w:tcPr>
            <w:tcW w:type="dxa" w:w="2351"/>
          </w:tcPr>
          <w:p>
            <w:r>
              <w:rPr>
                <w:rFonts w:ascii="Meiryo UI" w:hAnsi="Meiryo UI"/>
                <w:sz w:val="18"/>
              </w:rPr>
              <w:t>約35〜55億円</w:t>
            </w:r>
          </w:p>
        </w:tc>
      </w:tr>
      <w:tr>
        <w:tc>
          <w:tcPr>
            <w:tcW w:type="dxa" w:w="2351"/>
            <w:shd w:val="clear" w:color="auto" w:fill="DDEBF7"/>
          </w:tcPr>
          <w:p>
            <w:r>
              <w:rPr>
                <w:rFonts w:ascii="Meiryo UI" w:hAnsi="Meiryo UI"/>
                <w:sz w:val="18"/>
              </w:rPr>
              <w:t>対全社OP比率</w:t>
            </w:r>
          </w:p>
        </w:tc>
        <w:tc>
          <w:tcPr>
            <w:tcW w:type="dxa" w:w="2351"/>
            <w:shd w:val="clear" w:color="auto" w:fill="DDEBF7"/>
          </w:tcPr>
          <w:p>
            <w:r>
              <w:rPr>
                <w:rFonts w:ascii="Meiryo UI" w:hAnsi="Meiryo UI"/>
                <w:sz w:val="18"/>
              </w:rPr>
              <w:t>14〜24%</w:t>
            </w:r>
          </w:p>
        </w:tc>
        <w:tc>
          <w:tcPr>
            <w:tcW w:type="dxa" w:w="2351"/>
            <w:shd w:val="clear" w:color="auto" w:fill="DDEBF7"/>
          </w:tcPr>
          <w:p>
            <w:r>
              <w:rPr>
                <w:rFonts w:ascii="Meiryo UI" w:hAnsi="Meiryo UI"/>
                <w:sz w:val="18"/>
              </w:rPr>
              <w:t>25〜40%</w:t>
            </w:r>
          </w:p>
        </w:tc>
        <w:tc>
          <w:tcPr>
            <w:tcW w:type="dxa" w:w="2351"/>
            <w:shd w:val="clear" w:color="auto" w:fill="DDEBF7"/>
          </w:tcPr>
          <w:p>
            <w:r>
              <w:rPr>
                <w:rFonts w:ascii="Meiryo UI" w:hAnsi="Meiryo UI"/>
                <w:sz w:val="18"/>
              </w:rPr>
              <w:t>35〜55%</w:t>
            </w:r>
          </w:p>
        </w:tc>
      </w:tr>
    </w:tbl>
    <w:p/>
    <w:p>
      <w:r>
        <w:rPr>
          <w:rFonts w:ascii="Meiryo UI" w:hAnsi="Meiryo UI"/>
          <w:sz w:val="20"/>
        </w:rPr>
        <w:t>重要なポイント：新工場の稼働は27.2期7月（期の半ば）であるため、27.2期への貢献はH2の6ヶ月分のみ。フル年間効果が出るのは28.2期以降。会社計画100億はこの半年分効果しか織り込んでいない可能性が高く、保守性の一因となっている。</w:t>
      </w:r>
    </w:p>
    <w:p/>
    <w:p>
      <w:pPr>
        <w:pStyle w:val="Heading3"/>
      </w:pPr>
      <w:r>
        <w:rPr>
          <w:rFonts w:ascii="Meiryo UI" w:hAnsi="Meiryo UI"/>
          <w:color w:val="2E74B5"/>
        </w:rPr>
        <w:t>2-B. ドジャース公式パートナー×WAGYU Days（9月）の戦略的意義</w:t>
      </w:r>
    </w:p>
    <w:p/>
    <w:p>
      <w:r>
        <w:rPr>
          <w:rFonts w:ascii="Meiryo UI" w:hAnsi="Meiryo UI"/>
          <w:sz w:val="20"/>
        </w:rPr>
        <w:t>表面的な数字：WAGYU Daysの直接売上貢献は年間1〜3億円程度（球場内販売）と推計し、それ自体はOP全体に対して軽微。</w:t>
      </w:r>
    </w:p>
    <w:p/>
    <w:p>
      <w:r>
        <w:rPr>
          <w:rFonts w:ascii="Meiryo UI" w:hAnsi="Meiryo UI"/>
          <w:sz w:val="20"/>
        </w:rPr>
        <w:t>本質的な価値（定性→定量変換）：</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効果</w:t>
            </w:r>
          </w:p>
        </w:tc>
        <w:tc>
          <w:tcPr>
            <w:tcW w:type="dxa" w:w="3135"/>
            <w:shd w:val="clear" w:color="auto" w:fill="2E74B5"/>
          </w:tcPr>
          <w:p>
            <w:r>
              <w:rPr>
                <w:rFonts w:ascii="Meiryo UI" w:hAnsi="Meiryo UI"/>
                <w:b/>
                <w:color w:val="FFFFFF"/>
                <w:sz w:val="18"/>
              </w:rPr>
              <w:t>説明</w:t>
            </w:r>
          </w:p>
        </w:tc>
        <w:tc>
          <w:tcPr>
            <w:tcW w:type="dxa" w:w="3135"/>
            <w:shd w:val="clear" w:color="auto" w:fill="2E74B5"/>
          </w:tcPr>
          <w:p>
            <w:r>
              <w:rPr>
                <w:rFonts w:ascii="Meiryo UI" w:hAnsi="Meiryo UI"/>
                <w:b/>
                <w:color w:val="FFFFFF"/>
                <w:sz w:val="18"/>
              </w:rPr>
              <w:t>推計定量インパクト</w:t>
            </w:r>
          </w:p>
        </w:tc>
      </w:tr>
      <w:tr>
        <w:tc>
          <w:tcPr>
            <w:tcW w:type="dxa" w:w="3135"/>
          </w:tcPr>
          <w:p>
            <w:r>
              <w:rPr>
                <w:rFonts w:ascii="Meiryo UI" w:hAnsi="Meiryo UI"/>
                <w:sz w:val="18"/>
              </w:rPr>
              <w:t>ブランド認知（ロサンゼルス圏）</w:t>
            </w:r>
          </w:p>
        </w:tc>
        <w:tc>
          <w:tcPr>
            <w:tcW w:type="dxa" w:w="3135"/>
          </w:tcPr>
          <w:p>
            <w:r>
              <w:rPr>
                <w:rFonts w:ascii="Meiryo UI" w:hAnsi="Meiryo UI"/>
                <w:sz w:val="18"/>
              </w:rPr>
              <w:t>年間観客動員数約380万人×和牛接触機会</w:t>
            </w:r>
          </w:p>
        </w:tc>
        <w:tc>
          <w:tcPr>
            <w:tcW w:type="dxa" w:w="3135"/>
          </w:tcPr>
          <w:p>
            <w:r>
              <w:rPr>
                <w:rFonts w:ascii="Meiryo UI" w:hAnsi="Meiryo UI"/>
                <w:sz w:val="18"/>
              </w:rPr>
              <w:t>レストラン・小売向け問い合わせ増→翌期売上+5〜15億円（推計）</w:t>
            </w:r>
          </w:p>
        </w:tc>
      </w:tr>
      <w:tr>
        <w:tc>
          <w:tcPr>
            <w:tcW w:type="dxa" w:w="3135"/>
            <w:shd w:val="clear" w:color="auto" w:fill="DDEBF7"/>
          </w:tcPr>
          <w:p>
            <w:r>
              <w:rPr>
                <w:rFonts w:ascii="Meiryo UI" w:hAnsi="Meiryo UI"/>
                <w:sz w:val="18"/>
              </w:rPr>
              <w:t>メディア露出</w:t>
            </w:r>
          </w:p>
        </w:tc>
        <w:tc>
          <w:tcPr>
            <w:tcW w:type="dxa" w:w="3135"/>
            <w:shd w:val="clear" w:color="auto" w:fill="DDEBF7"/>
          </w:tcPr>
          <w:p>
            <w:r>
              <w:rPr>
                <w:rFonts w:ascii="Meiryo UI" w:hAnsi="Meiryo UI"/>
                <w:sz w:val="18"/>
              </w:rPr>
              <w:t>ESPN/MLB Network等での放映権効果</w:t>
            </w:r>
          </w:p>
        </w:tc>
        <w:tc>
          <w:tcPr>
            <w:tcW w:type="dxa" w:w="3135"/>
            <w:shd w:val="clear" w:color="auto" w:fill="DDEBF7"/>
          </w:tcPr>
          <w:p>
            <w:r>
              <w:rPr>
                <w:rFonts w:ascii="Meiryo UI" w:hAnsi="Meiryo UI"/>
                <w:sz w:val="18"/>
              </w:rPr>
              <w:t>広告換算価値：年間数億〜十数億円相当</w:t>
            </w:r>
          </w:p>
        </w:tc>
      </w:tr>
      <w:tr>
        <w:tc>
          <w:tcPr>
            <w:tcW w:type="dxa" w:w="3135"/>
          </w:tcPr>
          <w:p>
            <w:r>
              <w:rPr>
                <w:rFonts w:ascii="Meiryo UI" w:hAnsi="Meiryo UI"/>
                <w:sz w:val="18"/>
              </w:rPr>
              <w:t>BtoB営業ツール</w:t>
            </w:r>
          </w:p>
        </w:tc>
        <w:tc>
          <w:tcPr>
            <w:tcW w:type="dxa" w:w="3135"/>
          </w:tcPr>
          <w:p>
            <w:r>
              <w:rPr>
                <w:rFonts w:ascii="Meiryo UI" w:hAnsi="Meiryo UI"/>
                <w:sz w:val="18"/>
              </w:rPr>
              <w:t>米国バイヤー招待→商談加速</w:t>
            </w:r>
          </w:p>
        </w:tc>
        <w:tc>
          <w:tcPr>
            <w:tcW w:type="dxa" w:w="3135"/>
          </w:tcPr>
          <w:p>
            <w:r>
              <w:rPr>
                <w:rFonts w:ascii="Meiryo UI" w:hAnsi="Meiryo UI"/>
                <w:sz w:val="18"/>
              </w:rPr>
              <w:t>新規取引先獲得→中期的に+10〜30億円/年</w:t>
            </w:r>
          </w:p>
        </w:tc>
      </w:tr>
      <w:tr>
        <w:tc>
          <w:tcPr>
            <w:tcW w:type="dxa" w:w="3135"/>
            <w:shd w:val="clear" w:color="auto" w:fill="DDEBF7"/>
          </w:tcPr>
          <w:p>
            <w:r>
              <w:rPr>
                <w:rFonts w:ascii="Meiryo UI" w:hAnsi="Meiryo UI"/>
                <w:sz w:val="18"/>
              </w:rPr>
              <w:t>プレミアム価格維持</w:t>
            </w:r>
          </w:p>
        </w:tc>
        <w:tc>
          <w:tcPr>
            <w:tcW w:type="dxa" w:w="3135"/>
            <w:shd w:val="clear" w:color="auto" w:fill="DDEBF7"/>
          </w:tcPr>
          <w:p>
            <w:r>
              <w:rPr>
                <w:rFonts w:ascii="Meiryo UI" w:hAnsi="Meiryo UI"/>
                <w:sz w:val="18"/>
              </w:rPr>
              <w:t>「ドジャースの和牛」ブランド価値</w:t>
            </w:r>
          </w:p>
        </w:tc>
        <w:tc>
          <w:tcPr>
            <w:tcW w:type="dxa" w:w="3135"/>
            <w:shd w:val="clear" w:color="auto" w:fill="DDEBF7"/>
          </w:tcPr>
          <w:p>
            <w:r>
              <w:rPr>
                <w:rFonts w:ascii="Meiryo UI" w:hAnsi="Meiryo UI"/>
                <w:sz w:val="18"/>
              </w:rPr>
              <w:t>単価+5〜15%維持→OP率+0.3〜0.5pt</w:t>
            </w:r>
          </w:p>
        </w:tc>
      </w:tr>
    </w:tbl>
    <w:p/>
    <w:p>
      <w:r>
        <w:rPr>
          <w:rFonts w:ascii="Meiryo UI" w:hAnsi="Meiryo UI"/>
          <w:sz w:val="20"/>
        </w:rPr>
        <w:t>結論：ドジャースパートナーシップは「今期の収益」ではなく「27〜29期にかけての米国市場開拓コスト削減」として機能する。いわば無形固定資産への投資。</w:t>
      </w:r>
    </w:p>
    <w:p/>
    <w:p>
      <w:pPr>
        <w:pStyle w:val="Heading3"/>
      </w:pPr>
      <w:r>
        <w:rPr>
          <w:rFonts w:ascii="Meiryo UI" w:hAnsi="Meiryo UI"/>
          <w:color w:val="2E74B5"/>
        </w:rPr>
        <w:t>2-C. V字成長シナリオの検証</w:t>
      </w:r>
    </w:p>
    <w:p/>
    <w:p>
      <w:r>
        <w:rPr>
          <w:rFonts w:ascii="Meiryo UI" w:hAnsi="Meiryo UI"/>
          <w:sz w:val="20"/>
        </w:rPr>
        <w:t>V字の形状を確認：</w:t>
      </w:r>
    </w:p>
    <w:p/>
    <w:p>
      <w:pPr>
        <w:shd w:val="clear" w:color="auto" w:fill="F2F2F2"/>
      </w:pPr>
      <w:r>
        <w:rPr>
          <w:rFonts w:ascii="Courier New" w:hAnsi="Courier New"/>
          <w:sz w:val="16"/>
        </w:rPr>
        <w:t>OP推移（億円）</w:t>
        <w:br/>
        <w:t xml:space="preserve">       ↑</w:t>
        <w:br/>
        <w:t>110  |              ★28.2予(強気)</w:t>
        <w:br/>
        <w:t>107  |           ★27.2予(いちよし)</w:t>
        <w:br/>
        <w:t>104  |        ●26.2実績</w:t>
        <w:br/>
        <w:t>100  |              ○27.2計画(会社)</w:t>
        <w:br/>
        <w:t xml:space="preserve"> 51  |  ●25.2実績</w:t>
        <w:br/>
        <w:t xml:space="preserve"> 30  |●24.2（推計低迷期）</w:t>
        <w:br/>
        <w:t xml:space="preserve">     └─────────────────────→</w:t>
        <w:br/>
        <w:t xml:space="preserve">     24.2   25.2   26.2   27.2   28.2</w:t>
      </w:r>
    </w:p>
    <w:p/>
    <w:p>
      <w:r>
        <w:rPr>
          <w:rFonts w:ascii="Meiryo UI" w:hAnsi="Meiryo UI"/>
          <w:sz w:val="20"/>
        </w:rPr>
        <w:t>V字の「底」は24〜25.2期。「上昇leg」は26.2期に加速開始。Aurora稼働後の27〜28.2期が「第2の加速ステージ」となる。</w:t>
      </w:r>
    </w:p>
    <w:p/>
    <w:p>
      <w:r>
        <w:rPr>
          <w:rFonts w:ascii="Meiryo UI" w:hAnsi="Meiryo UI"/>
          <w:sz w:val="20"/>
        </w:rPr>
        <w:t>V字成長の持続性判定：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判定軸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需要サイドの持続性</w:t>
            </w:r>
          </w:p>
        </w:tc>
        <w:tc>
          <w:tcPr>
            <w:tcW w:type="dxa" w:w="3135"/>
          </w:tcPr>
          <w:p>
            <w:r>
              <w:rPr>
                <w:rFonts w:ascii="Meiryo UI" w:hAnsi="Meiryo UI"/>
                <w:sz w:val="18"/>
              </w:rPr>
              <w:t>◎</w:t>
            </w:r>
          </w:p>
        </w:tc>
        <w:tc>
          <w:tcPr>
            <w:tcW w:type="dxa" w:w="3135"/>
          </w:tcPr>
          <w:p>
            <w:r>
              <w:rPr>
                <w:rFonts w:ascii="Meiryo UI" w:hAnsi="Meiryo UI"/>
                <w:sz w:val="18"/>
              </w:rPr>
              <w:t>国内産牛肉シフトは構造的。円安継続なら輸入代替需要は続く</w:t>
            </w:r>
          </w:p>
        </w:tc>
      </w:tr>
      <w:tr>
        <w:tc>
          <w:tcPr>
            <w:tcW w:type="dxa" w:w="3135"/>
            <w:shd w:val="clear" w:color="auto" w:fill="DDEBF7"/>
          </w:tcPr>
          <w:p>
            <w:r>
              <w:rPr>
                <w:rFonts w:ascii="Meiryo UI" w:hAnsi="Meiryo UI"/>
                <w:sz w:val="18"/>
              </w:rPr>
              <w:t>供給サイドの拡張</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Aurora新工場により物理的な処理能力が拡大</w:t>
            </w:r>
          </w:p>
        </w:tc>
      </w:tr>
      <w:tr>
        <w:tc>
          <w:tcPr>
            <w:tcW w:type="dxa" w:w="3135"/>
          </w:tcPr>
          <w:p>
            <w:r>
              <w:rPr>
                <w:rFonts w:ascii="Meiryo UI" w:hAnsi="Meiryo UI"/>
                <w:sz w:val="18"/>
              </w:rPr>
              <w:t>価格競争力</w:t>
            </w:r>
          </w:p>
        </w:tc>
        <w:tc>
          <w:tcPr>
            <w:tcW w:type="dxa" w:w="3135"/>
          </w:tcPr>
          <w:p>
            <w:r>
              <w:rPr>
                <w:rFonts w:ascii="Meiryo UI" w:hAnsi="Meiryo UI"/>
                <w:sz w:val="18"/>
              </w:rPr>
              <w:t>○</w:t>
            </w:r>
          </w:p>
        </w:tc>
        <w:tc>
          <w:tcPr>
            <w:tcW w:type="dxa" w:w="3135"/>
          </w:tcPr>
          <w:p>
            <w:r>
              <w:rPr>
                <w:rFonts w:ascii="Meiryo UI" w:hAnsi="Meiryo UI"/>
                <w:sz w:val="18"/>
              </w:rPr>
              <w:t>WAGYU Days効果でプレミアム価格維持可能</w:t>
            </w:r>
          </w:p>
        </w:tc>
      </w:tr>
      <w:tr>
        <w:tc>
          <w:tcPr>
            <w:tcW w:type="dxa" w:w="3135"/>
            <w:shd w:val="clear" w:color="auto" w:fill="DDEBF7"/>
          </w:tcPr>
          <w:p>
            <w:r>
              <w:rPr>
                <w:rFonts w:ascii="Meiryo UI" w:hAnsi="Meiryo UI"/>
                <w:sz w:val="18"/>
              </w:rPr>
              <w:t>競合の追随</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米国市場での日本系競合参入リスクはある</w:t>
            </w:r>
          </w:p>
        </w:tc>
      </w:tr>
      <w:tr>
        <w:tc>
          <w:tcPr>
            <w:tcW w:type="dxa" w:w="3135"/>
          </w:tcPr>
          <w:p>
            <w:r>
              <w:rPr>
                <w:rFonts w:ascii="Meiryo UI" w:hAnsi="Meiryo UI"/>
                <w:sz w:val="18"/>
              </w:rPr>
              <w:t>疾病・政策リスク</w:t>
            </w:r>
          </w:p>
        </w:tc>
        <w:tc>
          <w:tcPr>
            <w:tcW w:type="dxa" w:w="3135"/>
          </w:tcPr>
          <w:p>
            <w:r>
              <w:rPr>
                <w:rFonts w:ascii="Meiryo UI" w:hAnsi="Meiryo UI"/>
                <w:sz w:val="18"/>
              </w:rPr>
              <w:t>▲</w:t>
            </w:r>
          </w:p>
        </w:tc>
        <w:tc>
          <w:tcPr>
            <w:tcW w:type="dxa" w:w="3135"/>
          </w:tcPr>
          <w:p>
            <w:r>
              <w:rPr>
                <w:rFonts w:ascii="Meiryo UI" w:hAnsi="Meiryo UI"/>
                <w:sz w:val="18"/>
              </w:rPr>
              <w:t>口蹄疫等は非線形リスク。保険的考慮必要</w:t>
            </w:r>
          </w:p>
        </w:tc>
      </w:tr>
    </w:tbl>
    <w:p/>
    <w:p>
      <w:r>
        <w:rPr>
          <w:rFonts w:ascii="Meiryo UI" w:hAnsi="Meiryo UI"/>
          <w:sz w:val="20"/>
        </w:rPr>
        <w:t>V字は本物と判定。ただしカーブの傾きは「緩やかな持続的上昇」であり「急角度V字」ではない。</w:t>
      </w:r>
    </w:p>
    <w:p/>
    <w:p>
      <w:pPr>
        <w:pStyle w:val="Heading3"/>
      </w:pPr>
      <w:r>
        <w:rPr>
          <w:rFonts w:ascii="Meiryo UI" w:hAnsi="Meiryo UI"/>
          <w:color w:val="2E74B5"/>
        </w:rPr>
        <w:t>2-D. 27.2期会社計画100億の保守度を定量検証</w:t>
      </w:r>
    </w:p>
    <w:p/>
    <w:p>
      <w:r>
        <w:rPr>
          <w:rFonts w:ascii="Meiryo UI" w:hAnsi="Meiryo UI"/>
          <w:sz w:val="20"/>
        </w:rPr>
        <w:t>保守度検証フレームワーク：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検証項目</w:t>
            </w:r>
          </w:p>
        </w:tc>
        <w:tc>
          <w:tcPr>
            <w:tcW w:type="dxa" w:w="2351"/>
            <w:shd w:val="clear" w:color="auto" w:fill="2E74B5"/>
          </w:tcPr>
          <w:p>
            <w:r>
              <w:rPr>
                <w:rFonts w:ascii="Meiryo UI" w:hAnsi="Meiryo UI"/>
                <w:b/>
                <w:color w:val="FFFFFF"/>
                <w:sz w:val="18"/>
              </w:rPr>
              <w:t>会社計画前提（推定）</w:t>
            </w:r>
          </w:p>
        </w:tc>
        <w:tc>
          <w:tcPr>
            <w:tcW w:type="dxa" w:w="2351"/>
            <w:shd w:val="clear" w:color="auto" w:fill="2E74B5"/>
          </w:tcPr>
          <w:p>
            <w:r>
              <w:rPr>
                <w:rFonts w:ascii="Meiryo UI" w:hAnsi="Meiryo UI"/>
                <w:b/>
                <w:color w:val="FFFFFF"/>
                <w:sz w:val="18"/>
              </w:rPr>
              <w:t>深井の合理的想定</w:t>
            </w:r>
          </w:p>
        </w:tc>
        <w:tc>
          <w:tcPr>
            <w:tcW w:type="dxa" w:w="2351"/>
            <w:shd w:val="clear" w:color="auto" w:fill="2E74B5"/>
          </w:tcPr>
          <w:p>
            <w:r>
              <w:rPr>
                <w:rFonts w:ascii="Meiryo UI" w:hAnsi="Meiryo UI"/>
                <w:b/>
                <w:color w:val="FFFFFF"/>
                <w:sz w:val="18"/>
              </w:rPr>
              <w:t>乖離（アップサイド）</w:t>
            </w:r>
          </w:p>
        </w:tc>
      </w:tr>
      <w:tr>
        <w:tc>
          <w:tcPr>
            <w:tcW w:type="dxa" w:w="2351"/>
          </w:tcPr>
          <w:p>
            <w:r>
              <w:rPr>
                <w:rFonts w:ascii="Meiryo UI" w:hAnsi="Meiryo UI"/>
                <w:sz w:val="18"/>
              </w:rPr>
              <w:t>国内食肉OP</w:t>
            </w:r>
          </w:p>
        </w:tc>
        <w:tc>
          <w:tcPr>
            <w:tcW w:type="dxa" w:w="2351"/>
          </w:tcPr>
          <w:p>
            <w:r>
              <w:rPr>
                <w:rFonts w:ascii="Meiryo UI" w:hAnsi="Meiryo UI"/>
                <w:sz w:val="18"/>
              </w:rPr>
              <w:t>現状維持〜微増</w:t>
            </w:r>
          </w:p>
        </w:tc>
        <w:tc>
          <w:tcPr>
            <w:tcW w:type="dxa" w:w="2351"/>
          </w:tcPr>
          <w:p>
            <w:r>
              <w:rPr>
                <w:rFonts w:ascii="Meiryo UI" w:hAnsi="Meiryo UI"/>
                <w:sz w:val="18"/>
              </w:rPr>
              <w:t>+5〜10億円（シフト需要継続）</w:t>
            </w:r>
          </w:p>
        </w:tc>
        <w:tc>
          <w:tcPr>
            <w:tcW w:type="dxa" w:w="2351"/>
          </w:tcPr>
          <w:p>
            <w:r>
              <w:rPr>
                <w:rFonts w:ascii="Meiryo UI" w:hAnsi="Meiryo UI"/>
                <w:sz w:val="18"/>
              </w:rPr>
              <w:t>+5〜10億</w:t>
            </w:r>
          </w:p>
        </w:tc>
      </w:tr>
      <w:tr>
        <w:tc>
          <w:tcPr>
            <w:tcW w:type="dxa" w:w="2351"/>
            <w:shd w:val="clear" w:color="auto" w:fill="DDEBF7"/>
          </w:tcPr>
          <w:p>
            <w:r>
              <w:rPr>
                <w:rFonts w:ascii="Meiryo UI" w:hAnsi="Meiryo UI"/>
                <w:sz w:val="18"/>
              </w:rPr>
              <w:t>Aurora工場寄与（H2のみ）</w:t>
            </w:r>
          </w:p>
        </w:tc>
        <w:tc>
          <w:tcPr>
            <w:tcW w:type="dxa" w:w="2351"/>
            <w:shd w:val="clear" w:color="auto" w:fill="DDEBF7"/>
          </w:tcPr>
          <w:p>
            <w:r>
              <w:rPr>
                <w:rFonts w:ascii="Meiryo UI" w:hAnsi="Meiryo UI"/>
                <w:sz w:val="18"/>
              </w:rPr>
              <w:t>保守的計上（推定+5〜10億）</w:t>
            </w:r>
          </w:p>
        </w:tc>
        <w:tc>
          <w:tcPr>
            <w:tcW w:type="dxa" w:w="2351"/>
            <w:shd w:val="clear" w:color="auto" w:fill="DDEBF7"/>
          </w:tcPr>
          <w:p>
            <w:r>
              <w:rPr>
                <w:rFonts w:ascii="Meiryo UI" w:hAnsi="Meiryo UI"/>
                <w:sz w:val="18"/>
              </w:rPr>
              <w:t>+8〜15億円（立ち上がり順調前提）</w:t>
            </w:r>
          </w:p>
        </w:tc>
        <w:tc>
          <w:tcPr>
            <w:tcW w:type="dxa" w:w="2351"/>
            <w:shd w:val="clear" w:color="auto" w:fill="DDEBF7"/>
          </w:tcPr>
          <w:p>
            <w:r>
              <w:rPr>
                <w:rFonts w:ascii="Meiryo UI" w:hAnsi="Meiryo UI"/>
                <w:sz w:val="18"/>
              </w:rPr>
              <w:t>+3〜5億</w:t>
            </w:r>
          </w:p>
        </w:tc>
      </w:tr>
      <w:tr>
        <w:tc>
          <w:tcPr>
            <w:tcW w:type="dxa" w:w="2351"/>
          </w:tcPr>
          <w:p>
            <w:r>
              <w:rPr>
                <w:rFonts w:ascii="Meiryo UI" w:hAnsi="Meiryo UI"/>
                <w:sz w:val="18"/>
              </w:rPr>
              <w:t>WAGYU Days効果</w:t>
            </w:r>
          </w:p>
        </w:tc>
        <w:tc>
          <w:tcPr>
            <w:tcW w:type="dxa" w:w="2351"/>
          </w:tcPr>
          <w:p>
            <w:r>
              <w:rPr>
                <w:rFonts w:ascii="Meiryo UI" w:hAnsi="Meiryo UI"/>
                <w:sz w:val="18"/>
              </w:rPr>
              <w:t>ほぼ未計上</w:t>
            </w:r>
          </w:p>
        </w:tc>
        <w:tc>
          <w:tcPr>
            <w:tcW w:type="dxa" w:w="2351"/>
          </w:tcPr>
          <w:p>
            <w:r>
              <w:rPr>
                <w:rFonts w:ascii="Meiryo UI" w:hAnsi="Meiryo UI"/>
                <w:sz w:val="18"/>
              </w:rPr>
              <w:t>+1〜3億円（直接）+中期波及</w:t>
            </w:r>
          </w:p>
        </w:tc>
        <w:tc>
          <w:tcPr>
            <w:tcW w:type="dxa" w:w="2351"/>
          </w:tcPr>
          <w:p>
            <w:r>
              <w:rPr>
                <w:rFonts w:ascii="Meiryo UI" w:hAnsi="Meiryo UI"/>
                <w:sz w:val="18"/>
              </w:rPr>
              <w:t>+1〜3億</w:t>
            </w:r>
          </w:p>
        </w:tc>
      </w:tr>
      <w:tr>
        <w:tc>
          <w:tcPr>
            <w:tcW w:type="dxa" w:w="2351"/>
            <w:shd w:val="clear" w:color="auto" w:fill="DDEBF7"/>
          </w:tcPr>
          <w:p>
            <w:r>
              <w:rPr>
                <w:rFonts w:ascii="Meiryo UI" w:hAnsi="Meiryo UI"/>
                <w:sz w:val="18"/>
              </w:rPr>
              <w:t>円安・為替前提</w:t>
            </w:r>
          </w:p>
        </w:tc>
        <w:tc>
          <w:tcPr>
            <w:tcW w:type="dxa" w:w="2351"/>
            <w:shd w:val="clear" w:color="auto" w:fill="DDEBF7"/>
          </w:tcPr>
          <w:p>
            <w:r>
              <w:rPr>
                <w:rFonts w:ascii="Meiryo UI" w:hAnsi="Meiryo UI"/>
                <w:sz w:val="18"/>
              </w:rPr>
              <w:t>保守的（1ドル140〜145円前提か）</w:t>
            </w:r>
          </w:p>
        </w:tc>
        <w:tc>
          <w:tcPr>
            <w:tcW w:type="dxa" w:w="2351"/>
            <w:shd w:val="clear" w:color="auto" w:fill="DDEBF7"/>
          </w:tcPr>
          <w:p>
            <w:r>
              <w:rPr>
                <w:rFonts w:ascii="Meiryo UI" w:hAnsi="Meiryo UI"/>
                <w:sz w:val="18"/>
              </w:rPr>
              <w:t>1ドル145〜155円ならOP+3〜8億</w:t>
            </w:r>
          </w:p>
        </w:tc>
        <w:tc>
          <w:tcPr>
            <w:tcW w:type="dxa" w:w="2351"/>
            <w:shd w:val="clear" w:color="auto" w:fill="DDEBF7"/>
          </w:tcPr>
          <w:p>
            <w:r>
              <w:rPr>
                <w:rFonts w:ascii="Meiryo UI" w:hAnsi="Meiryo UI"/>
                <w:sz w:val="18"/>
              </w:rPr>
              <w:t>+3〜8億</w:t>
            </w:r>
          </w:p>
        </w:tc>
      </w:tr>
      <w:tr>
        <w:tc>
          <w:tcPr>
            <w:tcW w:type="dxa" w:w="2351"/>
          </w:tcPr>
          <w:p>
            <w:r>
              <w:rPr>
                <w:rFonts w:ascii="Meiryo UI" w:hAnsi="Meiryo UI"/>
                <w:sz w:val="18"/>
              </w:rPr>
              <w:t>Aurora立ち上げコスト</w:t>
            </w:r>
          </w:p>
        </w:tc>
        <w:tc>
          <w:tcPr>
            <w:tcW w:type="dxa" w:w="2351"/>
          </w:tcPr>
          <w:p>
            <w:r>
              <w:rPr>
                <w:rFonts w:ascii="Meiryo UI" w:hAnsi="Meiryo UI"/>
                <w:sz w:val="18"/>
              </w:rPr>
              <w:t>慎重計上</w:t>
            </w:r>
          </w:p>
        </w:tc>
        <w:tc>
          <w:tcPr>
            <w:tcW w:type="dxa" w:w="2351"/>
          </w:tcPr>
          <w:p>
            <w:r>
              <w:rPr>
                <w:rFonts w:ascii="Meiryo UI" w:hAnsi="Meiryo UI"/>
                <w:sz w:val="18"/>
              </w:rPr>
              <w:t>▲3〜5億円（減価償却先行）</w:t>
            </w:r>
          </w:p>
        </w:tc>
        <w:tc>
          <w:tcPr>
            <w:tcW w:type="dxa" w:w="2351"/>
          </w:tcPr>
          <w:p>
            <w:r>
              <w:rPr>
                <w:rFonts w:ascii="Meiryo UI" w:hAnsi="Meiryo UI"/>
                <w:sz w:val="18"/>
              </w:rPr>
              <w:t>▲3〜5億（毒）</w:t>
            </w:r>
          </w:p>
        </w:tc>
      </w:tr>
      <w:tr>
        <w:tc>
          <w:tcPr>
            <w:tcW w:type="dxa" w:w="2351"/>
            <w:shd w:val="clear" w:color="auto" w:fill="DDEBF7"/>
          </w:tcPr>
          <w:p>
            <w:r>
              <w:rPr>
                <w:rFonts w:ascii="Meiryo UI" w:hAnsi="Meiryo UI"/>
                <w:sz w:val="18"/>
              </w:rPr>
              <w:t>合計アップサイド</w:t>
            </w:r>
          </w:p>
        </w:tc>
        <w:tc>
          <w:tcPr>
            <w:tcW w:type="dxa" w:w="2351"/>
            <w:shd w:val="clear" w:color="auto" w:fill="DDEBF7"/>
          </w:tcPr>
          <w:p>
            <w:r>
              <w:rPr>
                <w:rFonts w:ascii="Meiryo UI" w:hAnsi="Meiryo UI"/>
                <w:sz w:val="18"/>
              </w:rPr>
              <w:t>¥100億</w:t>
            </w:r>
          </w:p>
        </w:tc>
        <w:tc>
          <w:tcPr>
            <w:tcW w:type="dxa" w:w="2351"/>
            <w:shd w:val="clear" w:color="auto" w:fill="DDEBF7"/>
          </w:tcPr>
          <w:p>
            <w:r>
              <w:rPr>
                <w:rFonts w:ascii="Meiryo UI" w:hAnsi="Meiryo UI"/>
                <w:sz w:val="18"/>
              </w:rPr>
              <w:t>¥109〜131億</w:t>
            </w:r>
          </w:p>
        </w:tc>
        <w:tc>
          <w:tcPr>
            <w:tcW w:type="dxa" w:w="2351"/>
            <w:shd w:val="clear" w:color="auto" w:fill="DDEBF7"/>
          </w:tcPr>
          <w:p>
            <w:r>
              <w:rPr>
                <w:rFonts w:ascii="Meiryo UI" w:hAnsi="Meiryo UI"/>
                <w:sz w:val="18"/>
              </w:rPr>
              <w:t>+¥9〜31億</w:t>
            </w:r>
          </w:p>
        </w:tc>
      </w:tr>
    </w:tbl>
    <w:p/>
    <w:p>
      <w:r>
        <w:rPr>
          <w:rFonts w:ascii="Meiryo UI" w:hAnsi="Meiryo UI"/>
          <w:sz w:val="20"/>
        </w:rPr>
        <w:t>結論：会社計画100億に対し、合理的なアップサイドは+9〜31億円（+9〜31%）。いちよし予想107億は保守的な下限推計として整合的。深井の中央値想定は112〜115億円。</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3-A. 直近実績サマリー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財務指標</w:t>
            </w:r>
          </w:p>
        </w:tc>
        <w:tc>
          <w:tcPr>
            <w:tcW w:type="dxa" w:w="2351"/>
            <w:shd w:val="clear" w:color="auto" w:fill="2E74B5"/>
          </w:tcPr>
          <w:p>
            <w:r>
              <w:rPr>
                <w:rFonts w:ascii="Meiryo UI" w:hAnsi="Meiryo UI"/>
                <w:b/>
                <w:color w:val="FFFFFF"/>
                <w:sz w:val="18"/>
              </w:rPr>
              <w:t>26.2期実績</w:t>
            </w:r>
          </w:p>
        </w:tc>
        <w:tc>
          <w:tcPr>
            <w:tcW w:type="dxa" w:w="2351"/>
            <w:shd w:val="clear" w:color="auto" w:fill="2E74B5"/>
          </w:tcPr>
          <w:p>
            <w:r>
              <w:rPr>
                <w:rFonts w:ascii="Meiryo UI" w:hAnsi="Meiryo UI"/>
                <w:b/>
                <w:color w:val="FFFFFF"/>
                <w:sz w:val="18"/>
              </w:rPr>
              <w:t>25.2期実績（参考）</w:t>
            </w:r>
          </w:p>
        </w:tc>
        <w:tc>
          <w:tcPr>
            <w:tcW w:type="dxa" w:w="2351"/>
            <w:shd w:val="clear" w:color="auto" w:fill="2E74B5"/>
          </w:tcPr>
          <w:p>
            <w:r>
              <w:rPr>
                <w:rFonts w:ascii="Meiryo UI" w:hAnsi="Meiryo UI"/>
                <w:b/>
                <w:color w:val="FFFFFF"/>
                <w:sz w:val="18"/>
              </w:rPr>
              <w:t>YoY変化</w:t>
            </w:r>
          </w:p>
        </w:tc>
      </w:tr>
      <w:tr>
        <w:tc>
          <w:tcPr>
            <w:tcW w:type="dxa" w:w="2351"/>
          </w:tcPr>
          <w:p>
            <w:r>
              <w:rPr>
                <w:rFonts w:ascii="Meiryo UI" w:hAnsi="Meiryo UI"/>
                <w:sz w:val="18"/>
              </w:rPr>
              <w:t>売上高（推計）</w:t>
            </w:r>
          </w:p>
        </w:tc>
        <w:tc>
          <w:tcPr>
            <w:tcW w:type="dxa" w:w="2351"/>
          </w:tcPr>
          <w:p>
            <w:r>
              <w:rPr>
                <w:rFonts w:ascii="Meiryo UI" w:hAnsi="Meiryo UI"/>
                <w:sz w:val="18"/>
              </w:rPr>
              <w:t>¥2,700〜2,800億</w:t>
            </w:r>
          </w:p>
        </w:tc>
        <w:tc>
          <w:tcPr>
            <w:tcW w:type="dxa" w:w="2351"/>
          </w:tcPr>
          <w:p>
            <w:r>
              <w:rPr>
                <w:rFonts w:ascii="Meiryo UI" w:hAnsi="Meiryo UI"/>
                <w:sz w:val="18"/>
              </w:rPr>
              <w:t>¥2,500〜2,600億</w:t>
            </w:r>
          </w:p>
        </w:tc>
        <w:tc>
          <w:tcPr>
            <w:tcW w:type="dxa" w:w="2351"/>
          </w:tcPr>
          <w:p>
            <w:r>
              <w:rPr>
                <w:rFonts w:ascii="Meiryo UI" w:hAnsi="Meiryo UI"/>
                <w:sz w:val="18"/>
              </w:rPr>
              <w:t>+約7〜8%</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¥104億</w:t>
            </w:r>
          </w:p>
        </w:tc>
        <w:tc>
          <w:tcPr>
            <w:tcW w:type="dxa" w:w="2351"/>
            <w:shd w:val="clear" w:color="auto" w:fill="DDEBF7"/>
          </w:tcPr>
          <w:p>
            <w:r>
              <w:rPr>
                <w:rFonts w:ascii="Meiryo UI" w:hAnsi="Meiryo UI"/>
                <w:sz w:val="18"/>
              </w:rPr>
              <w:t>¥51億</w:t>
            </w:r>
          </w:p>
        </w:tc>
        <w:tc>
          <w:tcPr>
            <w:tcW w:type="dxa" w:w="2351"/>
            <w:shd w:val="clear" w:color="auto" w:fill="DDEBF7"/>
          </w:tcPr>
          <w:p>
            <w:r>
              <w:rPr>
                <w:rFonts w:ascii="Meiryo UI" w:hAnsi="Meiryo UI"/>
                <w:sz w:val="18"/>
              </w:rPr>
              <w:t>+103.7%</w:t>
            </w:r>
          </w:p>
        </w:tc>
      </w:tr>
      <w:tr>
        <w:tc>
          <w:tcPr>
            <w:tcW w:type="dxa" w:w="2351"/>
          </w:tcPr>
          <w:p>
            <w:r>
              <w:rPr>
                <w:rFonts w:ascii="Meiryo UI" w:hAnsi="Meiryo UI"/>
                <w:sz w:val="18"/>
              </w:rPr>
              <w:t>営業利益率</w:t>
            </w:r>
          </w:p>
        </w:tc>
        <w:tc>
          <w:tcPr>
            <w:tcW w:type="dxa" w:w="2351"/>
          </w:tcPr>
          <w:p>
            <w:r>
              <w:rPr>
                <w:rFonts w:ascii="Meiryo UI" w:hAnsi="Meiryo UI"/>
                <w:sz w:val="18"/>
              </w:rPr>
              <w:t>約3.7〜3.8%</w:t>
            </w:r>
          </w:p>
        </w:tc>
        <w:tc>
          <w:tcPr>
            <w:tcW w:type="dxa" w:w="2351"/>
          </w:tcPr>
          <w:p>
            <w:r>
              <w:rPr>
                <w:rFonts w:ascii="Meiryo UI" w:hAnsi="Meiryo UI"/>
                <w:sz w:val="18"/>
              </w:rPr>
              <w:t>約1.9〜2.0%</w:t>
            </w:r>
          </w:p>
        </w:tc>
        <w:tc>
          <w:tcPr>
            <w:tcW w:type="dxa" w:w="2351"/>
          </w:tcPr>
          <w:p>
            <w:r>
              <w:rPr>
                <w:rFonts w:ascii="Meiryo UI" w:hAnsi="Meiryo UI"/>
                <w:sz w:val="18"/>
              </w:rPr>
              <w:t>+1.8〜1.9pt</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¥292</w:t>
            </w:r>
          </w:p>
        </w:tc>
        <w:tc>
          <w:tcPr>
            <w:tcW w:type="dxa" w:w="2351"/>
            <w:shd w:val="clear" w:color="auto" w:fill="DDEBF7"/>
          </w:tcPr>
          <w:p>
            <w:r>
              <w:rPr>
                <w:rFonts w:ascii="Meiryo UI" w:hAnsi="Meiryo UI"/>
                <w:sz w:val="18"/>
              </w:rPr>
              <w:t>¥140〜160（推計）</w:t>
            </w:r>
          </w:p>
        </w:tc>
        <w:tc>
          <w:tcPr>
            <w:tcW w:type="dxa" w:w="2351"/>
            <w:shd w:val="clear" w:color="auto" w:fill="DDEBF7"/>
          </w:tcPr>
          <w:p>
            <w:r>
              <w:rPr>
                <w:rFonts w:ascii="Meiryo UI" w:hAnsi="Meiryo UI"/>
                <w:sz w:val="18"/>
              </w:rPr>
              <w:t>+83〜108%</w:t>
            </w:r>
          </w:p>
        </w:tc>
      </w:tr>
      <w:tr>
        <w:tc>
          <w:tcPr>
            <w:tcW w:type="dxa" w:w="2351"/>
          </w:tcPr>
          <w:p>
            <w:r>
              <w:rPr>
                <w:rFonts w:ascii="Meiryo UI" w:hAnsi="Meiryo UI"/>
                <w:sz w:val="18"/>
              </w:rPr>
              <w:t>BPS</w:t>
            </w:r>
          </w:p>
        </w:tc>
        <w:tc>
          <w:tcPr>
            <w:tcW w:type="dxa" w:w="2351"/>
          </w:tcPr>
          <w:p>
            <w:r>
              <w:rPr>
                <w:rFonts w:ascii="Meiryo UI" w:hAnsi="Meiryo UI"/>
                <w:sz w:val="18"/>
              </w:rPr>
              <w:t>¥4,170</w:t>
            </w:r>
          </w:p>
        </w:tc>
        <w:tc>
          <w:tcPr>
            <w:tcW w:type="dxa" w:w="2351"/>
          </w:tcPr>
          <w:p>
            <w:r>
              <w:rPr>
                <w:rFonts w:ascii="Meiryo UI" w:hAnsi="Meiryo UI"/>
                <w:sz w:val="18"/>
              </w:rPr>
              <w:t>推計¥3,900〜4,000</w:t>
            </w:r>
          </w:p>
        </w:tc>
        <w:tc>
          <w:tcPr>
            <w:tcW w:type="dxa" w:w="2351"/>
          </w:tcPr>
          <w:p>
            <w:r>
              <w:rPr>
                <w:rFonts w:ascii="Meiryo UI" w:hAnsi="Meiryo UI"/>
                <w:sz w:val="18"/>
              </w:rPr>
              <w:t>+4〜7%</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7.2%</w:t>
            </w:r>
          </w:p>
        </w:tc>
        <w:tc>
          <w:tcPr>
            <w:tcW w:type="dxa" w:w="2351"/>
            <w:shd w:val="clear" w:color="auto" w:fill="DDEBF7"/>
          </w:tcPr>
          <w:p>
            <w:r>
              <w:rPr>
                <w:rFonts w:ascii="Meiryo UI" w:hAnsi="Meiryo UI"/>
                <w:sz w:val="18"/>
              </w:rPr>
              <w:t>推計3.5〜4.0%</w:t>
            </w:r>
          </w:p>
        </w:tc>
        <w:tc>
          <w:tcPr>
            <w:tcW w:type="dxa" w:w="2351"/>
            <w:shd w:val="clear" w:color="auto" w:fill="DDEBF7"/>
          </w:tcPr>
          <w:p>
            <w:r>
              <w:rPr>
                <w:rFonts w:ascii="Meiryo UI" w:hAnsi="Meiryo UI"/>
                <w:sz w:val="18"/>
              </w:rPr>
              <w:t>+3〜3.7pt</w:t>
            </w:r>
          </w:p>
        </w:tc>
      </w:tr>
      <w:tr>
        <w:tc>
          <w:tcPr>
            <w:tcW w:type="dxa" w:w="2351"/>
          </w:tcPr>
          <w:p>
            <w:r>
              <w:rPr>
                <w:rFonts w:ascii="Meiryo UI" w:hAnsi="Meiryo UI"/>
                <w:sz w:val="18"/>
              </w:rPr>
              <w:t>PER</w:t>
            </w:r>
          </w:p>
        </w:tc>
        <w:tc>
          <w:tcPr>
            <w:tcW w:type="dxa" w:w="2351"/>
          </w:tcPr>
          <w:p>
            <w:r>
              <w:rPr>
                <w:rFonts w:ascii="Meiryo UI" w:hAnsi="Meiryo UI"/>
                <w:sz w:val="18"/>
              </w:rPr>
              <w:t>10.0倍</w:t>
            </w:r>
          </w:p>
        </w:tc>
        <w:tc>
          <w:tcPr>
            <w:tcW w:type="dxa" w:w="2351"/>
          </w:tcPr>
          <w:p>
            <w:r>
              <w:rPr>
                <w:rFonts w:ascii="Meiryo UI" w:hAnsi="Meiryo UI"/>
                <w:sz w:val="18"/>
              </w:rPr>
              <w:t>推計15〜20倍</w:t>
            </w:r>
          </w:p>
        </w:tc>
        <w:tc>
          <w:tcPr>
            <w:tcW w:type="dxa" w:w="2351"/>
          </w:tcPr>
          <w:p>
            <w:r>
              <w:rPr>
                <w:rFonts w:ascii="Meiryo UI" w:hAnsi="Meiryo UI"/>
                <w:sz w:val="18"/>
              </w:rPr>
              <w:t>大幅改善</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0.70倍</w:t>
            </w:r>
          </w:p>
        </w:tc>
        <w:tc>
          <w:tcPr>
            <w:tcW w:type="dxa" w:w="2351"/>
            <w:shd w:val="clear" w:color="auto" w:fill="DDEBF7"/>
          </w:tcPr>
          <w:p>
            <w:r>
              <w:rPr>
                <w:rFonts w:ascii="Meiryo UI" w:hAnsi="Meiryo UI"/>
                <w:sz w:val="18"/>
              </w:rPr>
              <w:t>推計0.4〜0.5倍</w:t>
            </w:r>
          </w:p>
        </w:tc>
        <w:tc>
          <w:tcPr>
            <w:tcW w:type="dxa" w:w="2351"/>
            <w:shd w:val="clear" w:color="auto" w:fill="DDEBF7"/>
          </w:tcPr>
          <w:p>
            <w:r>
              <w:rPr>
                <w:rFonts w:ascii="Meiryo UI" w:hAnsi="Meiryo UI"/>
                <w:sz w:val="18"/>
              </w:rPr>
              <w:t>改善中も割安維持</w:t>
            </w:r>
          </w:p>
        </w:tc>
      </w:tr>
    </w:tbl>
    <w:p/>
    <w:p>
      <w:pPr>
        <w:pStyle w:val="Heading3"/>
      </w:pPr>
      <w:r>
        <w:rPr>
          <w:rFonts w:ascii="Meiryo UI" w:hAnsi="Meiryo UI"/>
          <w:color w:val="2E74B5"/>
        </w:rPr>
        <w:t>3-B. FCF・キャッシュフロー分析（推計）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CF指標</w:t>
            </w:r>
          </w:p>
        </w:tc>
        <w:tc>
          <w:tcPr>
            <w:tcW w:type="dxa" w:w="3135"/>
            <w:shd w:val="clear" w:color="auto" w:fill="2E74B5"/>
          </w:tcPr>
          <w:p>
            <w:r>
              <w:rPr>
                <w:rFonts w:ascii="Meiryo UI" w:hAnsi="Meiryo UI"/>
                <w:b/>
                <w:color w:val="FFFFFF"/>
                <w:sz w:val="18"/>
              </w:rPr>
              <w:t>26.2期推計</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営業CF</w:t>
            </w:r>
          </w:p>
        </w:tc>
        <w:tc>
          <w:tcPr>
            <w:tcW w:type="dxa" w:w="3135"/>
          </w:tcPr>
          <w:p>
            <w:r>
              <w:rPr>
                <w:rFonts w:ascii="Meiryo UI" w:hAnsi="Meiryo UI"/>
                <w:sz w:val="18"/>
              </w:rPr>
              <w:t>+150〜180億円</w:t>
            </w:r>
          </w:p>
        </w:tc>
        <w:tc>
          <w:tcPr>
            <w:tcW w:type="dxa" w:w="3135"/>
          </w:tcPr>
          <w:p>
            <w:r>
              <w:rPr>
                <w:rFonts w:ascii="Meiryo UI" w:hAnsi="Meiryo UI"/>
                <w:sz w:val="18"/>
              </w:rPr>
              <w:t>OP104億＋減価償却（推計40〜50億）</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▲120〜180億円</w:t>
            </w:r>
          </w:p>
        </w:tc>
        <w:tc>
          <w:tcPr>
            <w:tcW w:type="dxa" w:w="3135"/>
            <w:shd w:val="clear" w:color="auto" w:fill="DDEBF7"/>
          </w:tcPr>
          <w:p>
            <w:r>
              <w:rPr>
                <w:rFonts w:ascii="Meiryo UI" w:hAnsi="Meiryo UI"/>
                <w:sz w:val="18"/>
              </w:rPr>
              <w:t>Aurora工場投資（建設費の主要部分）</w:t>
            </w:r>
          </w:p>
        </w:tc>
      </w:tr>
      <w:tr>
        <w:tc>
          <w:tcPr>
            <w:tcW w:type="dxa" w:w="3135"/>
          </w:tcPr>
          <w:p>
            <w:r>
              <w:rPr>
                <w:rFonts w:ascii="Meiryo UI" w:hAnsi="Meiryo UI"/>
                <w:sz w:val="18"/>
              </w:rPr>
              <w:t>FCF（営業CF-CAPEX）</w:t>
            </w:r>
          </w:p>
        </w:tc>
        <w:tc>
          <w:tcPr>
            <w:tcW w:type="dxa" w:w="3135"/>
          </w:tcPr>
          <w:p>
            <w:r>
              <w:rPr>
                <w:rFonts w:ascii="Meiryo UI" w:hAnsi="Meiryo UI"/>
                <w:sz w:val="18"/>
              </w:rPr>
              <w:t>±0〜▲30億円</w:t>
            </w:r>
          </w:p>
        </w:tc>
        <w:tc>
          <w:tcPr>
            <w:tcW w:type="dxa" w:w="3135"/>
          </w:tcPr>
          <w:p>
            <w:r>
              <w:rPr>
                <w:rFonts w:ascii="Meiryo UI" w:hAnsi="Meiryo UI"/>
                <w:sz w:val="18"/>
              </w:rPr>
              <w:t>工場投資期のため一時的マイナスorブレイクイーブン</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投資期のため低水準（正常化後は3〜5%に回復見込み）</w:t>
            </w:r>
          </w:p>
        </w:tc>
      </w:tr>
    </w:tbl>
    <w:p/>
    <w:p>
      <w:r>
        <w:rPr>
          <w:rFonts w:ascii="Meiryo UI" w:hAnsi="Meiryo UI"/>
          <w:sz w:val="20"/>
        </w:rPr>
        <w:t>FCFは27.2期が底（Aurora投資ピーク）。28.2期からFCF改善が本格化する。</w:t>
      </w:r>
    </w:p>
    <w:p/>
    <w:p>
      <w:pPr>
        <w:pStyle w:val="Heading3"/>
      </w:pPr>
      <w:r>
        <w:rPr>
          <w:rFonts w:ascii="Meiryo UI" w:hAnsi="Meiryo UI"/>
          <w:color w:val="2E74B5"/>
        </w:rPr>
        <w:t>3-C. バランスシートの健全性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BS指標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PBR</w:t>
            </w:r>
          </w:p>
        </w:tc>
        <w:tc>
          <w:tcPr>
            <w:tcW w:type="dxa" w:w="3135"/>
          </w:tcPr>
          <w:p>
            <w:r>
              <w:rPr>
                <w:rFonts w:ascii="Meiryo UI" w:hAnsi="Meiryo UI"/>
                <w:sz w:val="18"/>
              </w:rPr>
              <w:t>0.70倍（確定値）</w:t>
            </w:r>
          </w:p>
        </w:tc>
        <w:tc>
          <w:tcPr>
            <w:tcW w:type="dxa" w:w="3135"/>
          </w:tcPr>
          <w:p>
            <w:r>
              <w:rPr>
                <w:rFonts w:ascii="Meiryo UI" w:hAnsi="Meiryo UI"/>
                <w:sz w:val="18"/>
              </w:rPr>
              <w:t>解散価値以下→下値の堅さ</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¥4,170（確定値）</w:t>
            </w:r>
          </w:p>
        </w:tc>
        <w:tc>
          <w:tcPr>
            <w:tcW w:type="dxa" w:w="3135"/>
            <w:shd w:val="clear" w:color="auto" w:fill="DDEBF7"/>
          </w:tcPr>
          <w:p>
            <w:r>
              <w:rPr>
                <w:rFonts w:ascii="Meiryo UI" w:hAnsi="Meiryo UI"/>
                <w:sz w:val="18"/>
              </w:rPr>
              <w:t>純資産が株価を47%上回る</w:t>
            </w:r>
          </w:p>
        </w:tc>
      </w:tr>
      <w:tr>
        <w:tc>
          <w:tcPr>
            <w:tcW w:type="dxa" w:w="3135"/>
          </w:tcPr>
          <w:p>
            <w:r>
              <w:rPr>
                <w:rFonts w:ascii="Meiryo UI" w:hAnsi="Meiryo UI"/>
                <w:sz w:val="18"/>
              </w:rPr>
              <w:t>D/E比率（推計）</w:t>
            </w:r>
          </w:p>
        </w:tc>
        <w:tc>
          <w:tcPr>
            <w:tcW w:type="dxa" w:w="3135"/>
          </w:tcPr>
          <w:p>
            <w:r>
              <w:rPr>
                <w:rFonts w:ascii="Meiryo UI" w:hAnsi="Meiryo UI"/>
                <w:sz w:val="18"/>
              </w:rPr>
              <w:t>約0.5〜1.0倍</w:t>
            </w:r>
          </w:p>
        </w:tc>
        <w:tc>
          <w:tcPr>
            <w:tcW w:type="dxa" w:w="3135"/>
          </w:tcPr>
          <w:p>
            <w:r>
              <w:rPr>
                <w:rFonts w:ascii="Meiryo UI" w:hAnsi="Meiryo UI"/>
                <w:sz w:val="18"/>
              </w:rPr>
              <w:t>食肉業界標準内。Aurora投資で一時上昇も許容範囲</w:t>
            </w:r>
          </w:p>
        </w:tc>
      </w:tr>
      <w:tr>
        <w:tc>
          <w:tcPr>
            <w:tcW w:type="dxa" w:w="3135"/>
            <w:shd w:val="clear" w:color="auto" w:fill="DDEBF7"/>
          </w:tcPr>
          <w:p>
            <w:r>
              <w:rPr>
                <w:rFonts w:ascii="Meiryo UI" w:hAnsi="Meiryo UI"/>
                <w:sz w:val="18"/>
              </w:rPr>
              <w:t>自己資本比率（推計）</w:t>
            </w:r>
          </w:p>
        </w:tc>
        <w:tc>
          <w:tcPr>
            <w:tcW w:type="dxa" w:w="3135"/>
            <w:shd w:val="clear" w:color="auto" w:fill="DDEBF7"/>
          </w:tcPr>
          <w:p>
            <w:r>
              <w:rPr>
                <w:rFonts w:ascii="Meiryo UI" w:hAnsi="Meiryo UI"/>
                <w:sz w:val="18"/>
              </w:rPr>
              <w:t>約30〜40%</w:t>
            </w:r>
          </w:p>
        </w:tc>
        <w:tc>
          <w:tcPr>
            <w:tcW w:type="dxa" w:w="3135"/>
            <w:shd w:val="clear" w:color="auto" w:fill="DDEBF7"/>
          </w:tcPr>
          <w:p>
            <w:r>
              <w:rPr>
                <w:rFonts w:ascii="Meiryo UI" w:hAnsi="Meiryo UI"/>
                <w:sz w:val="18"/>
              </w:rPr>
              <w:t>中程度。財務健全性に問題なし</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4-A. WACC算出</w:t>
      </w:r>
    </w:p>
    <w:p/>
    <w:p>
      <w:r>
        <w:rPr>
          <w:rFonts w:ascii="Meiryo UI" w:hAnsi="Meiryo UI"/>
          <w:sz w:val="20"/>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2.409%</w:t>
            </w:r>
          </w:p>
        </w:tc>
        <w:tc>
          <w:tcPr>
            <w:tcW w:type="dxa" w:w="3135"/>
          </w:tcPr>
          <w:p>
            <w:r>
              <w:rPr>
                <w:rFonts w:ascii="Meiryo UI" w:hAnsi="Meiryo UI"/>
                <w:sz w:val="18"/>
              </w:rPr>
              <w:t>日本10年国債（財務省 R8.4.16）</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0.75</w:t>
            </w:r>
          </w:p>
        </w:tc>
        <w:tc>
          <w:tcPr>
            <w:tcW w:type="dxa" w:w="3135"/>
            <w:shd w:val="clear" w:color="auto" w:fill="DDEBF7"/>
          </w:tcPr>
          <w:p>
            <w:r>
              <w:rPr>
                <w:rFonts w:ascii="Meiryo UI" w:hAnsi="Meiryo UI"/>
                <w:sz w:val="18"/>
              </w:rPr>
              <w:t>食肉・食品セクター平均。ディフェンシブ性を勘案（推計）</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日本株ERP標準レンジ（5〜6%の中央値）</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2.409% + 0.75 × 5.5% = 6.534%</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日本食品企業の有利子負債金利推計</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E/(D+E)（株式比率）</w:t>
            </w:r>
          </w:p>
        </w:tc>
        <w:tc>
          <w:tcPr>
            <w:tcW w:type="dxa" w:w="3135"/>
          </w:tcPr>
          <w:p>
            <w:r>
              <w:rPr>
                <w:rFonts w:ascii="Meiryo UI" w:hAnsi="Meiryo UI"/>
                <w:sz w:val="18"/>
              </w:rPr>
              <w:t>70%</w:t>
            </w:r>
          </w:p>
        </w:tc>
        <w:tc>
          <w:tcPr>
            <w:tcW w:type="dxa" w:w="3135"/>
          </w:tcPr>
          <w:p>
            <w:r>
              <w:rPr>
                <w:rFonts w:ascii="Meiryo UI" w:hAnsi="Meiryo UI"/>
                <w:sz w:val="18"/>
              </w:rPr>
              <w:t>BS推計に基づく</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w:t>
            </w:r>
          </w:p>
        </w:tc>
      </w:tr>
    </w:tbl>
    <w:p/>
    <w:p>
      <w:r>
        <w:rPr>
          <w:rFonts w:ascii="Meiryo UI" w:hAnsi="Meiryo UI"/>
          <w:sz w:val="20"/>
        </w:rPr>
        <w:t>WACC計算：</w:t>
      </w:r>
    </w:p>
    <w:p/>
    <w:p>
      <w:pPr>
        <w:shd w:val="clear" w:color="auto" w:fill="F2F2F2"/>
      </w:pPr>
      <w:r>
        <w:rPr>
          <w:rFonts w:ascii="Courier New" w:hAnsi="Courier New"/>
          <w:sz w:val="16"/>
        </w:rPr>
        <w:t>WACC = [0.70 × 6.534%] + [0.30 × 1.5% × (1-0.30)]</w:t>
        <w:br/>
        <w:t xml:space="preserve">     = 4.574% + 0.315%</w:t>
        <w:br/>
        <w:t xml:space="preserve">     = 4.889% ≒ 4.9%</w:t>
      </w:r>
    </w:p>
    <w:p/>
    <w:p>
      <w:pPr>
        <w:pStyle w:val="Heading3"/>
      </w:pPr>
      <w:r>
        <w:rPr>
          <w:rFonts w:ascii="Meiryo UI" w:hAnsi="Meiryo UI"/>
          <w:color w:val="2E74B5"/>
        </w:rPr>
        <w:t>4-B. DCF前提条件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WACC</w:t>
            </w:r>
          </w:p>
        </w:tc>
        <w:tc>
          <w:tcPr>
            <w:tcW w:type="dxa" w:w="3135"/>
          </w:tcPr>
          <w:p>
            <w:r>
              <w:rPr>
                <w:rFonts w:ascii="Meiryo UI" w:hAnsi="Meiryo UI"/>
                <w:sz w:val="18"/>
              </w:rPr>
              <w:t>4.9%</w:t>
            </w:r>
          </w:p>
        </w:tc>
        <w:tc>
          <w:tcPr>
            <w:tcW w:type="dxa" w:w="3135"/>
          </w:tcPr>
          <w:p>
            <w:r>
              <w:rPr>
                <w:rFonts w:ascii="Meiryo UI" w:hAnsi="Meiryo UI"/>
                <w:sz w:val="18"/>
              </w:rPr>
              <w:t>上記計算</w:t>
            </w:r>
          </w:p>
        </w:tc>
      </w:tr>
      <w:tr>
        <w:tc>
          <w:tcPr>
            <w:tcW w:type="dxa" w:w="3135"/>
            <w:shd w:val="clear" w:color="auto" w:fill="DDEBF7"/>
          </w:tcPr>
          <w:p>
            <w:r>
              <w:rPr>
                <w:rFonts w:ascii="Meiryo UI" w:hAnsi="Meiryo UI"/>
                <w:sz w:val="18"/>
              </w:rPr>
              <w:t>永続成長率（g）</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日本食肉業界の長期成長率（名目GDP成長率以下）</w:t>
            </w:r>
          </w:p>
        </w:tc>
      </w:tr>
      <w:tr>
        <w:tc>
          <w:tcPr>
            <w:tcW w:type="dxa" w:w="3135"/>
          </w:tcPr>
          <w:p>
            <w:r>
              <w:rPr>
                <w:rFonts w:ascii="Meiryo UI" w:hAnsi="Meiryo UI"/>
                <w:sz w:val="18"/>
              </w:rPr>
              <w:t>予測期間</w:t>
            </w:r>
          </w:p>
        </w:tc>
        <w:tc>
          <w:tcPr>
            <w:tcW w:type="dxa" w:w="3135"/>
          </w:tcPr>
          <w:p>
            <w:r>
              <w:rPr>
                <w:rFonts w:ascii="Meiryo UI" w:hAnsi="Meiryo UI"/>
                <w:sz w:val="18"/>
              </w:rPr>
              <w:t>5年（27.2期〜31.2期）</w:t>
            </w:r>
          </w:p>
        </w:tc>
        <w:tc>
          <w:tcPr>
            <w:tcW w:type="dxa" w:w="3135"/>
          </w:tcPr>
          <w:p>
            <w:r>
              <w:rPr>
                <w:rFonts w:ascii="Meiryo UI" w:hAnsi="Meiryo UI"/>
                <w:sz w:val="18"/>
              </w:rPr>
              <w:t>Aurora稼働後のサイクル</w:t>
            </w:r>
          </w:p>
        </w:tc>
      </w:tr>
      <w:tr>
        <w:tc>
          <w:tcPr>
            <w:tcW w:type="dxa" w:w="3135"/>
            <w:shd w:val="clear" w:color="auto" w:fill="DDEBF7"/>
          </w:tcPr>
          <w:p>
            <w:r>
              <w:rPr>
                <w:rFonts w:ascii="Meiryo UI" w:hAnsi="Meiryo UI"/>
                <w:sz w:val="18"/>
              </w:rPr>
              <w:t>基準OP（27.2期）</w:t>
            </w:r>
          </w:p>
        </w:tc>
        <w:tc>
          <w:tcPr>
            <w:tcW w:type="dxa" w:w="3135"/>
            <w:shd w:val="clear" w:color="auto" w:fill="DDEBF7"/>
          </w:tcPr>
          <w:p>
            <w:r>
              <w:rPr>
                <w:rFonts w:ascii="Meiryo UI" w:hAnsi="Meiryo UI"/>
                <w:sz w:val="18"/>
              </w:rPr>
              <w:t>¥112億（深井中央値）</w:t>
            </w:r>
          </w:p>
        </w:tc>
        <w:tc>
          <w:tcPr>
            <w:tcW w:type="dxa" w:w="3135"/>
            <w:shd w:val="clear" w:color="auto" w:fill="DDEBF7"/>
          </w:tcPr>
          <w:p>
            <w:r>
              <w:rPr>
                <w:rFonts w:ascii="Meiryo UI" w:hAnsi="Meiryo UI"/>
                <w:sz w:val="18"/>
              </w:rPr>
              <w:t>会社計画100億+保守解放12億</w:t>
            </w:r>
          </w:p>
        </w:tc>
      </w:tr>
      <w:tr>
        <w:tc>
          <w:tcPr>
            <w:tcW w:type="dxa" w:w="3135"/>
          </w:tcPr>
          <w:p>
            <w:r>
              <w:rPr>
                <w:rFonts w:ascii="Meiryo UI" w:hAnsi="Meiryo UI"/>
                <w:sz w:val="18"/>
              </w:rPr>
              <w:t>OP成長率（27〜28.2期）</w:t>
            </w:r>
          </w:p>
        </w:tc>
        <w:tc>
          <w:tcPr>
            <w:tcW w:type="dxa" w:w="3135"/>
          </w:tcPr>
          <w:p>
            <w:r>
              <w:rPr>
                <w:rFonts w:ascii="Meiryo UI" w:hAnsi="Meiryo UI"/>
                <w:sz w:val="18"/>
              </w:rPr>
              <w:t>+15%</w:t>
            </w:r>
          </w:p>
        </w:tc>
        <w:tc>
          <w:tcPr>
            <w:tcW w:type="dxa" w:w="3135"/>
          </w:tcPr>
          <w:p>
            <w:r>
              <w:rPr>
                <w:rFonts w:ascii="Meiryo UI" w:hAnsi="Meiryo UI"/>
                <w:sz w:val="18"/>
              </w:rPr>
              <w:t>Aurora工場フル稼働効果</w:t>
            </w:r>
          </w:p>
        </w:tc>
      </w:tr>
      <w:tr>
        <w:tc>
          <w:tcPr>
            <w:tcW w:type="dxa" w:w="3135"/>
            <w:shd w:val="clear" w:color="auto" w:fill="DDEBF7"/>
          </w:tcPr>
          <w:p>
            <w:r>
              <w:rPr>
                <w:rFonts w:ascii="Meiryo UI" w:hAnsi="Meiryo UI"/>
                <w:sz w:val="18"/>
              </w:rPr>
              <w:t>OP成長率（29〜30.2期）</w:t>
            </w:r>
          </w:p>
        </w:tc>
        <w:tc>
          <w:tcPr>
            <w:tcW w:type="dxa" w:w="3135"/>
            <w:shd w:val="clear" w:color="auto" w:fill="DDEBF7"/>
          </w:tcPr>
          <w:p>
            <w:r>
              <w:rPr>
                <w:rFonts w:ascii="Meiryo UI" w:hAnsi="Meiryo UI"/>
                <w:sz w:val="18"/>
              </w:rPr>
              <w:t>+8%</w:t>
            </w:r>
          </w:p>
        </w:tc>
        <w:tc>
          <w:tcPr>
            <w:tcW w:type="dxa" w:w="3135"/>
            <w:shd w:val="clear" w:color="auto" w:fill="DDEBF7"/>
          </w:tcPr>
          <w:p>
            <w:r>
              <w:rPr>
                <w:rFonts w:ascii="Meiryo UI" w:hAnsi="Meiryo UI"/>
                <w:sz w:val="18"/>
              </w:rPr>
              <w:t>米国市場浸透・WAGYU成長</w:t>
            </w:r>
          </w:p>
        </w:tc>
      </w:tr>
      <w:tr>
        <w:tc>
          <w:tcPr>
            <w:tcW w:type="dxa" w:w="3135"/>
          </w:tcPr>
          <w:p>
            <w:r>
              <w:rPr>
                <w:rFonts w:ascii="Meiryo UI" w:hAnsi="Meiryo UI"/>
                <w:sz w:val="18"/>
              </w:rPr>
              <w:t>OP成長率（31.2期以降）</w:t>
            </w:r>
          </w:p>
        </w:tc>
        <w:tc>
          <w:tcPr>
            <w:tcW w:type="dxa" w:w="3135"/>
          </w:tcPr>
          <w:p>
            <w:r>
              <w:rPr>
                <w:rFonts w:ascii="Meiryo UI" w:hAnsi="Meiryo UI"/>
                <w:sz w:val="18"/>
              </w:rPr>
              <w:t>+3%（→g=1%へ収束）</w:t>
            </w:r>
          </w:p>
        </w:tc>
        <w:tc>
          <w:tcPr>
            <w:tcW w:type="dxa" w:w="3135"/>
          </w:tcPr>
          <w:p>
            <w:r>
              <w:rPr>
                <w:rFonts w:ascii="Meiryo UI" w:hAnsi="Meiryo UI"/>
                <w:sz w:val="18"/>
              </w:rPr>
              <w:t>成熟期</w:t>
            </w:r>
          </w:p>
        </w:tc>
      </w:tr>
      <w:tr>
        <w:tc>
          <w:tcPr>
            <w:tcW w:type="dxa" w:w="3135"/>
            <w:shd w:val="clear" w:color="auto" w:fill="DDEBF7"/>
          </w:tcPr>
          <w:p>
            <w:r>
              <w:rPr>
                <w:rFonts w:ascii="Meiryo UI" w:hAnsi="Meiryo UI"/>
                <w:sz w:val="18"/>
              </w:rPr>
              <w:t>EBITマージン（最終年）</w:t>
            </w:r>
          </w:p>
        </w:tc>
        <w:tc>
          <w:tcPr>
            <w:tcW w:type="dxa" w:w="3135"/>
            <w:shd w:val="clear" w:color="auto" w:fill="DDEBF7"/>
          </w:tcPr>
          <w:p>
            <w:r>
              <w:rPr>
                <w:rFonts w:ascii="Meiryo UI" w:hAnsi="Meiryo UI"/>
                <w:sz w:val="18"/>
              </w:rPr>
              <w:t>約4.5%</w:t>
            </w:r>
          </w:p>
        </w:tc>
        <w:tc>
          <w:tcPr>
            <w:tcW w:type="dxa" w:w="3135"/>
            <w:shd w:val="clear" w:color="auto" w:fill="DDEBF7"/>
          </w:tcPr>
          <w:p>
            <w:r>
              <w:rPr>
                <w:rFonts w:ascii="Meiryo UI" w:hAnsi="Meiryo UI"/>
                <w:sz w:val="18"/>
              </w:rPr>
              <w:t>食肉業界上位企業水準</w:t>
            </w:r>
          </w:p>
        </w:tc>
      </w:tr>
      <w:tr>
        <w:tc>
          <w:tcPr>
            <w:tcW w:type="dxa" w:w="3135"/>
          </w:tcPr>
          <w:p>
            <w:r>
              <w:rPr>
                <w:rFonts w:ascii="Meiryo UI" w:hAnsi="Meiryo UI"/>
                <w:sz w:val="18"/>
              </w:rPr>
              <w:t>実効税率</w:t>
            </w:r>
          </w:p>
        </w:tc>
        <w:tc>
          <w:tcPr>
            <w:tcW w:type="dxa" w:w="3135"/>
          </w:tcPr>
          <w:p>
            <w:r>
              <w:rPr>
                <w:rFonts w:ascii="Meiryo UI" w:hAnsi="Meiryo UI"/>
                <w:sz w:val="18"/>
              </w:rPr>
              <w:t>30%</w:t>
            </w:r>
          </w:p>
        </w:tc>
        <w:tc>
          <w:tcPr>
            <w:tcW w:type="dxa" w:w="3135"/>
          </w:tcPr>
          <w:p>
            <w:r>
              <w:rPr>
                <w:rFonts w:ascii="Meiryo UI" w:hAnsi="Meiryo UI"/>
                <w:sz w:val="18"/>
              </w:rPr>
              <w:t>標準</w:t>
            </w:r>
          </w:p>
        </w:tc>
      </w:tr>
      <w:tr>
        <w:tc>
          <w:tcPr>
            <w:tcW w:type="dxa" w:w="3135"/>
            <w:shd w:val="clear" w:color="auto" w:fill="DDEBF7"/>
          </w:tcPr>
          <w:p>
            <w:r>
              <w:rPr>
                <w:rFonts w:ascii="Meiryo UI" w:hAnsi="Meiryo UI"/>
                <w:sz w:val="18"/>
              </w:rPr>
              <w:t>CAPEX/売上比率</w:t>
            </w:r>
          </w:p>
        </w:tc>
        <w:tc>
          <w:tcPr>
            <w:tcW w:type="dxa" w:w="3135"/>
            <w:shd w:val="clear" w:color="auto" w:fill="DDEBF7"/>
          </w:tcPr>
          <w:p>
            <w:r>
              <w:rPr>
                <w:rFonts w:ascii="Meiryo UI" w:hAnsi="Meiryo UI"/>
                <w:sz w:val="18"/>
              </w:rPr>
              <w:t>2.0〜2.5%</w:t>
            </w:r>
          </w:p>
        </w:tc>
        <w:tc>
          <w:tcPr>
            <w:tcW w:type="dxa" w:w="3135"/>
            <w:shd w:val="clear" w:color="auto" w:fill="DDEBF7"/>
          </w:tcPr>
          <w:p>
            <w:r>
              <w:rPr>
                <w:rFonts w:ascii="Meiryo UI" w:hAnsi="Meiryo UI"/>
                <w:sz w:val="18"/>
              </w:rPr>
              <w:t>Aurora投資後の正常化水準</w:t>
            </w:r>
          </w:p>
        </w:tc>
      </w:tr>
      <w:tr>
        <w:tc>
          <w:tcPr>
            <w:tcW w:type="dxa" w:w="3135"/>
          </w:tcPr>
          <w:p>
            <w:r>
              <w:rPr>
                <w:rFonts w:ascii="Meiryo UI" w:hAnsi="Meiryo UI"/>
                <w:sz w:val="18"/>
              </w:rPr>
              <w:t>運転資本増加</w:t>
            </w:r>
          </w:p>
        </w:tc>
        <w:tc>
          <w:tcPr>
            <w:tcW w:type="dxa" w:w="3135"/>
          </w:tcPr>
          <w:p>
            <w:r>
              <w:rPr>
                <w:rFonts w:ascii="Meiryo UI" w:hAnsi="Meiryo UI"/>
                <w:sz w:val="18"/>
              </w:rPr>
              <w:t>売上増分の2%</w:t>
            </w:r>
          </w:p>
        </w:tc>
        <w:tc>
          <w:tcPr>
            <w:tcW w:type="dxa" w:w="3135"/>
          </w:tcPr>
          <w:p>
            <w:r>
              <w:rPr>
                <w:rFonts w:ascii="Meiryo UI" w:hAnsi="Meiryo UI"/>
                <w:sz w:val="18"/>
              </w:rPr>
              <w:t>食肉業界標準</w:t>
            </w:r>
          </w:p>
        </w:tc>
      </w:tr>
    </w:tbl>
    <w:p/>
    <w:p>
      <w:pPr>
        <w:pStyle w:val="Heading3"/>
      </w:pPr>
      <w:r>
        <w:rPr>
          <w:rFonts w:ascii="Meiryo UI" w:hAnsi="Meiryo UI"/>
          <w:color w:val="2E74B5"/>
        </w:rPr>
        <w:t>4-C. DCF計算（基本シナリオ）</w:t>
      </w:r>
    </w:p>
    <w:p/>
    <w:p>
      <w:r>
        <w:rPr>
          <w:rFonts w:ascii="Meiryo UI" w:hAnsi="Meiryo UI"/>
          <w:sz w:val="20"/>
        </w:rPr>
        <w:t>Free Cash Flow 予測（単位：億円）：</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OP</w:t>
            </w:r>
          </w:p>
        </w:tc>
        <w:tc>
          <w:tcPr>
            <w:tcW w:type="dxa" w:w="1344"/>
            <w:shd w:val="clear" w:color="auto" w:fill="2E74B5"/>
          </w:tcPr>
          <w:p>
            <w:r>
              <w:rPr>
                <w:rFonts w:ascii="Meiryo UI" w:hAnsi="Meiryo UI"/>
                <w:b/>
                <w:color w:val="FFFFFF"/>
                <w:sz w:val="18"/>
              </w:rPr>
              <w:t>NOPAT(×0.7)</w:t>
            </w:r>
          </w:p>
        </w:tc>
        <w:tc>
          <w:tcPr>
            <w:tcW w:type="dxa" w:w="1344"/>
            <w:shd w:val="clear" w:color="auto" w:fill="2E74B5"/>
          </w:tcPr>
          <w:p>
            <w:r>
              <w:rPr>
                <w:rFonts w:ascii="Meiryo UI" w:hAnsi="Meiryo UI"/>
                <w:b/>
                <w:color w:val="FFFFFF"/>
                <w:sz w:val="18"/>
              </w:rPr>
              <w:t>D&amp;A</w:t>
            </w:r>
          </w:p>
        </w:tc>
        <w:tc>
          <w:tcPr>
            <w:tcW w:type="dxa" w:w="1344"/>
            <w:shd w:val="clear" w:color="auto" w:fill="2E74B5"/>
          </w:tcPr>
          <w:p>
            <w:r>
              <w:rPr>
                <w:rFonts w:ascii="Meiryo UI" w:hAnsi="Meiryo UI"/>
                <w:b/>
                <w:color w:val="FFFFFF"/>
                <w:sz w:val="18"/>
              </w:rPr>
              <w:t>CAPEX</w:t>
            </w:r>
          </w:p>
        </w:tc>
        <w:tc>
          <w:tcPr>
            <w:tcW w:type="dxa" w:w="1344"/>
            <w:shd w:val="clear" w:color="auto" w:fill="2E74B5"/>
          </w:tcPr>
          <w:p>
            <w:r>
              <w:rPr>
                <w:rFonts w:ascii="Meiryo UI" w:hAnsi="Meiryo UI"/>
                <w:b/>
                <w:color w:val="FFFFFF"/>
                <w:sz w:val="18"/>
              </w:rPr>
              <w:t>ΔWC</w:t>
            </w:r>
          </w:p>
        </w:tc>
        <w:tc>
          <w:tcPr>
            <w:tcW w:type="dxa" w:w="1344"/>
            <w:shd w:val="clear" w:color="auto" w:fill="2E74B5"/>
          </w:tcPr>
          <w:p>
            <w:r>
              <w:rPr>
                <w:rFonts w:ascii="Meiryo UI" w:hAnsi="Meiryo UI"/>
                <w:b/>
                <w:color w:val="FFFFFF"/>
                <w:sz w:val="18"/>
              </w:rPr>
              <w:t>FCF</w:t>
            </w:r>
          </w:p>
        </w:tc>
      </w:tr>
      <w:tr>
        <w:tc>
          <w:tcPr>
            <w:tcW w:type="dxa" w:w="1344"/>
          </w:tcPr>
          <w:p>
            <w:r>
              <w:rPr>
                <w:rFonts w:ascii="Meiryo UI" w:hAnsi="Meiryo UI"/>
                <w:sz w:val="18"/>
              </w:rPr>
              <w:t>27.2期</w:t>
            </w:r>
          </w:p>
        </w:tc>
        <w:tc>
          <w:tcPr>
            <w:tcW w:type="dxa" w:w="1344"/>
          </w:tcPr>
          <w:p>
            <w:r>
              <w:rPr>
                <w:rFonts w:ascii="Meiryo UI" w:hAnsi="Meiryo UI"/>
                <w:sz w:val="18"/>
              </w:rPr>
              <w:t>112</w:t>
            </w:r>
          </w:p>
        </w:tc>
        <w:tc>
          <w:tcPr>
            <w:tcW w:type="dxa" w:w="1344"/>
          </w:tcPr>
          <w:p>
            <w:r>
              <w:rPr>
                <w:rFonts w:ascii="Meiryo UI" w:hAnsi="Meiryo UI"/>
                <w:sz w:val="18"/>
              </w:rPr>
              <w:t>78.4</w:t>
            </w:r>
          </w:p>
        </w:tc>
        <w:tc>
          <w:tcPr>
            <w:tcW w:type="dxa" w:w="1344"/>
          </w:tcPr>
          <w:p>
            <w:r>
              <w:rPr>
                <w:rFonts w:ascii="Meiryo UI" w:hAnsi="Meiryo UI"/>
                <w:sz w:val="18"/>
              </w:rPr>
              <w:t>50</w:t>
            </w:r>
          </w:p>
        </w:tc>
        <w:tc>
          <w:tcPr>
            <w:tcW w:type="dxa" w:w="1344"/>
          </w:tcPr>
          <w:p>
            <w:r>
              <w:rPr>
                <w:rFonts w:ascii="Meiryo UI" w:hAnsi="Meiryo UI"/>
                <w:sz w:val="18"/>
              </w:rPr>
              <w:t>▲60</w:t>
            </w:r>
          </w:p>
        </w:tc>
        <w:tc>
          <w:tcPr>
            <w:tcW w:type="dxa" w:w="1344"/>
          </w:tcPr>
          <w:p>
            <w:r>
              <w:rPr>
                <w:rFonts w:ascii="Meiryo UI" w:hAnsi="Meiryo UI"/>
                <w:sz w:val="18"/>
              </w:rPr>
              <w:t>▲5</w:t>
            </w:r>
          </w:p>
        </w:tc>
        <w:tc>
          <w:tcPr>
            <w:tcW w:type="dxa" w:w="1344"/>
          </w:tcPr>
          <w:p>
            <w:r>
              <w:rPr>
                <w:rFonts w:ascii="Meiryo UI" w:hAnsi="Meiryo UI"/>
                <w:sz w:val="18"/>
              </w:rPr>
              <w:t>63.4</w:t>
            </w:r>
          </w:p>
        </w:tc>
      </w:tr>
      <w:tr>
        <w:tc>
          <w:tcPr>
            <w:tcW w:type="dxa" w:w="1344"/>
            <w:shd w:val="clear" w:color="auto" w:fill="DDEBF7"/>
          </w:tcPr>
          <w:p>
            <w:r>
              <w:rPr>
                <w:rFonts w:ascii="Meiryo UI" w:hAnsi="Meiryo UI"/>
                <w:sz w:val="18"/>
              </w:rPr>
              <w:t>28.2期</w:t>
            </w:r>
          </w:p>
        </w:tc>
        <w:tc>
          <w:tcPr>
            <w:tcW w:type="dxa" w:w="1344"/>
            <w:shd w:val="clear" w:color="auto" w:fill="DDEBF7"/>
          </w:tcPr>
          <w:p>
            <w:r>
              <w:rPr>
                <w:rFonts w:ascii="Meiryo UI" w:hAnsi="Meiryo UI"/>
                <w:sz w:val="18"/>
              </w:rPr>
              <w:t>129</w:t>
            </w:r>
          </w:p>
        </w:tc>
        <w:tc>
          <w:tcPr>
            <w:tcW w:type="dxa" w:w="1344"/>
            <w:shd w:val="clear" w:color="auto" w:fill="DDEBF7"/>
          </w:tcPr>
          <w:p>
            <w:r>
              <w:rPr>
                <w:rFonts w:ascii="Meiryo UI" w:hAnsi="Meiryo UI"/>
                <w:sz w:val="18"/>
              </w:rPr>
              <w:t>90.3</w:t>
            </w:r>
          </w:p>
        </w:tc>
        <w:tc>
          <w:tcPr>
            <w:tcW w:type="dxa" w:w="1344"/>
            <w:shd w:val="clear" w:color="auto" w:fill="DDEBF7"/>
          </w:tcPr>
          <w:p>
            <w:r>
              <w:rPr>
                <w:rFonts w:ascii="Meiryo UI" w:hAnsi="Meiryo UI"/>
                <w:sz w:val="18"/>
              </w:rPr>
              <w:t>52</w:t>
            </w:r>
          </w:p>
        </w:tc>
        <w:tc>
          <w:tcPr>
            <w:tcW w:type="dxa" w:w="1344"/>
            <w:shd w:val="clear" w:color="auto" w:fill="DDEBF7"/>
          </w:tcPr>
          <w:p>
            <w:r>
              <w:rPr>
                <w:rFonts w:ascii="Meiryo UI" w:hAnsi="Meiryo UI"/>
                <w:sz w:val="18"/>
              </w:rPr>
              <w:t>▲55</w:t>
            </w:r>
          </w:p>
        </w:tc>
        <w:tc>
          <w:tcPr>
            <w:tcW w:type="dxa" w:w="1344"/>
            <w:shd w:val="clear" w:color="auto" w:fill="DDEBF7"/>
          </w:tcPr>
          <w:p>
            <w:r>
              <w:rPr>
                <w:rFonts w:ascii="Meiryo UI" w:hAnsi="Meiryo UI"/>
                <w:sz w:val="18"/>
              </w:rPr>
              <w:t>▲6</w:t>
            </w:r>
          </w:p>
        </w:tc>
        <w:tc>
          <w:tcPr>
            <w:tcW w:type="dxa" w:w="1344"/>
            <w:shd w:val="clear" w:color="auto" w:fill="DDEBF7"/>
          </w:tcPr>
          <w:p>
            <w:r>
              <w:rPr>
                <w:rFonts w:ascii="Meiryo UI" w:hAnsi="Meiryo UI"/>
                <w:sz w:val="18"/>
              </w:rPr>
              <w:t>81.3</w:t>
            </w:r>
          </w:p>
        </w:tc>
      </w:tr>
      <w:tr>
        <w:tc>
          <w:tcPr>
            <w:tcW w:type="dxa" w:w="1344"/>
          </w:tcPr>
          <w:p>
            <w:r>
              <w:rPr>
                <w:rFonts w:ascii="Meiryo UI" w:hAnsi="Meiryo UI"/>
                <w:sz w:val="18"/>
              </w:rPr>
              <w:t>29.2期</w:t>
            </w:r>
          </w:p>
        </w:tc>
        <w:tc>
          <w:tcPr>
            <w:tcW w:type="dxa" w:w="1344"/>
          </w:tcPr>
          <w:p>
            <w:r>
              <w:rPr>
                <w:rFonts w:ascii="Meiryo UI" w:hAnsi="Meiryo UI"/>
                <w:sz w:val="18"/>
              </w:rPr>
              <w:t>139</w:t>
            </w:r>
          </w:p>
        </w:tc>
        <w:tc>
          <w:tcPr>
            <w:tcW w:type="dxa" w:w="1344"/>
          </w:tcPr>
          <w:p>
            <w:r>
              <w:rPr>
                <w:rFonts w:ascii="Meiryo UI" w:hAnsi="Meiryo UI"/>
                <w:sz w:val="18"/>
              </w:rPr>
              <w:t>97.3</w:t>
            </w:r>
          </w:p>
        </w:tc>
        <w:tc>
          <w:tcPr>
            <w:tcW w:type="dxa" w:w="1344"/>
          </w:tcPr>
          <w:p>
            <w:r>
              <w:rPr>
                <w:rFonts w:ascii="Meiryo UI" w:hAnsi="Meiryo UI"/>
                <w:sz w:val="18"/>
              </w:rPr>
              <w:t>54</w:t>
            </w:r>
          </w:p>
        </w:tc>
        <w:tc>
          <w:tcPr>
            <w:tcW w:type="dxa" w:w="1344"/>
          </w:tcPr>
          <w:p>
            <w:r>
              <w:rPr>
                <w:rFonts w:ascii="Meiryo UI" w:hAnsi="Meiryo UI"/>
                <w:sz w:val="18"/>
              </w:rPr>
              <w:t>▲55</w:t>
            </w:r>
          </w:p>
        </w:tc>
        <w:tc>
          <w:tcPr>
            <w:tcW w:type="dxa" w:w="1344"/>
          </w:tcPr>
          <w:p>
            <w:r>
              <w:rPr>
                <w:rFonts w:ascii="Meiryo UI" w:hAnsi="Meiryo UI"/>
                <w:sz w:val="18"/>
              </w:rPr>
              <w:t>▲5</w:t>
            </w:r>
          </w:p>
        </w:tc>
        <w:tc>
          <w:tcPr>
            <w:tcW w:type="dxa" w:w="1344"/>
          </w:tcPr>
          <w:p>
            <w:r>
              <w:rPr>
                <w:rFonts w:ascii="Meiryo UI" w:hAnsi="Meiryo UI"/>
                <w:sz w:val="18"/>
              </w:rPr>
              <w:t>91.3</w:t>
            </w:r>
          </w:p>
        </w:tc>
      </w:tr>
      <w:tr>
        <w:tc>
          <w:tcPr>
            <w:tcW w:type="dxa" w:w="1344"/>
            <w:shd w:val="clear" w:color="auto" w:fill="DDEBF7"/>
          </w:tcPr>
          <w:p>
            <w:r>
              <w:rPr>
                <w:rFonts w:ascii="Meiryo UI" w:hAnsi="Meiryo UI"/>
                <w:sz w:val="18"/>
              </w:rPr>
              <w:t>30.2期</w:t>
            </w:r>
          </w:p>
        </w:tc>
        <w:tc>
          <w:tcPr>
            <w:tcW w:type="dxa" w:w="1344"/>
            <w:shd w:val="clear" w:color="auto" w:fill="DDEBF7"/>
          </w:tcPr>
          <w:p>
            <w:r>
              <w:rPr>
                <w:rFonts w:ascii="Meiryo UI" w:hAnsi="Meiryo UI"/>
                <w:sz w:val="18"/>
              </w:rPr>
              <w:t>150</w:t>
            </w:r>
          </w:p>
        </w:tc>
        <w:tc>
          <w:tcPr>
            <w:tcW w:type="dxa" w:w="1344"/>
            <w:shd w:val="clear" w:color="auto" w:fill="DDEBF7"/>
          </w:tcPr>
          <w:p>
            <w:r>
              <w:rPr>
                <w:rFonts w:ascii="Meiryo UI" w:hAnsi="Meiryo UI"/>
                <w:sz w:val="18"/>
              </w:rPr>
              <w:t>105.0</w:t>
            </w:r>
          </w:p>
        </w:tc>
        <w:tc>
          <w:tcPr>
            <w:tcW w:type="dxa" w:w="1344"/>
            <w:shd w:val="clear" w:color="auto" w:fill="DDEBF7"/>
          </w:tcPr>
          <w:p>
            <w:r>
              <w:rPr>
                <w:rFonts w:ascii="Meiryo UI" w:hAnsi="Meiryo UI"/>
                <w:sz w:val="18"/>
              </w:rPr>
              <w:t>55</w:t>
            </w:r>
          </w:p>
        </w:tc>
        <w:tc>
          <w:tcPr>
            <w:tcW w:type="dxa" w:w="1344"/>
            <w:shd w:val="clear" w:color="auto" w:fill="DDEBF7"/>
          </w:tcPr>
          <w:p>
            <w:r>
              <w:rPr>
                <w:rFonts w:ascii="Meiryo UI" w:hAnsi="Meiryo UI"/>
                <w:sz w:val="18"/>
              </w:rPr>
              <w:t>▲55</w:t>
            </w:r>
          </w:p>
        </w:tc>
        <w:tc>
          <w:tcPr>
            <w:tcW w:type="dxa" w:w="1344"/>
            <w:shd w:val="clear" w:color="auto" w:fill="DDEBF7"/>
          </w:tcPr>
          <w:p>
            <w:r>
              <w:rPr>
                <w:rFonts w:ascii="Meiryo UI" w:hAnsi="Meiryo UI"/>
                <w:sz w:val="18"/>
              </w:rPr>
              <w:t>▲5</w:t>
            </w:r>
          </w:p>
        </w:tc>
        <w:tc>
          <w:tcPr>
            <w:tcW w:type="dxa" w:w="1344"/>
            <w:shd w:val="clear" w:color="auto" w:fill="DDEBF7"/>
          </w:tcPr>
          <w:p>
            <w:r>
              <w:rPr>
                <w:rFonts w:ascii="Meiryo UI" w:hAnsi="Meiryo UI"/>
                <w:sz w:val="18"/>
              </w:rPr>
              <w:t>100.0</w:t>
            </w:r>
          </w:p>
        </w:tc>
      </w:tr>
      <w:tr>
        <w:tc>
          <w:tcPr>
            <w:tcW w:type="dxa" w:w="1344"/>
          </w:tcPr>
          <w:p>
            <w:r>
              <w:rPr>
                <w:rFonts w:ascii="Meiryo UI" w:hAnsi="Meiryo UI"/>
                <w:sz w:val="18"/>
              </w:rPr>
              <w:t>31.2期</w:t>
            </w:r>
          </w:p>
        </w:tc>
        <w:tc>
          <w:tcPr>
            <w:tcW w:type="dxa" w:w="1344"/>
          </w:tcPr>
          <w:p>
            <w:r>
              <w:rPr>
                <w:rFonts w:ascii="Meiryo UI" w:hAnsi="Meiryo UI"/>
                <w:sz w:val="18"/>
              </w:rPr>
              <w:t>155</w:t>
            </w:r>
          </w:p>
        </w:tc>
        <w:tc>
          <w:tcPr>
            <w:tcW w:type="dxa" w:w="1344"/>
          </w:tcPr>
          <w:p>
            <w:r>
              <w:rPr>
                <w:rFonts w:ascii="Meiryo UI" w:hAnsi="Meiryo UI"/>
                <w:sz w:val="18"/>
              </w:rPr>
              <w:t>108.5</w:t>
            </w:r>
          </w:p>
        </w:tc>
        <w:tc>
          <w:tcPr>
            <w:tcW w:type="dxa" w:w="1344"/>
          </w:tcPr>
          <w:p>
            <w:r>
              <w:rPr>
                <w:rFonts w:ascii="Meiryo UI" w:hAnsi="Meiryo UI"/>
                <w:sz w:val="18"/>
              </w:rPr>
              <w:t>56</w:t>
            </w:r>
          </w:p>
        </w:tc>
        <w:tc>
          <w:tcPr>
            <w:tcW w:type="dxa" w:w="1344"/>
          </w:tcPr>
          <w:p>
            <w:r>
              <w:rPr>
                <w:rFonts w:ascii="Meiryo UI" w:hAnsi="Meiryo UI"/>
                <w:sz w:val="18"/>
              </w:rPr>
              <w:t>▲55</w:t>
            </w:r>
          </w:p>
        </w:tc>
        <w:tc>
          <w:tcPr>
            <w:tcW w:type="dxa" w:w="1344"/>
          </w:tcPr>
          <w:p>
            <w:r>
              <w:rPr>
                <w:rFonts w:ascii="Meiryo UI" w:hAnsi="Meiryo UI"/>
                <w:sz w:val="18"/>
              </w:rPr>
              <w:t>▲4</w:t>
            </w:r>
          </w:p>
        </w:tc>
        <w:tc>
          <w:tcPr>
            <w:tcW w:type="dxa" w:w="1344"/>
          </w:tcPr>
          <w:p>
            <w:r>
              <w:rPr>
                <w:rFonts w:ascii="Meiryo UI" w:hAnsi="Meiryo UI"/>
                <w:sz w:val="18"/>
              </w:rPr>
              <w:t>105.5</w:t>
            </w:r>
          </w:p>
        </w:tc>
      </w:tr>
    </w:tbl>
    <w:p/>
    <w:p>
      <w:r>
        <w:rPr>
          <w:rFonts w:ascii="Meiryo UI" w:hAnsi="Meiryo UI"/>
          <w:sz w:val="20"/>
        </w:rPr>
        <w:t>現在価値計算（WACC=4.9%）：</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w:t>
            </w:r>
          </w:p>
        </w:tc>
        <w:tc>
          <w:tcPr>
            <w:tcW w:type="dxa" w:w="2351"/>
            <w:shd w:val="clear" w:color="auto" w:fill="2E74B5"/>
          </w:tcPr>
          <w:p>
            <w:r>
              <w:rPr>
                <w:rFonts w:ascii="Meiryo UI" w:hAnsi="Meiryo UI"/>
                <w:b/>
                <w:color w:val="FFFFFF"/>
                <w:sz w:val="18"/>
              </w:rPr>
              <w:t>割引因子(4.9%)</w:t>
            </w:r>
          </w:p>
        </w:tc>
        <w:tc>
          <w:tcPr>
            <w:tcW w:type="dxa" w:w="2351"/>
            <w:shd w:val="clear" w:color="auto" w:fill="2E74B5"/>
          </w:tcPr>
          <w:p>
            <w:r>
              <w:rPr>
                <w:rFonts w:ascii="Meiryo UI" w:hAnsi="Meiryo UI"/>
                <w:b/>
                <w:color w:val="FFFFFF"/>
                <w:sz w:val="18"/>
              </w:rPr>
              <w:t>PV</w:t>
            </w:r>
          </w:p>
        </w:tc>
      </w:tr>
      <w:tr>
        <w:tc>
          <w:tcPr>
            <w:tcW w:type="dxa" w:w="2351"/>
          </w:tcPr>
          <w:p>
            <w:r>
              <w:rPr>
                <w:rFonts w:ascii="Meiryo UI" w:hAnsi="Meiryo UI"/>
                <w:sz w:val="18"/>
              </w:rPr>
              <w:t>27.2期</w:t>
            </w:r>
          </w:p>
        </w:tc>
        <w:tc>
          <w:tcPr>
            <w:tcW w:type="dxa" w:w="2351"/>
          </w:tcPr>
          <w:p>
            <w:r>
              <w:rPr>
                <w:rFonts w:ascii="Meiryo UI" w:hAnsi="Meiryo UI"/>
                <w:sz w:val="18"/>
              </w:rPr>
              <w:t>63.4</w:t>
            </w:r>
          </w:p>
        </w:tc>
        <w:tc>
          <w:tcPr>
            <w:tcW w:type="dxa" w:w="2351"/>
          </w:tcPr>
          <w:p>
            <w:r>
              <w:rPr>
                <w:rFonts w:ascii="Meiryo UI" w:hAnsi="Meiryo UI"/>
                <w:sz w:val="18"/>
              </w:rPr>
              <w:t>0.9533</w:t>
            </w:r>
          </w:p>
        </w:tc>
        <w:tc>
          <w:tcPr>
            <w:tcW w:type="dxa" w:w="2351"/>
          </w:tcPr>
          <w:p>
            <w:r>
              <w:rPr>
                <w:rFonts w:ascii="Meiryo UI" w:hAnsi="Meiryo UI"/>
                <w:sz w:val="18"/>
              </w:rPr>
              <w:t>60.4</w:t>
            </w:r>
          </w:p>
        </w:tc>
      </w:tr>
      <w:tr>
        <w:tc>
          <w:tcPr>
            <w:tcW w:type="dxa" w:w="2351"/>
            <w:shd w:val="clear" w:color="auto" w:fill="DDEBF7"/>
          </w:tcPr>
          <w:p>
            <w:r>
              <w:rPr>
                <w:rFonts w:ascii="Meiryo UI" w:hAnsi="Meiryo UI"/>
                <w:sz w:val="18"/>
              </w:rPr>
              <w:t>28.2期</w:t>
            </w:r>
          </w:p>
        </w:tc>
        <w:tc>
          <w:tcPr>
            <w:tcW w:type="dxa" w:w="2351"/>
            <w:shd w:val="clear" w:color="auto" w:fill="DDEBF7"/>
          </w:tcPr>
          <w:p>
            <w:r>
              <w:rPr>
                <w:rFonts w:ascii="Meiryo UI" w:hAnsi="Meiryo UI"/>
                <w:sz w:val="18"/>
              </w:rPr>
              <w:t>81.3</w:t>
            </w:r>
          </w:p>
        </w:tc>
        <w:tc>
          <w:tcPr>
            <w:tcW w:type="dxa" w:w="2351"/>
            <w:shd w:val="clear" w:color="auto" w:fill="DDEBF7"/>
          </w:tcPr>
          <w:p>
            <w:r>
              <w:rPr>
                <w:rFonts w:ascii="Meiryo UI" w:hAnsi="Meiryo UI"/>
                <w:sz w:val="18"/>
              </w:rPr>
              <w:t>0.9088</w:t>
            </w:r>
          </w:p>
        </w:tc>
        <w:tc>
          <w:tcPr>
            <w:tcW w:type="dxa" w:w="2351"/>
            <w:shd w:val="clear" w:color="auto" w:fill="DDEBF7"/>
          </w:tcPr>
          <w:p>
            <w:r>
              <w:rPr>
                <w:rFonts w:ascii="Meiryo UI" w:hAnsi="Meiryo UI"/>
                <w:sz w:val="18"/>
              </w:rPr>
              <w:t>73.9</w:t>
            </w:r>
          </w:p>
        </w:tc>
      </w:tr>
      <w:tr>
        <w:tc>
          <w:tcPr>
            <w:tcW w:type="dxa" w:w="2351"/>
          </w:tcPr>
          <w:p>
            <w:r>
              <w:rPr>
                <w:rFonts w:ascii="Meiryo UI" w:hAnsi="Meiryo UI"/>
                <w:sz w:val="18"/>
              </w:rPr>
              <w:t>29.2期</w:t>
            </w:r>
          </w:p>
        </w:tc>
        <w:tc>
          <w:tcPr>
            <w:tcW w:type="dxa" w:w="2351"/>
          </w:tcPr>
          <w:p>
            <w:r>
              <w:rPr>
                <w:rFonts w:ascii="Meiryo UI" w:hAnsi="Meiryo UI"/>
                <w:sz w:val="18"/>
              </w:rPr>
              <w:t>91.3</w:t>
            </w:r>
          </w:p>
        </w:tc>
        <w:tc>
          <w:tcPr>
            <w:tcW w:type="dxa" w:w="2351"/>
          </w:tcPr>
          <w:p>
            <w:r>
              <w:rPr>
                <w:rFonts w:ascii="Meiryo UI" w:hAnsi="Meiryo UI"/>
                <w:sz w:val="18"/>
              </w:rPr>
              <w:t>0.8663</w:t>
            </w:r>
          </w:p>
        </w:tc>
        <w:tc>
          <w:tcPr>
            <w:tcW w:type="dxa" w:w="2351"/>
          </w:tcPr>
          <w:p>
            <w:r>
              <w:rPr>
                <w:rFonts w:ascii="Meiryo UI" w:hAnsi="Meiryo UI"/>
                <w:sz w:val="18"/>
              </w:rPr>
              <w:t>79.1</w:t>
            </w:r>
          </w:p>
        </w:tc>
      </w:tr>
      <w:tr>
        <w:tc>
          <w:tcPr>
            <w:tcW w:type="dxa" w:w="2351"/>
            <w:shd w:val="clear" w:color="auto" w:fill="DDEBF7"/>
          </w:tcPr>
          <w:p>
            <w:r>
              <w:rPr>
                <w:rFonts w:ascii="Meiryo UI" w:hAnsi="Meiryo UI"/>
                <w:sz w:val="18"/>
              </w:rPr>
              <w:t>30.2期</w:t>
            </w:r>
          </w:p>
        </w:tc>
        <w:tc>
          <w:tcPr>
            <w:tcW w:type="dxa" w:w="2351"/>
            <w:shd w:val="clear" w:color="auto" w:fill="DDEBF7"/>
          </w:tcPr>
          <w:p>
            <w:r>
              <w:rPr>
                <w:rFonts w:ascii="Meiryo UI" w:hAnsi="Meiryo UI"/>
                <w:sz w:val="18"/>
              </w:rPr>
              <w:t>100.0</w:t>
            </w:r>
          </w:p>
        </w:tc>
        <w:tc>
          <w:tcPr>
            <w:tcW w:type="dxa" w:w="2351"/>
            <w:shd w:val="clear" w:color="auto" w:fill="DDEBF7"/>
          </w:tcPr>
          <w:p>
            <w:r>
              <w:rPr>
                <w:rFonts w:ascii="Meiryo UI" w:hAnsi="Meiryo UI"/>
                <w:sz w:val="18"/>
              </w:rPr>
              <w:t>0.8258</w:t>
            </w:r>
          </w:p>
        </w:tc>
        <w:tc>
          <w:tcPr>
            <w:tcW w:type="dxa" w:w="2351"/>
            <w:shd w:val="clear" w:color="auto" w:fill="DDEBF7"/>
          </w:tcPr>
          <w:p>
            <w:r>
              <w:rPr>
                <w:rFonts w:ascii="Meiryo UI" w:hAnsi="Meiryo UI"/>
                <w:sz w:val="18"/>
              </w:rPr>
              <w:t>82.6</w:t>
            </w:r>
          </w:p>
        </w:tc>
      </w:tr>
      <w:tr>
        <w:tc>
          <w:tcPr>
            <w:tcW w:type="dxa" w:w="2351"/>
          </w:tcPr>
          <w:p>
            <w:r>
              <w:rPr>
                <w:rFonts w:ascii="Meiryo UI" w:hAnsi="Meiryo UI"/>
                <w:sz w:val="18"/>
              </w:rPr>
              <w:t>31.2期</w:t>
            </w:r>
          </w:p>
        </w:tc>
        <w:tc>
          <w:tcPr>
            <w:tcW w:type="dxa" w:w="2351"/>
          </w:tcPr>
          <w:p>
            <w:r>
              <w:rPr>
                <w:rFonts w:ascii="Meiryo UI" w:hAnsi="Meiryo UI"/>
                <w:sz w:val="18"/>
              </w:rPr>
              <w:t>105.5</w:t>
            </w:r>
          </w:p>
        </w:tc>
        <w:tc>
          <w:tcPr>
            <w:tcW w:type="dxa" w:w="2351"/>
          </w:tcPr>
          <w:p>
            <w:r>
              <w:rPr>
                <w:rFonts w:ascii="Meiryo UI" w:hAnsi="Meiryo UI"/>
                <w:sz w:val="18"/>
              </w:rPr>
              <w:t>0.7872</w:t>
            </w:r>
          </w:p>
        </w:tc>
        <w:tc>
          <w:tcPr>
            <w:tcW w:type="dxa" w:w="2351"/>
          </w:tcPr>
          <w:p>
            <w:r>
              <w:rPr>
                <w:rFonts w:ascii="Meiryo UI" w:hAnsi="Meiryo UI"/>
                <w:sz w:val="18"/>
              </w:rPr>
              <w:t>83.0</w:t>
            </w:r>
          </w:p>
        </w:tc>
      </w:tr>
      <w:tr>
        <w:tc>
          <w:tcPr>
            <w:tcW w:type="dxa" w:w="2351"/>
            <w:shd w:val="clear" w:color="auto" w:fill="DDEBF7"/>
          </w:tcPr>
          <w:p>
            <w:r>
              <w:rPr>
                <w:rFonts w:ascii="Meiryo UI" w:hAnsi="Meiryo UI"/>
                <w:sz w:val="18"/>
              </w:rPr>
              <w:t>PV合計（5年）</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379.0</w:t>
            </w:r>
          </w:p>
        </w:tc>
      </w:tr>
    </w:tbl>
    <w:p/>
    <w:p>
      <w:r>
        <w:rPr>
          <w:rFonts w:ascii="Meiryo UI" w:hAnsi="Meiryo UI"/>
          <w:sz w:val="20"/>
        </w:rPr>
        <w:t>ターミナルバリュー（TV）計算：</w:t>
      </w:r>
    </w:p>
    <w:p/>
    <w:p>
      <w:pPr>
        <w:shd w:val="clear" w:color="auto" w:fill="F2F2F2"/>
      </w:pPr>
      <w:r>
        <w:rPr>
          <w:rFonts w:ascii="Courier New" w:hAnsi="Courier New"/>
          <w:sz w:val="16"/>
        </w:rPr>
        <w:t>TV = FCF31.2期 × (1+g) / (WACC - g)</w:t>
        <w:br/>
        <w:t xml:space="preserve">   = 105.5 × 1.01 / (0.049 - 0.010)</w:t>
        <w:br/>
        <w:t xml:space="preserve">   = 106.55 / 0.039</w:t>
        <w:br/>
        <w:t xml:space="preserve">   = ¥2,732億円</w:t>
        <w:br/>
        <w:br/>
        <w:t>TV現在価値 = 2,732 × 0.7872 = ¥2,150億円</w:t>
      </w:r>
    </w:p>
    <w:p/>
    <w:p>
      <w:r>
        <w:rPr>
          <w:rFonts w:ascii="Meiryo UI" w:hAnsi="Meiryo UI"/>
          <w:sz w:val="20"/>
        </w:rPr>
        <w:t>事業価値（EV）：</w:t>
      </w:r>
    </w:p>
    <w:p/>
    <w:p>
      <w:pPr>
        <w:shd w:val="clear" w:color="auto" w:fill="F2F2F2"/>
      </w:pPr>
      <w:r>
        <w:rPr>
          <w:rFonts w:ascii="Courier New" w:hAnsi="Courier New"/>
          <w:sz w:val="16"/>
        </w:rPr>
        <w:t>EV = 予測期間PV + TV現在価値</w:t>
        <w:br/>
        <w:t xml:space="preserve">   = 379 + 2,150</w:t>
        <w:br/>
        <w:t xml:space="preserve">   = ¥2,529億円</w:t>
      </w:r>
    </w:p>
    <w:p/>
    <w:p>
      <w:r>
        <w:rPr>
          <w:rFonts w:ascii="Meiryo UI" w:hAnsi="Meiryo UI"/>
          <w:sz w:val="20"/>
        </w:rPr>
        <w:t>株式価値・理論株価：</w:t>
      </w:r>
    </w:p>
    <w:p/>
    <w:p>
      <w:pPr>
        <w:shd w:val="clear" w:color="auto" w:fill="F2F2F2"/>
      </w:pPr>
      <w:r>
        <w:rPr>
          <w:rFonts w:ascii="Courier New" w:hAnsi="Courier New"/>
          <w:sz w:val="16"/>
        </w:rPr>
        <w:t>ネット有利子負債（推計） = ▲200億円（負債300億 - 現金100億）</w:t>
        <w:br/>
        <w:t>株式価値 = 2,529 - 200 = ¥2,329億円</w:t>
        <w:br/>
        <w:br/>
        <w:t>発行済株式数（推計） = 約5,800万株</w:t>
        <w:br/>
        <w:t>理論株価 = 2,329億 / 5,800万 = ¥4,015/株</w:t>
      </w:r>
    </w:p>
    <w:p/>
    <w:p>
      <w:r>
        <w:rPr>
          <w:rFonts w:ascii="Meiryo UI" w:hAnsi="Meiryo UI"/>
          <w:sz w:val="20"/>
        </w:rPr>
        <w:t>→ DCF理論株価（基本シナリオ）：¥4,015（約¥4,020）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5-A. バリュエーション手法別サマリー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DCF（基本）</w:t>
            </w:r>
          </w:p>
        </w:tc>
        <w:tc>
          <w:tcPr>
            <w:tcW w:type="dxa" w:w="2351"/>
          </w:tcPr>
          <w:p>
            <w:r>
              <w:rPr>
                <w:rFonts w:ascii="Meiryo UI" w:hAnsi="Meiryo UI"/>
                <w:sz w:val="18"/>
              </w:rPr>
              <w:t>¥4,020</w:t>
            </w:r>
          </w:p>
        </w:tc>
        <w:tc>
          <w:tcPr>
            <w:tcW w:type="dxa" w:w="2351"/>
          </w:tcPr>
          <w:p>
            <w:r>
              <w:rPr>
                <w:rFonts w:ascii="Meiryo UI" w:hAnsi="Meiryo UI"/>
                <w:sz w:val="18"/>
              </w:rPr>
              <w:t>+37.6%</w:t>
            </w:r>
          </w:p>
        </w:tc>
        <w:tc>
          <w:tcPr>
            <w:tcW w:type="dxa" w:w="2351"/>
          </w:tcPr>
          <w:p>
            <w:r>
              <w:rPr>
                <w:rFonts w:ascii="Meiryo UI" w:hAnsi="Meiryo UI"/>
                <w:sz w:val="18"/>
              </w:rPr>
              <w:t>WACC4.9%、g=1.0%</w:t>
            </w:r>
          </w:p>
        </w:tc>
      </w:tr>
      <w:tr>
        <w:tc>
          <w:tcPr>
            <w:tcW w:type="dxa" w:w="2351"/>
            <w:shd w:val="clear" w:color="auto" w:fill="DDEBF7"/>
          </w:tcPr>
          <w:p>
            <w:r>
              <w:rPr>
                <w:rFonts w:ascii="Meiryo UI" w:hAnsi="Meiryo UI"/>
                <w:sz w:val="18"/>
              </w:rPr>
              <w:t>DCF（保守）</w:t>
            </w:r>
          </w:p>
        </w:tc>
        <w:tc>
          <w:tcPr>
            <w:tcW w:type="dxa" w:w="2351"/>
            <w:shd w:val="clear" w:color="auto" w:fill="DDEBF7"/>
          </w:tcPr>
          <w:p>
            <w:r>
              <w:rPr>
                <w:rFonts w:ascii="Meiryo UI" w:hAnsi="Meiryo UI"/>
                <w:sz w:val="18"/>
              </w:rPr>
              <w:t>¥3,200</w:t>
            </w:r>
          </w:p>
        </w:tc>
        <w:tc>
          <w:tcPr>
            <w:tcW w:type="dxa" w:w="2351"/>
            <w:shd w:val="clear" w:color="auto" w:fill="DDEBF7"/>
          </w:tcPr>
          <w:p>
            <w:r>
              <w:rPr>
                <w:rFonts w:ascii="Meiryo UI" w:hAnsi="Meiryo UI"/>
                <w:sz w:val="18"/>
              </w:rPr>
              <w:t>+9.5%</w:t>
            </w:r>
          </w:p>
        </w:tc>
        <w:tc>
          <w:tcPr>
            <w:tcW w:type="dxa" w:w="2351"/>
            <w:shd w:val="clear" w:color="auto" w:fill="DDEBF7"/>
          </w:tcPr>
          <w:p>
            <w:r>
              <w:rPr>
                <w:rFonts w:ascii="Meiryo UI" w:hAnsi="Meiryo UI"/>
                <w:sz w:val="18"/>
              </w:rPr>
              <w:t>WACC5.5%、g=0.5%、OP100億前提</w:t>
            </w:r>
          </w:p>
        </w:tc>
      </w:tr>
      <w:tr>
        <w:tc>
          <w:tcPr>
            <w:tcW w:type="dxa" w:w="2351"/>
          </w:tcPr>
          <w:p>
            <w:r>
              <w:rPr>
                <w:rFonts w:ascii="Meiryo UI" w:hAnsi="Meiryo UI"/>
                <w:sz w:val="18"/>
              </w:rPr>
              <w:t>DCF（強気）</w:t>
            </w:r>
          </w:p>
        </w:tc>
        <w:tc>
          <w:tcPr>
            <w:tcW w:type="dxa" w:w="2351"/>
          </w:tcPr>
          <w:p>
            <w:r>
              <w:rPr>
                <w:rFonts w:ascii="Meiryo UI" w:hAnsi="Meiryo UI"/>
                <w:sz w:val="18"/>
              </w:rPr>
              <w:t>¥5,100</w:t>
            </w:r>
          </w:p>
        </w:tc>
        <w:tc>
          <w:tcPr>
            <w:tcW w:type="dxa" w:w="2351"/>
          </w:tcPr>
          <w:p>
            <w:r>
              <w:rPr>
                <w:rFonts w:ascii="Meiryo UI" w:hAnsi="Meiryo UI"/>
                <w:sz w:val="18"/>
              </w:rPr>
              <w:t>+74.5%</w:t>
            </w:r>
          </w:p>
        </w:tc>
        <w:tc>
          <w:tcPr>
            <w:tcW w:type="dxa" w:w="2351"/>
          </w:tcPr>
          <w:p>
            <w:r>
              <w:rPr>
                <w:rFonts w:ascii="Meiryo UI" w:hAnsi="Meiryo UI"/>
                <w:sz w:val="18"/>
              </w:rPr>
              <w:t>WACC4.5%、g=1.5%、OP120億前提</w:t>
            </w:r>
          </w:p>
        </w:tc>
      </w:tr>
      <w:tr>
        <w:tc>
          <w:tcPr>
            <w:tcW w:type="dxa" w:w="2351"/>
            <w:shd w:val="clear" w:color="auto" w:fill="DDEBF7"/>
          </w:tcPr>
          <w:p>
            <w:r>
              <w:rPr>
                <w:rFonts w:ascii="Meiryo UI" w:hAnsi="Meiryo UI"/>
                <w:sz w:val="18"/>
              </w:rPr>
              <w:t>PER比較法</w:t>
            </w:r>
          </w:p>
        </w:tc>
        <w:tc>
          <w:tcPr>
            <w:tcW w:type="dxa" w:w="2351"/>
            <w:shd w:val="clear" w:color="auto" w:fill="DDEBF7"/>
          </w:tcPr>
          <w:p>
            <w:r>
              <w:rPr>
                <w:rFonts w:ascii="Meiryo UI" w:hAnsi="Meiryo UI"/>
                <w:sz w:val="18"/>
              </w:rPr>
              <w:t>¥3,100〜3,500</w:t>
            </w:r>
          </w:p>
        </w:tc>
        <w:tc>
          <w:tcPr>
            <w:tcW w:type="dxa" w:w="2351"/>
            <w:shd w:val="clear" w:color="auto" w:fill="DDEBF7"/>
          </w:tcPr>
          <w:p>
            <w:r>
              <w:rPr>
                <w:rFonts w:ascii="Meiryo UI" w:hAnsi="Meiryo UI"/>
                <w:sz w:val="18"/>
              </w:rPr>
              <w:t>+6〜20%</w:t>
            </w:r>
          </w:p>
        </w:tc>
        <w:tc>
          <w:tcPr>
            <w:tcW w:type="dxa" w:w="2351"/>
            <w:shd w:val="clear" w:color="auto" w:fill="DDEBF7"/>
          </w:tcPr>
          <w:p>
            <w:r>
              <w:rPr>
                <w:rFonts w:ascii="Meiryo UI" w:hAnsi="Meiryo UI"/>
                <w:sz w:val="18"/>
              </w:rPr>
              <w:t>食肉セクターPER10.6〜12倍</w:t>
            </w:r>
          </w:p>
        </w:tc>
      </w:tr>
      <w:tr>
        <w:tc>
          <w:tcPr>
            <w:tcW w:type="dxa" w:w="2351"/>
          </w:tcPr>
          <w:p>
            <w:r>
              <w:rPr>
                <w:rFonts w:ascii="Meiryo UI" w:hAnsi="Meiryo UI"/>
                <w:sz w:val="18"/>
              </w:rPr>
              <w:t>PBR回帰法</w:t>
            </w:r>
          </w:p>
        </w:tc>
        <w:tc>
          <w:tcPr>
            <w:tcW w:type="dxa" w:w="2351"/>
          </w:tcPr>
          <w:p>
            <w:r>
              <w:rPr>
                <w:rFonts w:ascii="Meiryo UI" w:hAnsi="Meiryo UI"/>
                <w:sz w:val="18"/>
              </w:rPr>
              <w:t>¥3,757〜4,170</w:t>
            </w:r>
          </w:p>
        </w:tc>
        <w:tc>
          <w:tcPr>
            <w:tcW w:type="dxa" w:w="2351"/>
          </w:tcPr>
          <w:p>
            <w:r>
              <w:rPr>
                <w:rFonts w:ascii="Meiryo UI" w:hAnsi="Meiryo UI"/>
                <w:sz w:val="18"/>
              </w:rPr>
              <w:t>+29〜43%</w:t>
            </w:r>
          </w:p>
        </w:tc>
        <w:tc>
          <w:tcPr>
            <w:tcW w:type="dxa" w:w="2351"/>
          </w:tcPr>
          <w:p>
            <w:r>
              <w:rPr>
                <w:rFonts w:ascii="Meiryo UI" w:hAnsi="Meiryo UI"/>
                <w:sz w:val="18"/>
              </w:rPr>
              <w:t>PBR0.9〜1.0倍への回帰</w:t>
            </w:r>
          </w:p>
        </w:tc>
      </w:tr>
      <w:tr>
        <w:tc>
          <w:tcPr>
            <w:tcW w:type="dxa" w:w="2351"/>
            <w:shd w:val="clear" w:color="auto" w:fill="DDEBF7"/>
          </w:tcPr>
          <w:p>
            <w:r>
              <w:rPr>
                <w:rFonts w:ascii="Meiryo UI" w:hAnsi="Meiryo UI"/>
                <w:sz w:val="18"/>
              </w:rPr>
              <w:t>統合理論株価（加重平均）</w:t>
            </w:r>
          </w:p>
        </w:tc>
        <w:tc>
          <w:tcPr>
            <w:tcW w:type="dxa" w:w="2351"/>
            <w:shd w:val="clear" w:color="auto" w:fill="DDEBF7"/>
          </w:tcPr>
          <w:p>
            <w:r>
              <w:rPr>
                <w:rFonts w:ascii="Meiryo UI" w:hAnsi="Meiryo UI"/>
                <w:sz w:val="18"/>
              </w:rPr>
              <w:t>¥3,850〜¥4,200</w:t>
            </w:r>
          </w:p>
        </w:tc>
        <w:tc>
          <w:tcPr>
            <w:tcW w:type="dxa" w:w="2351"/>
            <w:shd w:val="clear" w:color="auto" w:fill="DDEBF7"/>
          </w:tcPr>
          <w:p>
            <w:r>
              <w:rPr>
                <w:rFonts w:ascii="Meiryo UI" w:hAnsi="Meiryo UI"/>
                <w:sz w:val="18"/>
              </w:rPr>
              <w:t>+31〜44%</w:t>
            </w:r>
          </w:p>
        </w:tc>
        <w:tc>
          <w:tcPr>
            <w:tcW w:type="dxa" w:w="2351"/>
            <w:shd w:val="clear" w:color="auto" w:fill="DDEBF7"/>
          </w:tcPr>
          <w:p>
            <w:r>
              <w:rPr>
                <w:rFonts w:ascii="Meiryo UI" w:hAnsi="Meiryo UI"/>
                <w:sz w:val="18"/>
              </w:rPr>
              <w:t>中央値¥4,020</w:t>
            </w:r>
          </w:p>
        </w:tc>
      </w:tr>
    </w:tbl>
    <w:p/>
    <w:p>
      <w:pPr>
        <w:pStyle w:val="Heading3"/>
      </w:pPr>
      <w:r>
        <w:rPr>
          <w:rFonts w:ascii="Meiryo UI" w:hAnsi="Meiryo UI"/>
          <w:color w:val="2E74B5"/>
        </w:rPr>
        <w:t>5-B. 投資判断</w:t>
      </w:r>
    </w:p>
    <w:p/>
    <w:p>
      <w:r>
        <w:rPr>
          <w:rFonts w:ascii="Meiryo UI" w:hAnsi="Meiryo UI"/>
          <w:sz w:val="20"/>
        </w:rPr>
        <w:t>Rating：【買い（Buy）】</w:t>
      </w:r>
    </w:p>
    <w:p/>
    <w:p>
      <w:r>
        <w:rPr>
          <w:rFonts w:ascii="Meiryo UI" w:hAnsi="Meiryo UI"/>
          <w:sz w:val="20"/>
        </w:rPr>
        <w:t>安全域（Margin of Safety）分析：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バッファ水準</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理論株価（中央値）</w:t>
            </w:r>
          </w:p>
        </w:tc>
        <w:tc>
          <w:tcPr>
            <w:tcW w:type="dxa" w:w="2351"/>
          </w:tcPr>
          <w:p>
            <w:r>
              <w:rPr>
                <w:rFonts w:ascii="Meiryo UI" w:hAnsi="Meiryo UI"/>
                <w:sz w:val="18"/>
              </w:rPr>
              <w:t>¥4,020</w:t>
            </w:r>
          </w:p>
        </w:tc>
        <w:tc>
          <w:tcPr>
            <w:tcW w:type="dxa" w:w="2351"/>
          </w:tcPr>
          <w:p>
            <w:r>
              <w:rPr>
                <w:rFonts w:ascii="Meiryo UI" w:hAnsi="Meiryo UI"/>
                <w:sz w:val="18"/>
              </w:rPr>
              <w:t>+37.6%</w:t>
            </w:r>
          </w:p>
        </w:tc>
        <w:tc>
          <w:tcPr>
            <w:tcW w:type="dxa" w:w="2351"/>
          </w:tcPr>
          <w:p>
            <w:r>
              <w:rPr>
                <w:rFonts w:ascii="Meiryo UI" w:hAnsi="Meiryo UI"/>
                <w:sz w:val="18"/>
              </w:rPr>
              <w:t>フェアバリュー</w:t>
            </w:r>
          </w:p>
        </w:tc>
      </w:tr>
      <w:tr>
        <w:tc>
          <w:tcPr>
            <w:tcW w:type="dxa" w:w="2351"/>
            <w:shd w:val="clear" w:color="auto" w:fill="DDEBF7"/>
          </w:tcPr>
          <w:p>
            <w:r>
              <w:rPr>
                <w:rFonts w:ascii="Meiryo UI" w:hAnsi="Meiryo UI"/>
                <w:sz w:val="18"/>
              </w:rPr>
              <w:t>MoS 10%割引</w:t>
            </w:r>
          </w:p>
        </w:tc>
        <w:tc>
          <w:tcPr>
            <w:tcW w:type="dxa" w:w="2351"/>
            <w:shd w:val="clear" w:color="auto" w:fill="DDEBF7"/>
          </w:tcPr>
          <w:p>
            <w:r>
              <w:rPr>
                <w:rFonts w:ascii="Meiryo UI" w:hAnsi="Meiryo UI"/>
                <w:sz w:val="18"/>
              </w:rPr>
              <w:t>¥3,618</w:t>
            </w:r>
          </w:p>
        </w:tc>
        <w:tc>
          <w:tcPr>
            <w:tcW w:type="dxa" w:w="2351"/>
            <w:shd w:val="clear" w:color="auto" w:fill="DDEBF7"/>
          </w:tcPr>
          <w:p>
            <w:r>
              <w:rPr>
                <w:rFonts w:ascii="Meiryo UI" w:hAnsi="Meiryo UI"/>
                <w:sz w:val="18"/>
              </w:rPr>
              <w:t>+23.8%</w:t>
            </w:r>
          </w:p>
        </w:tc>
        <w:tc>
          <w:tcPr>
            <w:tcW w:type="dxa" w:w="2351"/>
            <w:shd w:val="clear" w:color="auto" w:fill="DDEBF7"/>
          </w:tcPr>
          <w:p>
            <w:r>
              <w:rPr>
                <w:rFonts w:ascii="Meiryo UI" w:hAnsi="Meiryo UI"/>
                <w:sz w:val="18"/>
              </w:rPr>
              <w:t>標準的買いゾーン</w:t>
            </w:r>
          </w:p>
        </w:tc>
      </w:tr>
      <w:tr>
        <w:tc>
          <w:tcPr>
            <w:tcW w:type="dxa" w:w="2351"/>
          </w:tcPr>
          <w:p>
            <w:r>
              <w:rPr>
                <w:rFonts w:ascii="Meiryo UI" w:hAnsi="Meiryo UI"/>
                <w:sz w:val="18"/>
              </w:rPr>
              <w:t>MoS 20%割引</w:t>
            </w:r>
          </w:p>
        </w:tc>
        <w:tc>
          <w:tcPr>
            <w:tcW w:type="dxa" w:w="2351"/>
          </w:tcPr>
          <w:p>
            <w:r>
              <w:rPr>
                <w:rFonts w:ascii="Meiryo UI" w:hAnsi="Meiryo UI"/>
                <w:sz w:val="18"/>
              </w:rPr>
              <w:t>¥3,216</w:t>
            </w:r>
          </w:p>
        </w:tc>
        <w:tc>
          <w:tcPr>
            <w:tcW w:type="dxa" w:w="2351"/>
          </w:tcPr>
          <w:p>
            <w:r>
              <w:rPr>
                <w:rFonts w:ascii="Meiryo UI" w:hAnsi="Meiryo UI"/>
                <w:sz w:val="18"/>
              </w:rPr>
              <w:t>+10.1%</w:t>
            </w:r>
          </w:p>
        </w:tc>
        <w:tc>
          <w:tcPr>
            <w:tcW w:type="dxa" w:w="2351"/>
          </w:tcPr>
          <w:p>
            <w:r>
              <w:rPr>
                <w:rFonts w:ascii="Meiryo UI" w:hAnsi="Meiryo UI"/>
                <w:sz w:val="18"/>
              </w:rPr>
              <w:t>保守的エントリーゾーン</w:t>
            </w:r>
          </w:p>
        </w:tc>
      </w:tr>
      <w:tr>
        <w:tc>
          <w:tcPr>
            <w:tcW w:type="dxa" w:w="2351"/>
            <w:shd w:val="clear" w:color="auto" w:fill="DDEBF7"/>
          </w:tcPr>
          <w:p>
            <w:r>
              <w:rPr>
                <w:rFonts w:ascii="Meiryo UI" w:hAnsi="Meiryo UI"/>
                <w:sz w:val="18"/>
              </w:rPr>
              <w:t>MoS 30%割引</w:t>
            </w:r>
          </w:p>
        </w:tc>
        <w:tc>
          <w:tcPr>
            <w:tcW w:type="dxa" w:w="2351"/>
            <w:shd w:val="clear" w:color="auto" w:fill="DDEBF7"/>
          </w:tcPr>
          <w:p>
            <w:r>
              <w:rPr>
                <w:rFonts w:ascii="Meiryo UI" w:hAnsi="Meiryo UI"/>
                <w:sz w:val="18"/>
              </w:rPr>
              <w:t>¥2,814</w:t>
            </w:r>
          </w:p>
        </w:tc>
        <w:tc>
          <w:tcPr>
            <w:tcW w:type="dxa" w:w="2351"/>
            <w:shd w:val="clear" w:color="auto" w:fill="DDEBF7"/>
          </w:tcPr>
          <w:p>
            <w:r>
              <w:rPr>
                <w:rFonts w:ascii="Meiryo UI" w:hAnsi="Meiryo UI"/>
                <w:sz w:val="18"/>
              </w:rPr>
              <w:t>▲3.7%</w:t>
            </w:r>
          </w:p>
        </w:tc>
        <w:tc>
          <w:tcPr>
            <w:tcW w:type="dxa" w:w="2351"/>
            <w:shd w:val="clear" w:color="auto" w:fill="DDEBF7"/>
          </w:tcPr>
          <w:p>
            <w:r>
              <w:rPr>
                <w:rFonts w:ascii="Meiryo UI" w:hAnsi="Meiryo UI"/>
                <w:sz w:val="18"/>
              </w:rPr>
              <w:t>超保守的（現在値をやや下回る）</w:t>
            </w:r>
          </w:p>
        </w:tc>
      </w:tr>
      <w:tr>
        <w:tc>
          <w:tcPr>
            <w:tcW w:type="dxa" w:w="2351"/>
          </w:tcPr>
          <w:p>
            <w:r>
              <w:rPr>
                <w:rFonts w:ascii="Meiryo UI" w:hAnsi="Meiryo UI"/>
                <w:sz w:val="18"/>
              </w:rPr>
              <w:t>現在値¥2,922</w:t>
            </w:r>
          </w:p>
        </w:tc>
        <w:tc>
          <w:tcPr>
            <w:tcW w:type="dxa" w:w="2351"/>
          </w:tcPr>
          <w:p>
            <w:r>
              <w:rPr>
                <w:rFonts w:ascii="Meiryo UI" w:hAnsi="Meiryo UI"/>
                <w:sz w:val="18"/>
              </w:rPr>
              <w:t>¥2,922</w:t>
            </w:r>
          </w:p>
        </w:tc>
        <w:tc>
          <w:tcPr>
            <w:tcW w:type="dxa" w:w="2351"/>
          </w:tcPr>
          <w:p>
            <w:r>
              <w:rPr>
                <w:rFonts w:ascii="Meiryo UI" w:hAnsi="Meiryo UI"/>
                <w:sz w:val="18"/>
              </w:rPr>
              <w:t>―</w:t>
            </w:r>
          </w:p>
        </w:tc>
        <w:tc>
          <w:tcPr>
            <w:tcW w:type="dxa" w:w="2351"/>
          </w:tcPr>
          <w:p>
            <w:r>
              <w:rPr>
                <w:rFonts w:ascii="Meiryo UI" w:hAnsi="Meiryo UI"/>
                <w:sz w:val="18"/>
              </w:rPr>
              <w:t>理論株価比▲27.3%割安</w:t>
            </w:r>
          </w:p>
        </w:tc>
      </w:tr>
    </w:tbl>
    <w:p/>
    <w:p>
      <w:r>
        <w:rPr>
          <w:rFonts w:ascii="Meiryo UI" w:hAnsi="Meiryo UI"/>
          <w:sz w:val="20"/>
        </w:rPr>
        <w:t>現在の¥2,922は理論株価中央値に対して27.3%ディスカウントで放置されており、MoS20%基準（¥3,216）を内包する水準。リスク調整後でも【買い】判断を維持。</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強気シナリオ（確率：25%）</w:t>
      </w:r>
    </w:p>
    <w:p/>
    <w:p>
      <w:r>
        <w:rPr>
          <w:rFonts w:ascii="Meiryo UI" w:hAnsi="Meiryo UI"/>
          <w:sz w:val="20"/>
        </w:rPr>
        <w:t>前提：Aurora工場がQ4フル稼働達成、円安150円台維持、WAGYU Days効果で米国売上+30%</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強気値</w:t>
            </w:r>
          </w:p>
        </w:tc>
      </w:tr>
      <w:tr>
        <w:tc>
          <w:tcPr>
            <w:tcW w:type="dxa" w:w="4703"/>
          </w:tcPr>
          <w:p>
            <w:r>
              <w:rPr>
                <w:rFonts w:ascii="Meiryo UI" w:hAnsi="Meiryo UI"/>
                <w:sz w:val="18"/>
              </w:rPr>
              <w:t>27.2期 OP</w:t>
            </w:r>
          </w:p>
        </w:tc>
        <w:tc>
          <w:tcPr>
            <w:tcW w:type="dxa" w:w="4703"/>
          </w:tcPr>
          <w:p>
            <w:r>
              <w:rPr>
                <w:rFonts w:ascii="Meiryo UI" w:hAnsi="Meiryo UI"/>
                <w:sz w:val="18"/>
              </w:rPr>
              <w:t>¥125〜135億</w:t>
            </w:r>
          </w:p>
        </w:tc>
      </w:tr>
      <w:tr>
        <w:tc>
          <w:tcPr>
            <w:tcW w:type="dxa" w:w="4703"/>
            <w:shd w:val="clear" w:color="auto" w:fill="DDEBF7"/>
          </w:tcPr>
          <w:p>
            <w:r>
              <w:rPr>
                <w:rFonts w:ascii="Meiryo UI" w:hAnsi="Meiryo UI"/>
                <w:sz w:val="18"/>
              </w:rPr>
              <w:t>28.2期 OP</w:t>
            </w:r>
          </w:p>
        </w:tc>
        <w:tc>
          <w:tcPr>
            <w:tcW w:type="dxa" w:w="4703"/>
            <w:shd w:val="clear" w:color="auto" w:fill="DDEBF7"/>
          </w:tcPr>
          <w:p>
            <w:r>
              <w:rPr>
                <w:rFonts w:ascii="Meiryo UI" w:hAnsi="Meiryo UI"/>
                <w:sz w:val="18"/>
              </w:rPr>
              <w:t>¥155〜170億</w:t>
            </w:r>
          </w:p>
        </w:tc>
      </w:tr>
      <w:tr>
        <w:tc>
          <w:tcPr>
            <w:tcW w:type="dxa" w:w="4703"/>
          </w:tcPr>
          <w:p>
            <w:r>
              <w:rPr>
                <w:rFonts w:ascii="Meiryo UI" w:hAnsi="Meiryo UI"/>
                <w:sz w:val="18"/>
              </w:rPr>
              <w:t>理論株価</w:t>
            </w:r>
          </w:p>
        </w:tc>
        <w:tc>
          <w:tcPr>
            <w:tcW w:type="dxa" w:w="4703"/>
          </w:tcPr>
          <w:p>
            <w:r>
              <w:rPr>
                <w:rFonts w:ascii="Meiryo UI" w:hAnsi="Meiryo UI"/>
                <w:sz w:val="18"/>
              </w:rPr>
              <w:t>¥5,100〜5,500</w:t>
            </w:r>
          </w:p>
        </w:tc>
      </w:tr>
      <w:tr>
        <w:tc>
          <w:tcPr>
            <w:tcW w:type="dxa" w:w="4703"/>
            <w:shd w:val="clear" w:color="auto" w:fill="DDEBF7"/>
          </w:tcPr>
          <w:p>
            <w:r>
              <w:rPr>
                <w:rFonts w:ascii="Meiryo UI" w:hAnsi="Meiryo UI"/>
                <w:sz w:val="18"/>
              </w:rPr>
              <w:t>現在値比</w:t>
            </w:r>
          </w:p>
        </w:tc>
        <w:tc>
          <w:tcPr>
            <w:tcW w:type="dxa" w:w="4703"/>
            <w:shd w:val="clear" w:color="auto" w:fill="DDEBF7"/>
          </w:tcPr>
          <w:p>
            <w:r>
              <w:rPr>
                <w:rFonts w:ascii="Meiryo UI" w:hAnsi="Meiryo UI"/>
                <w:sz w:val="18"/>
              </w:rPr>
              <w:t>+75〜88%</w:t>
            </w:r>
          </w:p>
        </w:tc>
      </w:tr>
    </w:tbl>
    <w:p/>
    <w:p>
      <w:pPr>
        <w:pStyle w:val="Heading3"/>
      </w:pPr>
      <w:r>
        <w:rPr>
          <w:rFonts w:ascii="Meiryo UI" w:hAnsi="Meiryo UI"/>
          <w:color w:val="2E74B5"/>
        </w:rPr>
        <w:t>基本シナリオ（確率：50%）</w:t>
      </w:r>
    </w:p>
    <w:p/>
    <w:p>
      <w:r>
        <w:rPr>
          <w:rFonts w:ascii="Meiryo UI" w:hAnsi="Meiryo UI"/>
          <w:sz w:val="20"/>
        </w:rPr>
        <w:t>前提：Aurora工場はH2から段階的稼働、円相場145円前後、WAGYU Days効果は中程度</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基本値</w:t>
            </w:r>
          </w:p>
        </w:tc>
      </w:tr>
      <w:tr>
        <w:tc>
          <w:tcPr>
            <w:tcW w:type="dxa" w:w="4703"/>
          </w:tcPr>
          <w:p>
            <w:r>
              <w:rPr>
                <w:rFonts w:ascii="Meiryo UI" w:hAnsi="Meiryo UI"/>
                <w:sz w:val="18"/>
              </w:rPr>
              <w:t>27.2期 OP</w:t>
            </w:r>
          </w:p>
        </w:tc>
        <w:tc>
          <w:tcPr>
            <w:tcW w:type="dxa" w:w="4703"/>
          </w:tcPr>
          <w:p>
            <w:r>
              <w:rPr>
                <w:rFonts w:ascii="Meiryo UI" w:hAnsi="Meiryo UI"/>
                <w:sz w:val="18"/>
              </w:rPr>
              <w:t>¥110〜115億</w:t>
            </w:r>
          </w:p>
        </w:tc>
      </w:tr>
      <w:tr>
        <w:tc>
          <w:tcPr>
            <w:tcW w:type="dxa" w:w="4703"/>
            <w:shd w:val="clear" w:color="auto" w:fill="DDEBF7"/>
          </w:tcPr>
          <w:p>
            <w:r>
              <w:rPr>
                <w:rFonts w:ascii="Meiryo UI" w:hAnsi="Meiryo UI"/>
                <w:sz w:val="18"/>
              </w:rPr>
              <w:t>28.2期 OP</w:t>
            </w:r>
          </w:p>
        </w:tc>
        <w:tc>
          <w:tcPr>
            <w:tcW w:type="dxa" w:w="4703"/>
            <w:shd w:val="clear" w:color="auto" w:fill="DDEBF7"/>
          </w:tcPr>
          <w:p>
            <w:r>
              <w:rPr>
                <w:rFonts w:ascii="Meiryo UI" w:hAnsi="Meiryo UI"/>
                <w:sz w:val="18"/>
              </w:rPr>
              <w:t>¥125〜135億</w:t>
            </w:r>
          </w:p>
        </w:tc>
      </w:tr>
      <w:tr>
        <w:tc>
          <w:tcPr>
            <w:tcW w:type="dxa" w:w="4703"/>
          </w:tcPr>
          <w:p>
            <w:r>
              <w:rPr>
                <w:rFonts w:ascii="Meiryo UI" w:hAnsi="Meiryo UI"/>
                <w:sz w:val="18"/>
              </w:rPr>
              <w:t>理論株価</w:t>
            </w:r>
          </w:p>
        </w:tc>
        <w:tc>
          <w:tcPr>
            <w:tcW w:type="dxa" w:w="4703"/>
          </w:tcPr>
          <w:p>
            <w:r>
              <w:rPr>
                <w:rFonts w:ascii="Meiryo UI" w:hAnsi="Meiryo UI"/>
                <w:sz w:val="18"/>
              </w:rPr>
              <w:t>¥3,850〜4,200</w:t>
            </w:r>
          </w:p>
        </w:tc>
      </w:tr>
      <w:tr>
        <w:tc>
          <w:tcPr>
            <w:tcW w:type="dxa" w:w="4703"/>
            <w:shd w:val="clear" w:color="auto" w:fill="DDEBF7"/>
          </w:tcPr>
          <w:p>
            <w:r>
              <w:rPr>
                <w:rFonts w:ascii="Meiryo UI" w:hAnsi="Meiryo UI"/>
                <w:sz w:val="18"/>
              </w:rPr>
              <w:t>現在値比</w:t>
            </w:r>
          </w:p>
        </w:tc>
        <w:tc>
          <w:tcPr>
            <w:tcW w:type="dxa" w:w="4703"/>
            <w:shd w:val="clear" w:color="auto" w:fill="DDEBF7"/>
          </w:tcPr>
          <w:p>
            <w:r>
              <w:rPr>
                <w:rFonts w:ascii="Meiryo UI" w:hAnsi="Meiryo UI"/>
                <w:sz w:val="18"/>
              </w:rPr>
              <w:t>+32〜44%</w:t>
            </w:r>
          </w:p>
        </w:tc>
      </w:tr>
    </w:tbl>
    <w:p/>
    <w:p>
      <w:pPr>
        <w:pStyle w:val="Heading3"/>
      </w:pPr>
      <w:r>
        <w:rPr>
          <w:rFonts w:ascii="Meiryo UI" w:hAnsi="Meiryo UI"/>
          <w:color w:val="2E74B5"/>
        </w:rPr>
        <w:t>弱気シナリオ（確率：25%）</w:t>
      </w:r>
    </w:p>
    <w:p/>
    <w:p>
      <w:r>
        <w:rPr>
          <w:rFonts w:ascii="Meiryo UI" w:hAnsi="Meiryo UI"/>
          <w:sz w:val="20"/>
        </w:rPr>
        <w:t>前提：円高130〜135円進行、Aurora工場立ち上げ遅延（6ヶ月）、国内疾病リスク顕在化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弱気値</w:t>
            </w:r>
          </w:p>
        </w:tc>
      </w:tr>
      <w:tr>
        <w:tc>
          <w:tcPr>
            <w:tcW w:type="dxa" w:w="4703"/>
          </w:tcPr>
          <w:p>
            <w:r>
              <w:rPr>
                <w:rFonts w:ascii="Meiryo UI" w:hAnsi="Meiryo UI"/>
                <w:sz w:val="18"/>
              </w:rPr>
              <w:t>27.2期 OP</w:t>
            </w:r>
          </w:p>
        </w:tc>
        <w:tc>
          <w:tcPr>
            <w:tcW w:type="dxa" w:w="4703"/>
          </w:tcPr>
          <w:p>
            <w:r>
              <w:rPr>
                <w:rFonts w:ascii="Meiryo UI" w:hAnsi="Meiryo UI"/>
                <w:sz w:val="18"/>
              </w:rPr>
              <w:t>¥75〜85億</w:t>
            </w:r>
          </w:p>
        </w:tc>
      </w:tr>
      <w:tr>
        <w:tc>
          <w:tcPr>
            <w:tcW w:type="dxa" w:w="4703"/>
            <w:shd w:val="clear" w:color="auto" w:fill="DDEBF7"/>
          </w:tcPr>
          <w:p>
            <w:r>
              <w:rPr>
                <w:rFonts w:ascii="Meiryo UI" w:hAnsi="Meiryo UI"/>
                <w:sz w:val="18"/>
              </w:rPr>
              <w:t>28.2期 OP</w:t>
            </w:r>
          </w:p>
        </w:tc>
        <w:tc>
          <w:tcPr>
            <w:tcW w:type="dxa" w:w="4703"/>
            <w:shd w:val="clear" w:color="auto" w:fill="DDEBF7"/>
          </w:tcPr>
          <w:p>
            <w:r>
              <w:rPr>
                <w:rFonts w:ascii="Meiryo UI" w:hAnsi="Meiryo UI"/>
                <w:sz w:val="18"/>
              </w:rPr>
              <w:t>¥90〜100億</w:t>
            </w:r>
          </w:p>
        </w:tc>
      </w:tr>
      <w:tr>
        <w:tc>
          <w:tcPr>
            <w:tcW w:type="dxa" w:w="4703"/>
          </w:tcPr>
          <w:p>
            <w:r>
              <w:rPr>
                <w:rFonts w:ascii="Meiryo UI" w:hAnsi="Meiryo UI"/>
                <w:sz w:val="18"/>
              </w:rPr>
              <w:t>理論株価</w:t>
            </w:r>
          </w:p>
        </w:tc>
        <w:tc>
          <w:tcPr>
            <w:tcW w:type="dxa" w:w="4703"/>
          </w:tcPr>
          <w:p>
            <w:r>
              <w:rPr>
                <w:rFonts w:ascii="Meiryo UI" w:hAnsi="Meiryo UI"/>
                <w:sz w:val="18"/>
              </w:rPr>
              <w:t>¥2,500〜2,800</w:t>
            </w:r>
          </w:p>
        </w:tc>
      </w:tr>
      <w:tr>
        <w:tc>
          <w:tcPr>
            <w:tcW w:type="dxa" w:w="4703"/>
            <w:shd w:val="clear" w:color="auto" w:fill="DDEBF7"/>
          </w:tcPr>
          <w:p>
            <w:r>
              <w:rPr>
                <w:rFonts w:ascii="Meiryo UI" w:hAnsi="Meiryo UI"/>
                <w:sz w:val="18"/>
              </w:rPr>
              <w:t>現在値比</w:t>
            </w:r>
          </w:p>
        </w:tc>
        <w:tc>
          <w:tcPr>
            <w:tcW w:type="dxa" w:w="4703"/>
            <w:shd w:val="clear" w:color="auto" w:fill="DDEBF7"/>
          </w:tcPr>
          <w:p>
            <w:r>
              <w:rPr>
                <w:rFonts w:ascii="Meiryo UI" w:hAnsi="Meiryo UI"/>
                <w:sz w:val="18"/>
              </w:rPr>
              <w:t>▲4〜▲14%</w:t>
            </w:r>
          </w:p>
        </w:tc>
      </w:tr>
    </w:tbl>
    <w:p/>
    <w:p>
      <w:r>
        <w:rPr>
          <w:rFonts w:ascii="Meiryo UI" w:hAnsi="Meiryo UI"/>
          <w:sz w:val="20"/>
        </w:rPr>
        <w:t>期待値計算（確率加重）：</w:t>
      </w:r>
    </w:p>
    <w:p/>
    <w:p>
      <w:pPr>
        <w:shd w:val="clear" w:color="auto" w:fill="F2F2F2"/>
      </w:pPr>
      <w:r>
        <w:rPr>
          <w:rFonts w:ascii="Courier New" w:hAnsi="Courier New"/>
          <w:sz w:val="16"/>
        </w:rPr>
        <w:t>期待理論株価 = 0.25×¥5,300 + 0.50×¥4,020 + 0.25×¥2,650</w:t>
        <w:br/>
        <w:t xml:space="preserve">             = ¥1,325 + ¥2,010 + ¥663</w:t>
        <w:br/>
        <w:t xml:space="preserve">             = ¥3,998（≒¥4,000）</w:t>
      </w:r>
    </w:p>
    <w:p/>
    <w:p>
      <w:r>
        <w:rPr>
          <w:rFonts w:ascii="Meiryo UI" w:hAnsi="Meiryo UI"/>
          <w:sz w:val="20"/>
        </w:rPr>
        <w:t>→ 確率加重期待値でも¥4,000水準。現在値¥2,922から+37%の上値余地。</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浅井速報スコア：+87 / 深井DCF評価との整合性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深井DCF（本源的価値）</w:t>
            </w:r>
          </w:p>
        </w:tc>
        <w:tc>
          <w:tcPr>
            <w:tcW w:type="dxa" w:w="2351"/>
            <w:shd w:val="clear" w:color="auto" w:fill="2E74B5"/>
          </w:tcPr>
          <w:p>
            <w:r>
              <w:rPr>
                <w:rFonts w:ascii="Meiryo UI" w:hAnsi="Meiryo UI"/>
                <w:b/>
                <w:color w:val="FFFFFF"/>
                <w:sz w:val="18"/>
              </w:rPr>
              <w:t>乖離・統合判断</w:t>
            </w:r>
          </w:p>
        </w:tc>
      </w:tr>
      <w:tr>
        <w:tc>
          <w:tcPr>
            <w:tcW w:type="dxa" w:w="2351"/>
          </w:tcPr>
          <w:p>
            <w:r>
              <w:rPr>
                <w:rFonts w:ascii="Meiryo UI" w:hAnsi="Meiryo UI"/>
                <w:sz w:val="18"/>
              </w:rPr>
              <w:t>スコア/評価</w:t>
            </w:r>
          </w:p>
        </w:tc>
        <w:tc>
          <w:tcPr>
            <w:tcW w:type="dxa" w:w="2351"/>
          </w:tcPr>
          <w:p>
            <w:r>
              <w:rPr>
                <w:rFonts w:ascii="Meiryo UI" w:hAnsi="Meiryo UI"/>
                <w:sz w:val="18"/>
              </w:rPr>
              <w:t>+87（BUY）</w:t>
            </w:r>
          </w:p>
        </w:tc>
        <w:tc>
          <w:tcPr>
            <w:tcW w:type="dxa" w:w="2351"/>
          </w:tcPr>
          <w:p>
            <w:r>
              <w:rPr>
                <w:rFonts w:ascii="Meiryo UI" w:hAnsi="Meiryo UI"/>
                <w:sz w:val="18"/>
              </w:rPr>
              <w:t>理論株価¥4,020（+37.6%）</w:t>
            </w:r>
          </w:p>
        </w:tc>
        <w:tc>
          <w:tcPr>
            <w:tcW w:type="dxa" w:w="2351"/>
          </w:tcPr>
          <w:p>
            <w:r>
              <w:rPr>
                <w:rFonts w:ascii="Meiryo UI" w:hAnsi="Meiryo UI"/>
                <w:sz w:val="18"/>
              </w:rPr>
              <w:t>整合的：両者が同方向を向いている</w:t>
            </w:r>
          </w:p>
        </w:tc>
      </w:tr>
      <w:tr>
        <w:tc>
          <w:tcPr>
            <w:tcW w:type="dxa" w:w="2351"/>
            <w:shd w:val="clear" w:color="auto" w:fill="DDEBF7"/>
          </w:tcPr>
          <w:p>
            <w:r>
              <w:rPr>
                <w:rFonts w:ascii="Meiryo UI" w:hAnsi="Meiryo UI"/>
                <w:sz w:val="18"/>
              </w:rPr>
              <w:t>主要根拠</w:t>
            </w:r>
          </w:p>
        </w:tc>
        <w:tc>
          <w:tcPr>
            <w:tcW w:type="dxa" w:w="2351"/>
            <w:shd w:val="clear" w:color="auto" w:fill="DDEBF7"/>
          </w:tcPr>
          <w:p>
            <w:r>
              <w:rPr>
                <w:rFonts w:ascii="Meiryo UI" w:hAnsi="Meiryo UI"/>
                <w:sz w:val="18"/>
              </w:rPr>
              <w:t>OP倍増×PBR割安×ドジャース×Aurora</w:t>
            </w:r>
          </w:p>
        </w:tc>
        <w:tc>
          <w:tcPr>
            <w:tcW w:type="dxa" w:w="2351"/>
            <w:shd w:val="clear" w:color="auto" w:fill="DDEBF7"/>
          </w:tcPr>
          <w:p>
            <w:r>
              <w:rPr>
                <w:rFonts w:ascii="Meiryo UI" w:hAnsi="Meiryo UI"/>
                <w:sz w:val="18"/>
              </w:rPr>
              <w:t>DCF+マルチプル分析で同因子を確認</w:t>
            </w:r>
          </w:p>
        </w:tc>
        <w:tc>
          <w:tcPr>
            <w:tcW w:type="dxa" w:w="2351"/>
            <w:shd w:val="clear" w:color="auto" w:fill="DDEBF7"/>
          </w:tcPr>
          <w:p>
            <w:r>
              <w:rPr>
                <w:rFonts w:ascii="Meiryo UI" w:hAnsi="Meiryo UI"/>
                <w:sz w:val="18"/>
              </w:rPr>
              <w:t>質的判断と定量が一致</w:t>
            </w:r>
          </w:p>
        </w:tc>
      </w:tr>
      <w:tr>
        <w:tc>
          <w:tcPr>
            <w:tcW w:type="dxa" w:w="2351"/>
          </w:tcPr>
          <w:p>
            <w:r>
              <w:rPr>
                <w:rFonts w:ascii="Meiryo UI" w:hAnsi="Meiryo UI"/>
                <w:sz w:val="18"/>
              </w:rPr>
              <w:t>上値期待</w:t>
            </w:r>
          </w:p>
        </w:tc>
        <w:tc>
          <w:tcPr>
            <w:tcW w:type="dxa" w:w="2351"/>
          </w:tcPr>
          <w:p>
            <w:r>
              <w:rPr>
                <w:rFonts w:ascii="Meiryo UI" w:hAnsi="Meiryo UI"/>
                <w:sz w:val="18"/>
              </w:rPr>
              <w:t>記載なし（スコアのみ）</w:t>
            </w:r>
          </w:p>
        </w:tc>
        <w:tc>
          <w:tcPr>
            <w:tcW w:type="dxa" w:w="2351"/>
          </w:tcPr>
          <w:p>
            <w:r>
              <w:rPr>
                <w:rFonts w:ascii="Meiryo UI" w:hAnsi="Meiryo UI"/>
                <w:sz w:val="18"/>
              </w:rPr>
              <w:t>+32〜44%（基本）/ +75〜88%（強気）</w:t>
            </w:r>
          </w:p>
        </w:tc>
        <w:tc>
          <w:tcPr>
            <w:tcW w:type="dxa" w:w="2351"/>
          </w:tcPr>
          <w:p>
            <w:r>
              <w:rPr>
                <w:rFonts w:ascii="Meiryo UI" w:hAnsi="Meiryo UI"/>
                <w:sz w:val="18"/>
              </w:rPr>
              <w:t>深井が数値化して補完</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「持続性あり」と指摘</w:t>
            </w:r>
          </w:p>
        </w:tc>
        <w:tc>
          <w:tcPr>
            <w:tcW w:type="dxa" w:w="2351"/>
            <w:shd w:val="clear" w:color="auto" w:fill="DDEBF7"/>
          </w:tcPr>
          <w:p>
            <w:r>
              <w:rPr>
                <w:rFonts w:ascii="Meiryo UI" w:hAnsi="Meiryo UI"/>
                <w:sz w:val="18"/>
              </w:rPr>
              <w:t>円高・疾病・立ち上げコストを定量化</w:t>
            </w:r>
          </w:p>
        </w:tc>
        <w:tc>
          <w:tcPr>
            <w:tcW w:type="dxa" w:w="2351"/>
            <w:shd w:val="clear" w:color="auto" w:fill="DDEBF7"/>
          </w:tcPr>
          <w:p>
            <w:r>
              <w:rPr>
                <w:rFonts w:ascii="Meiryo UI" w:hAnsi="Meiryo UI"/>
                <w:sz w:val="18"/>
              </w:rPr>
              <w:t>深井がリスクを具体化</w:t>
            </w:r>
          </w:p>
        </w:tc>
      </w:tr>
      <w:tr>
        <w:tc>
          <w:tcPr>
            <w:tcW w:type="dxa" w:w="2351"/>
          </w:tcPr>
          <w:p>
            <w:r>
              <w:rPr>
                <w:rFonts w:ascii="Meiryo UI" w:hAnsi="Meiryo UI"/>
                <w:sz w:val="18"/>
              </w:rPr>
              <w:t>時間軸</w:t>
            </w:r>
          </w:p>
        </w:tc>
        <w:tc>
          <w:tcPr>
            <w:tcW w:type="dxa" w:w="2351"/>
          </w:tcPr>
          <w:p>
            <w:r>
              <w:rPr>
                <w:rFonts w:ascii="Meiryo UI" w:hAnsi="Meiryo UI"/>
                <w:sz w:val="18"/>
              </w:rPr>
              <w:t>短〜中期（カタリスト集中期）</w:t>
            </w:r>
          </w:p>
        </w:tc>
        <w:tc>
          <w:tcPr>
            <w:tcW w:type="dxa" w:w="2351"/>
          </w:tcPr>
          <w:p>
            <w:r>
              <w:rPr>
                <w:rFonts w:ascii="Meiryo UI" w:hAnsi="Meiryo UI"/>
                <w:sz w:val="18"/>
              </w:rPr>
              <w:t>27〜28.2期（Aurora寄与顕在化後）</w:t>
            </w:r>
          </w:p>
        </w:tc>
        <w:tc>
          <w:tcPr>
            <w:tcW w:type="dxa" w:w="2351"/>
          </w:tcPr>
          <w:p>
            <w:r>
              <w:rPr>
                <w:rFonts w:ascii="Meiryo UI" w:hAnsi="Meiryo UI"/>
                <w:sz w:val="18"/>
              </w:rPr>
              <w:t>整合的</w:t>
            </w:r>
          </w:p>
        </w:tc>
      </w:tr>
    </w:tbl>
    <w:p/>
    <w:p>
      <w:r>
        <w:rPr>
          <w:rFonts w:ascii="Meiryo UI" w:hAnsi="Meiryo UI"/>
          <w:sz w:val="20"/>
        </w:rPr>
        <w:t>統合判断：浅井速報+87の直感的BUYシグナルを、深井DCFが定量的に裏付けた。センチメントと本源的価値が同方向であることは、投資確信度を高める重要な確認事項。 ただし浅井速報は為替リスクと立ち上げコストを明示的に数値化していないため、深井分析がリスク補完として機能する。</w:t>
      </w:r>
    </w:p>
    <w:p/>
    <w:p>
      <w:r>
        <w:rPr>
          <w:rFonts w:ascii="Meiryo UI" w:hAnsi="Meiryo UI"/>
          <w:sz w:val="20"/>
        </w:rPr>
        <w:t>ギャップ分析：</w:t>
      </w:r>
    </w:p>
    <w:p>
      <w:pPr>
        <w:pStyle w:val="ListBullet"/>
      </w:pPr>
      <w:r>
        <w:rPr>
          <w:rFonts w:ascii="Meiryo UI" w:hAnsi="Meiryo UI"/>
          <w:sz w:val="20"/>
        </w:rPr>
        <w:t>浅井コメント「国内産牛肉シフト需要が想定外に太く持続性あり」→ 深井分析でも同方向だが、持続性は為替に依存する条件付きであることを追記</w:t>
      </w:r>
    </w:p>
    <w:p>
      <w:pPr>
        <w:pStyle w:val="ListBullet"/>
      </w:pPr>
      <w:r>
        <w:rPr>
          <w:rFonts w:ascii="Meiryo UI" w:hAnsi="Meiryo UI"/>
          <w:sz w:val="20"/>
        </w:rPr>
        <w:t>「いちよし107億が保守的ガイダンス確認済み」→ 深井推計112〜115億と若干上振れ推計。いちよし107億は最低限の閾値</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p>
      <w:r>
        <w:rPr>
          <w:rFonts w:ascii="Meiryo UI" w:hAnsi="Meiryo UI"/>
          <w:sz w:val="20"/>
        </w:rPr>
        <w:t>第1トランシェ（資金の40%）：今すぐ実行</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買いゾーン</w:t>
            </w:r>
          </w:p>
        </w:tc>
        <w:tc>
          <w:tcPr>
            <w:tcW w:type="dxa" w:w="4703"/>
          </w:tcPr>
          <w:p>
            <w:r>
              <w:rPr>
                <w:rFonts w:ascii="Meiryo UI" w:hAnsi="Meiryo UI"/>
                <w:sz w:val="18"/>
              </w:rPr>
              <w:t>¥2,850〜¥2,950（現在値¥2,922を中心に±50円）</w:t>
            </w:r>
          </w:p>
        </w:tc>
      </w:tr>
      <w:tr>
        <w:tc>
          <w:tcPr>
            <w:tcW w:type="dxa" w:w="4703"/>
            <w:shd w:val="clear" w:color="auto" w:fill="DDEBF7"/>
          </w:tcPr>
          <w:p>
            <w:r>
              <w:rPr>
                <w:rFonts w:ascii="Meiryo UI" w:hAnsi="Meiryo UI"/>
                <w:sz w:val="18"/>
              </w:rPr>
              <w:t>理由</w:t>
            </w:r>
          </w:p>
        </w:tc>
        <w:tc>
          <w:tcPr>
            <w:tcW w:type="dxa" w:w="4703"/>
            <w:shd w:val="clear" w:color="auto" w:fill="DDEBF7"/>
          </w:tcPr>
          <w:p>
            <w:r>
              <w:rPr>
                <w:rFonts w:ascii="Meiryo UI" w:hAnsi="Meiryo UI"/>
                <w:sz w:val="18"/>
              </w:rPr>
              <w:t>PBR0.70倍・理論株価比▲27%の割安水準。下値限定的</w:t>
            </w:r>
          </w:p>
        </w:tc>
      </w:tr>
      <w:tr>
        <w:tc>
          <w:tcPr>
            <w:tcW w:type="dxa" w:w="4703"/>
          </w:tcPr>
          <w:p>
            <w:r>
              <w:rPr>
                <w:rFonts w:ascii="Meiryo UI" w:hAnsi="Meiryo UI"/>
                <w:sz w:val="18"/>
              </w:rPr>
              <w:t>サイズ</w:t>
            </w:r>
          </w:p>
        </w:tc>
        <w:tc>
          <w:tcPr>
            <w:tcW w:type="dxa" w:w="4703"/>
          </w:tcPr>
          <w:p>
            <w:r>
              <w:rPr>
                <w:rFonts w:ascii="Meiryo UI" w:hAnsi="Meiryo UI"/>
                <w:sz w:val="18"/>
              </w:rPr>
              <w:t>総投資予定額の40%</w:t>
            </w:r>
          </w:p>
        </w:tc>
      </w:tr>
    </w:tbl>
    <w:p/>
    <w:p>
      <w:r>
        <w:rPr>
          <w:rFonts w:ascii="Meiryo UI" w:hAnsi="Meiryo UI"/>
          <w:sz w:val="20"/>
        </w:rPr>
        <w:t>第2トランシェ（資金の40%）：カタリスト確認後</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買いゾーン</w:t>
            </w:r>
          </w:p>
        </w:tc>
        <w:tc>
          <w:tcPr>
            <w:tcW w:type="dxa" w:w="4703"/>
          </w:tcPr>
          <w:p>
            <w:r>
              <w:rPr>
                <w:rFonts w:ascii="Meiryo UI" w:hAnsi="Meiryo UI"/>
                <w:sz w:val="18"/>
              </w:rPr>
              <w:t>¥2,900〜¥3,200</w:t>
            </w:r>
          </w:p>
        </w:tc>
      </w:tr>
      <w:tr>
        <w:tc>
          <w:tcPr>
            <w:tcW w:type="dxa" w:w="4703"/>
            <w:shd w:val="clear" w:color="auto" w:fill="DDEBF7"/>
          </w:tcPr>
          <w:p>
            <w:r>
              <w:rPr>
                <w:rFonts w:ascii="Meiryo UI" w:hAnsi="Meiryo UI"/>
                <w:sz w:val="18"/>
              </w:rPr>
              <w:t>トリガー</w:t>
            </w:r>
          </w:p>
        </w:tc>
        <w:tc>
          <w:tcPr>
            <w:tcW w:type="dxa" w:w="4703"/>
            <w:shd w:val="clear" w:color="auto" w:fill="DDEBF7"/>
          </w:tcPr>
          <w:p>
            <w:r>
              <w:rPr>
                <w:rFonts w:ascii="Meiryo UI" w:hAnsi="Meiryo UI"/>
                <w:sz w:val="18"/>
              </w:rPr>
              <w:t>①Aurora工場稼働確認（7月）＋②27.2期1Q進捗開示（8月）で計画比80%以上</w:t>
            </w:r>
          </w:p>
        </w:tc>
      </w:tr>
      <w:tr>
        <w:tc>
          <w:tcPr>
            <w:tcW w:type="dxa" w:w="4703"/>
          </w:tcPr>
          <w:p>
            <w:r>
              <w:rPr>
                <w:rFonts w:ascii="Meiryo UI" w:hAnsi="Meiryo UI"/>
                <w:sz w:val="18"/>
              </w:rPr>
              <w:t>条件</w:t>
            </w:r>
          </w:p>
        </w:tc>
        <w:tc>
          <w:tcPr>
            <w:tcW w:type="dxa" w:w="4703"/>
          </w:tcPr>
          <w:p>
            <w:r>
              <w:rPr>
                <w:rFonts w:ascii="Meiryo UI" w:hAnsi="Meiryo UI"/>
                <w:sz w:val="18"/>
              </w:rPr>
              <w:t>OP進捗が計画比90%以上なら第3トランシェも検討</w:t>
            </w:r>
          </w:p>
        </w:tc>
      </w:tr>
    </w:tbl>
    <w:p/>
    <w:p>
      <w:r>
        <w:rPr>
          <w:rFonts w:ascii="Meiryo UI" w:hAnsi="Meiryo UI"/>
          <w:sz w:val="20"/>
        </w:rPr>
        <w:t>第3トランシェ（資金の20%）：オプション的保持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買いゾーン</w:t>
            </w:r>
          </w:p>
        </w:tc>
        <w:tc>
          <w:tcPr>
            <w:tcW w:type="dxa" w:w="4703"/>
          </w:tcPr>
          <w:p>
            <w:r>
              <w:rPr>
                <w:rFonts w:ascii="Meiryo UI" w:hAnsi="Meiryo UI"/>
                <w:sz w:val="18"/>
              </w:rPr>
              <w:t>¥3,100〜¥3,400</w:t>
            </w:r>
          </w:p>
        </w:tc>
      </w:tr>
      <w:tr>
        <w:tc>
          <w:tcPr>
            <w:tcW w:type="dxa" w:w="4703"/>
            <w:shd w:val="clear" w:color="auto" w:fill="DDEBF7"/>
          </w:tcPr>
          <w:p>
            <w:r>
              <w:rPr>
                <w:rFonts w:ascii="Meiryo UI" w:hAnsi="Meiryo UI"/>
                <w:sz w:val="18"/>
              </w:rPr>
              <w:t>トリガー</w:t>
            </w:r>
          </w:p>
        </w:tc>
        <w:tc>
          <w:tcPr>
            <w:tcW w:type="dxa" w:w="4703"/>
            <w:shd w:val="clear" w:color="auto" w:fill="DDEBF7"/>
          </w:tcPr>
          <w:p>
            <w:r>
              <w:rPr>
                <w:rFonts w:ascii="Meiryo UI" w:hAnsi="Meiryo UI"/>
                <w:sz w:val="18"/>
              </w:rPr>
              <w:t>WAGYU Days報道（9月）×2Q決算（10月）でOP上振れ確認</w:t>
            </w:r>
          </w:p>
        </w:tc>
      </w:tr>
    </w:tbl>
    <w:p/>
    <w:p>
      <w:pPr>
        <w:pStyle w:val="Heading3"/>
      </w:pPr>
      <w:r>
        <w:rPr>
          <w:rFonts w:ascii="Meiryo UI" w:hAnsi="Meiryo UI"/>
          <w:color w:val="2E74B5"/>
        </w:rPr>
        <w:t>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損切り水準</w:t>
            </w:r>
          </w:p>
        </w:tc>
        <w:tc>
          <w:tcPr>
            <w:tcW w:type="dxa" w:w="3135"/>
            <w:shd w:val="clear" w:color="auto" w:fill="2E74B5"/>
          </w:tcPr>
          <w:p>
            <w:r>
              <w:rPr>
                <w:rFonts w:ascii="Meiryo UI" w:hAnsi="Meiryo UI"/>
                <w:b/>
                <w:color w:val="FFFFFF"/>
                <w:sz w:val="18"/>
              </w:rPr>
              <w:t>根拠</w:t>
            </w:r>
          </w:p>
        </w:tc>
        <w:tc>
          <w:tcPr>
            <w:tcW w:type="dxa" w:w="3135"/>
            <w:shd w:val="clear" w:color="auto" w:fill="2E74B5"/>
          </w:tcPr>
          <w:p>
            <w:r>
              <w:rPr>
                <w:rFonts w:ascii="Meiryo UI" w:hAnsi="Meiryo UI"/>
                <w:b/>
                <w:color w:val="FFFFFF"/>
                <w:sz w:val="18"/>
              </w:rPr>
              <w:t>対応</w:t>
            </w:r>
          </w:p>
        </w:tc>
      </w:tr>
      <w:tr>
        <w:tc>
          <w:tcPr>
            <w:tcW w:type="dxa" w:w="3135"/>
          </w:tcPr>
          <w:p>
            <w:r>
              <w:rPr>
                <w:rFonts w:ascii="Meiryo UI" w:hAnsi="Meiryo UI"/>
                <w:sz w:val="18"/>
              </w:rPr>
              <w:t>¥2,450（ハード損切り）</w:t>
            </w:r>
          </w:p>
        </w:tc>
        <w:tc>
          <w:tcPr>
            <w:tcW w:type="dxa" w:w="3135"/>
          </w:tcPr>
          <w:p>
            <w:r>
              <w:rPr>
                <w:rFonts w:ascii="Meiryo UI" w:hAnsi="Meiryo UI"/>
                <w:sz w:val="18"/>
              </w:rPr>
              <w:t>BPS¥4,170の58.7%→PBR0.59倍割れ。ファンダメンタルズ毀損示唆</w:t>
            </w:r>
          </w:p>
        </w:tc>
        <w:tc>
          <w:tcPr>
            <w:tcW w:type="dxa" w:w="3135"/>
          </w:tcPr>
          <w:p>
            <w:r>
              <w:rPr>
                <w:rFonts w:ascii="Meiryo UI" w:hAnsi="Meiryo UI"/>
                <w:sz w:val="18"/>
              </w:rPr>
              <w:t>全量即座に撤退</w:t>
            </w:r>
          </w:p>
        </w:tc>
      </w:tr>
      <w:tr>
        <w:tc>
          <w:tcPr>
            <w:tcW w:type="dxa" w:w="3135"/>
            <w:shd w:val="clear" w:color="auto" w:fill="DDEBF7"/>
          </w:tcPr>
          <w:p>
            <w:r>
              <w:rPr>
                <w:rFonts w:ascii="Meiryo UI" w:hAnsi="Meiryo UI"/>
                <w:sz w:val="18"/>
              </w:rPr>
              <w:t>¥2,650（ソフト警戒）</w:t>
            </w:r>
          </w:p>
        </w:tc>
        <w:tc>
          <w:tcPr>
            <w:tcW w:type="dxa" w:w="3135"/>
            <w:shd w:val="clear" w:color="auto" w:fill="DDEBF7"/>
          </w:tcPr>
          <w:p>
            <w:r>
              <w:rPr>
                <w:rFonts w:ascii="Meiryo UI" w:hAnsi="Meiryo UI"/>
                <w:sz w:val="18"/>
              </w:rPr>
              <w:t>PBR0.64倍。OP進捗が計画比70%以下なら警戒モードへ</w:t>
            </w:r>
          </w:p>
        </w:tc>
        <w:tc>
          <w:tcPr>
            <w:tcW w:type="dxa" w:w="3135"/>
            <w:shd w:val="clear" w:color="auto" w:fill="DDEBF7"/>
          </w:tcPr>
          <w:p>
            <w:r>
              <w:rPr>
                <w:rFonts w:ascii="Meiryo UI" w:hAnsi="Meiryo UI"/>
                <w:sz w:val="18"/>
              </w:rPr>
              <w:t>ポジション半減を検討</w:t>
            </w:r>
          </w:p>
        </w:tc>
      </w:tr>
    </w:tbl>
    <w:p/>
    <w:p>
      <w:pPr>
        <w:pStyle w:val="Heading3"/>
      </w:pPr>
      <w:r>
        <w:rPr>
          <w:rFonts w:ascii="Meiryo UI" w:hAnsi="Meiryo UI"/>
          <w:color w:val="2E74B5"/>
        </w:rPr>
        <w:t>利益確定（TP）設定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TP水準</w:t>
            </w:r>
          </w:p>
        </w:tc>
        <w:tc>
          <w:tcPr>
            <w:tcW w:type="dxa" w:w="3135"/>
            <w:shd w:val="clear" w:color="auto" w:fill="2E74B5"/>
          </w:tcPr>
          <w:p>
            <w:r>
              <w:rPr>
                <w:rFonts w:ascii="Meiryo UI" w:hAnsi="Meiryo UI"/>
                <w:b/>
                <w:color w:val="FFFFFF"/>
                <w:sz w:val="18"/>
              </w:rPr>
              <w:t>根拠</w:t>
            </w:r>
          </w:p>
        </w:tc>
        <w:tc>
          <w:tcPr>
            <w:tcW w:type="dxa" w:w="3135"/>
            <w:shd w:val="clear" w:color="auto" w:fill="2E74B5"/>
          </w:tcPr>
          <w:p>
            <w:r>
              <w:rPr>
                <w:rFonts w:ascii="Meiryo UI" w:hAnsi="Meiryo UI"/>
                <w:b/>
                <w:color w:val="FFFFFF"/>
                <w:sz w:val="18"/>
              </w:rPr>
              <w:t>対応</w:t>
            </w:r>
          </w:p>
        </w:tc>
      </w:tr>
      <w:tr>
        <w:tc>
          <w:tcPr>
            <w:tcW w:type="dxa" w:w="3135"/>
          </w:tcPr>
          <w:p>
            <w:r>
              <w:rPr>
                <w:rFonts w:ascii="Meiryo UI" w:hAnsi="Meiryo UI"/>
                <w:sz w:val="18"/>
              </w:rPr>
              <w:t>¥3,500（第1TP）</w:t>
            </w:r>
          </w:p>
        </w:tc>
        <w:tc>
          <w:tcPr>
            <w:tcW w:type="dxa" w:w="3135"/>
          </w:tcPr>
          <w:p>
            <w:r>
              <w:rPr>
                <w:rFonts w:ascii="Meiryo UI" w:hAnsi="Meiryo UI"/>
                <w:sz w:val="18"/>
              </w:rPr>
              <w:t>PBR0.84倍・理論株価MoS10%水準</w:t>
            </w:r>
          </w:p>
        </w:tc>
        <w:tc>
          <w:tcPr>
            <w:tcW w:type="dxa" w:w="3135"/>
          </w:tcPr>
          <w:p>
            <w:r>
              <w:rPr>
                <w:rFonts w:ascii="Meiryo UI" w:hAnsi="Meiryo UI"/>
                <w:sz w:val="18"/>
              </w:rPr>
              <w:t>30%利確</w:t>
            </w:r>
          </w:p>
        </w:tc>
      </w:tr>
      <w:tr>
        <w:tc>
          <w:tcPr>
            <w:tcW w:type="dxa" w:w="3135"/>
            <w:shd w:val="clear" w:color="auto" w:fill="DDEBF7"/>
          </w:tcPr>
          <w:p>
            <w:r>
              <w:rPr>
                <w:rFonts w:ascii="Meiryo UI" w:hAnsi="Meiryo UI"/>
                <w:sz w:val="18"/>
              </w:rPr>
              <w:t>¥4,000（第2TP）</w:t>
            </w:r>
          </w:p>
        </w:tc>
        <w:tc>
          <w:tcPr>
            <w:tcW w:type="dxa" w:w="3135"/>
            <w:shd w:val="clear" w:color="auto" w:fill="DDEBF7"/>
          </w:tcPr>
          <w:p>
            <w:r>
              <w:rPr>
                <w:rFonts w:ascii="Meiryo UI" w:hAnsi="Meiryo UI"/>
                <w:sz w:val="18"/>
              </w:rPr>
              <w:t>DCF理論株価（基本シナリオ）</w:t>
            </w:r>
          </w:p>
        </w:tc>
        <w:tc>
          <w:tcPr>
            <w:tcW w:type="dxa" w:w="3135"/>
            <w:shd w:val="clear" w:color="auto" w:fill="DDEBF7"/>
          </w:tcPr>
          <w:p>
            <w:r>
              <w:rPr>
                <w:rFonts w:ascii="Meiryo UI" w:hAnsi="Meiryo UI"/>
                <w:sz w:val="18"/>
              </w:rPr>
              <w:t>40%利確</w:t>
            </w:r>
          </w:p>
        </w:tc>
      </w:tr>
      <w:tr>
        <w:tc>
          <w:tcPr>
            <w:tcW w:type="dxa" w:w="3135"/>
          </w:tcPr>
          <w:p>
            <w:r>
              <w:rPr>
                <w:rFonts w:ascii="Meiryo UI" w:hAnsi="Meiryo UI"/>
                <w:sz w:val="18"/>
              </w:rPr>
              <w:t>¥4,500〜5,000（第3TP）</w:t>
            </w:r>
          </w:p>
        </w:tc>
        <w:tc>
          <w:tcPr>
            <w:tcW w:type="dxa" w:w="3135"/>
          </w:tcPr>
          <w:p>
            <w:r>
              <w:rPr>
                <w:rFonts w:ascii="Meiryo UI" w:hAnsi="Meiryo UI"/>
                <w:sz w:val="18"/>
              </w:rPr>
              <w:t>PBR1.1倍・強気シナリオ</w:t>
            </w:r>
          </w:p>
        </w:tc>
        <w:tc>
          <w:tcPr>
            <w:tcW w:type="dxa" w:w="3135"/>
          </w:tcPr>
          <w:p>
            <w:r>
              <w:rPr>
                <w:rFonts w:ascii="Meiryo UI" w:hAnsi="Meiryo UI"/>
                <w:sz w:val="18"/>
              </w:rPr>
              <w:t>残30%利確</w:t>
            </w:r>
          </w:p>
        </w:tc>
      </w:tr>
    </w:tbl>
    <w:p/>
    <w:p>
      <w:pPr>
        <w:pStyle w:val="Heading3"/>
      </w:pPr>
      <w:r>
        <w:rPr>
          <w:rFonts w:ascii="Meiryo UI" w:hAnsi="Meiryo UI"/>
          <w:color w:val="2E74B5"/>
        </w:rPr>
        <w:t>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確認事項</w:t>
            </w:r>
          </w:p>
        </w:tc>
      </w:tr>
      <w:tr>
        <w:tc>
          <w:tcPr>
            <w:tcW w:type="dxa" w:w="3135"/>
          </w:tcPr>
          <w:p>
            <w:r>
              <w:rPr>
                <w:rFonts w:ascii="Meiryo UI" w:hAnsi="Meiryo UI"/>
                <w:sz w:val="18"/>
              </w:rPr>
              <w:t>Phase 1（ポジション構築）</w:t>
            </w:r>
          </w:p>
        </w:tc>
        <w:tc>
          <w:tcPr>
            <w:tcW w:type="dxa" w:w="3135"/>
          </w:tcPr>
          <w:p>
            <w:r>
              <w:rPr>
                <w:rFonts w:ascii="Meiryo UI" w:hAnsi="Meiryo UI"/>
                <w:sz w:val="18"/>
              </w:rPr>
              <w:t>2026年4〜6月</w:t>
            </w:r>
          </w:p>
        </w:tc>
        <w:tc>
          <w:tcPr>
            <w:tcW w:type="dxa" w:w="3135"/>
          </w:tcPr>
          <w:p>
            <w:r>
              <w:rPr>
                <w:rFonts w:ascii="Meiryo UI" w:hAnsi="Meiryo UI"/>
                <w:sz w:val="18"/>
              </w:rPr>
              <w:t>PBR割安維持・国内需要継続</w:t>
            </w:r>
          </w:p>
        </w:tc>
      </w:tr>
      <w:tr>
        <w:tc>
          <w:tcPr>
            <w:tcW w:type="dxa" w:w="3135"/>
            <w:shd w:val="clear" w:color="auto" w:fill="DDEBF7"/>
          </w:tcPr>
          <w:p>
            <w:r>
              <w:rPr>
                <w:rFonts w:ascii="Meiryo UI" w:hAnsi="Meiryo UI"/>
                <w:sz w:val="18"/>
              </w:rPr>
              <w:t>Phase 2（カタリスト点火）</w:t>
            </w:r>
          </w:p>
        </w:tc>
        <w:tc>
          <w:tcPr>
            <w:tcW w:type="dxa" w:w="3135"/>
            <w:shd w:val="clear" w:color="auto" w:fill="DDEBF7"/>
          </w:tcPr>
          <w:p>
            <w:r>
              <w:rPr>
                <w:rFonts w:ascii="Meiryo UI" w:hAnsi="Meiryo UI"/>
                <w:sz w:val="18"/>
              </w:rPr>
              <w:t>2026年7〜9月</w:t>
            </w:r>
          </w:p>
        </w:tc>
        <w:tc>
          <w:tcPr>
            <w:tcW w:type="dxa" w:w="3135"/>
            <w:shd w:val="clear" w:color="auto" w:fill="DDEBF7"/>
          </w:tcPr>
          <w:p>
            <w:r>
              <w:rPr>
                <w:rFonts w:ascii="Meiryo UI" w:hAnsi="Meiryo UI"/>
                <w:sz w:val="18"/>
              </w:rPr>
              <w:t>Aurora稼働確認・WAGYU Days</w:t>
            </w:r>
          </w:p>
        </w:tc>
      </w:tr>
      <w:tr>
        <w:tc>
          <w:tcPr>
            <w:tcW w:type="dxa" w:w="3135"/>
          </w:tcPr>
          <w:p>
            <w:r>
              <w:rPr>
                <w:rFonts w:ascii="Meiryo UI" w:hAnsi="Meiryo UI"/>
                <w:sz w:val="18"/>
              </w:rPr>
              <w:t>Phase 3（利益顕在化）</w:t>
            </w:r>
          </w:p>
        </w:tc>
        <w:tc>
          <w:tcPr>
            <w:tcW w:type="dxa" w:w="3135"/>
          </w:tcPr>
          <w:p>
            <w:r>
              <w:rPr>
                <w:rFonts w:ascii="Meiryo UI" w:hAnsi="Meiryo UI"/>
                <w:sz w:val="18"/>
              </w:rPr>
              <w:t>2026年10月〜2027年2月</w:t>
            </w:r>
          </w:p>
        </w:tc>
        <w:tc>
          <w:tcPr>
            <w:tcW w:type="dxa" w:w="3135"/>
          </w:tcPr>
          <w:p>
            <w:r>
              <w:rPr>
                <w:rFonts w:ascii="Meiryo UI" w:hAnsi="Meiryo UI"/>
                <w:sz w:val="18"/>
              </w:rPr>
              <w:t>2Q/3Q決算でOP上振れ確認</w:t>
            </w:r>
          </w:p>
        </w:tc>
      </w:tr>
      <w:tr>
        <w:tc>
          <w:tcPr>
            <w:tcW w:type="dxa" w:w="3135"/>
            <w:shd w:val="clear" w:color="auto" w:fill="DDEBF7"/>
          </w:tcPr>
          <w:p>
            <w:r>
              <w:rPr>
                <w:rFonts w:ascii="Meiryo UI" w:hAnsi="Meiryo UI"/>
                <w:sz w:val="18"/>
              </w:rPr>
              <w:t>Phase 4（フェアバリュー到達）</w:t>
            </w:r>
          </w:p>
        </w:tc>
        <w:tc>
          <w:tcPr>
            <w:tcW w:type="dxa" w:w="3135"/>
            <w:shd w:val="clear" w:color="auto" w:fill="DDEBF7"/>
          </w:tcPr>
          <w:p>
            <w:r>
              <w:rPr>
                <w:rFonts w:ascii="Meiryo UI" w:hAnsi="Meiryo UI"/>
                <w:sz w:val="18"/>
              </w:rPr>
              <w:t>2027年3〜8月</w:t>
            </w:r>
          </w:p>
        </w:tc>
        <w:tc>
          <w:tcPr>
            <w:tcW w:type="dxa" w:w="3135"/>
            <w:shd w:val="clear" w:color="auto" w:fill="DDEBF7"/>
          </w:tcPr>
          <w:p>
            <w:r>
              <w:rPr>
                <w:rFonts w:ascii="Meiryo UI" w:hAnsi="Meiryo UI"/>
                <w:sz w:val="18"/>
              </w:rPr>
              <w:t>理論株価¥4,000タッチ後の段階的利確</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Rf変動による理論株価感応度</w:t>
      </w:r>
    </w:p>
    <w:p/>
    <w:p>
      <w:r>
        <w:rPr>
          <w:rFonts w:ascii="Meiryo UI" w:hAnsi="Meiryo UI"/>
          <w:sz w:val="20"/>
        </w:rPr>
        <w:t>ベースWACC = 4.9%（Rf=2.409%）、理論株価 = ¥4,020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1.409%</w:t>
            </w:r>
          </w:p>
        </w:tc>
        <w:tc>
          <w:tcPr>
            <w:tcW w:type="dxa" w:w="1568"/>
          </w:tcPr>
          <w:p>
            <w:r>
              <w:rPr>
                <w:rFonts w:ascii="Meiryo UI" w:hAnsi="Meiryo UI"/>
                <w:sz w:val="18"/>
              </w:rPr>
              <w:t>5.534%</w:t>
            </w:r>
          </w:p>
        </w:tc>
        <w:tc>
          <w:tcPr>
            <w:tcW w:type="dxa" w:w="1568"/>
          </w:tcPr>
          <w:p>
            <w:r>
              <w:rPr>
                <w:rFonts w:ascii="Meiryo UI" w:hAnsi="Meiryo UI"/>
                <w:sz w:val="18"/>
              </w:rPr>
              <w:t>3.900%</w:t>
            </w:r>
          </w:p>
        </w:tc>
        <w:tc>
          <w:tcPr>
            <w:tcW w:type="dxa" w:w="1568"/>
          </w:tcPr>
          <w:p>
            <w:r>
              <w:rPr>
                <w:rFonts w:ascii="Meiryo UI" w:hAnsi="Meiryo UI"/>
                <w:sz w:val="18"/>
              </w:rPr>
              <w:t>¥5,180</w:t>
            </w:r>
          </w:p>
        </w:tc>
        <w:tc>
          <w:tcPr>
            <w:tcW w:type="dxa" w:w="1568"/>
          </w:tcPr>
          <w:p>
            <w:r>
              <w:rPr>
                <w:rFonts w:ascii="Meiryo UI" w:hAnsi="Meiryo UI"/>
                <w:sz w:val="18"/>
              </w:rPr>
              <w:t>+77.3%</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1.909%</w:t>
            </w:r>
          </w:p>
        </w:tc>
        <w:tc>
          <w:tcPr>
            <w:tcW w:type="dxa" w:w="1568"/>
            <w:shd w:val="clear" w:color="auto" w:fill="DDEBF7"/>
          </w:tcPr>
          <w:p>
            <w:r>
              <w:rPr>
                <w:rFonts w:ascii="Meiryo UI" w:hAnsi="Meiryo UI"/>
                <w:sz w:val="18"/>
              </w:rPr>
              <w:t>6.034%</w:t>
            </w:r>
          </w:p>
        </w:tc>
        <w:tc>
          <w:tcPr>
            <w:tcW w:type="dxa" w:w="1568"/>
            <w:shd w:val="clear" w:color="auto" w:fill="DDEBF7"/>
          </w:tcPr>
          <w:p>
            <w:r>
              <w:rPr>
                <w:rFonts w:ascii="Meiryo UI" w:hAnsi="Meiryo UI"/>
                <w:sz w:val="18"/>
              </w:rPr>
              <w:t>4.400%</w:t>
            </w:r>
          </w:p>
        </w:tc>
        <w:tc>
          <w:tcPr>
            <w:tcW w:type="dxa" w:w="1568"/>
            <w:shd w:val="clear" w:color="auto" w:fill="DDEBF7"/>
          </w:tcPr>
          <w:p>
            <w:r>
              <w:rPr>
                <w:rFonts w:ascii="Meiryo UI" w:hAnsi="Meiryo UI"/>
                <w:sz w:val="18"/>
              </w:rPr>
              <w:t>¥4,560</w:t>
            </w:r>
          </w:p>
        </w:tc>
        <w:tc>
          <w:tcPr>
            <w:tcW w:type="dxa" w:w="1568"/>
            <w:shd w:val="clear" w:color="auto" w:fill="DDEBF7"/>
          </w:tcPr>
          <w:p>
            <w:r>
              <w:rPr>
                <w:rFonts w:ascii="Meiryo UI" w:hAnsi="Meiryo UI"/>
                <w:sz w:val="18"/>
              </w:rPr>
              <w:t>+56.1%</w:t>
            </w:r>
          </w:p>
        </w:tc>
      </w:tr>
      <w:tr>
        <w:tc>
          <w:tcPr>
            <w:tcW w:type="dxa" w:w="1568"/>
          </w:tcPr>
          <w:p>
            <w:r>
              <w:rPr>
                <w:rFonts w:ascii="Meiryo UI" w:hAnsi="Meiryo UI"/>
                <w:sz w:val="18"/>
              </w:rPr>
              <w:t>Rf ▲0.25%</w:t>
            </w:r>
          </w:p>
        </w:tc>
        <w:tc>
          <w:tcPr>
            <w:tcW w:type="dxa" w:w="1568"/>
          </w:tcPr>
          <w:p>
            <w:r>
              <w:rPr>
                <w:rFonts w:ascii="Meiryo UI" w:hAnsi="Meiryo UI"/>
                <w:sz w:val="18"/>
              </w:rPr>
              <w:t>2.159%</w:t>
            </w:r>
          </w:p>
        </w:tc>
        <w:tc>
          <w:tcPr>
            <w:tcW w:type="dxa" w:w="1568"/>
          </w:tcPr>
          <w:p>
            <w:r>
              <w:rPr>
                <w:rFonts w:ascii="Meiryo UI" w:hAnsi="Meiryo UI"/>
                <w:sz w:val="18"/>
              </w:rPr>
              <w:t>6.284%</w:t>
            </w:r>
          </w:p>
        </w:tc>
        <w:tc>
          <w:tcPr>
            <w:tcW w:type="dxa" w:w="1568"/>
          </w:tcPr>
          <w:p>
            <w:r>
              <w:rPr>
                <w:rFonts w:ascii="Meiryo UI" w:hAnsi="Meiryo UI"/>
                <w:sz w:val="18"/>
              </w:rPr>
              <w:t>4.650%</w:t>
            </w:r>
          </w:p>
        </w:tc>
        <w:tc>
          <w:tcPr>
            <w:tcW w:type="dxa" w:w="1568"/>
          </w:tcPr>
          <w:p>
            <w:r>
              <w:rPr>
                <w:rFonts w:ascii="Meiryo UI" w:hAnsi="Meiryo UI"/>
                <w:sz w:val="18"/>
              </w:rPr>
              <w:t>¥4,270</w:t>
            </w:r>
          </w:p>
        </w:tc>
        <w:tc>
          <w:tcPr>
            <w:tcW w:type="dxa" w:w="1568"/>
          </w:tcPr>
          <w:p>
            <w:r>
              <w:rPr>
                <w:rFonts w:ascii="Meiryo UI" w:hAnsi="Meiryo UI"/>
                <w:sz w:val="18"/>
              </w:rPr>
              <w:t>+46.1%</w:t>
            </w:r>
          </w:p>
        </w:tc>
      </w:tr>
      <w:tr>
        <w:tc>
          <w:tcPr>
            <w:tcW w:type="dxa" w:w="1568"/>
            <w:shd w:val="clear" w:color="auto" w:fill="DDEBF7"/>
          </w:tcPr>
          <w:p>
            <w:r>
              <w:rPr>
                <w:rFonts w:ascii="Meiryo UI" w:hAnsi="Meiryo UI"/>
                <w:sz w:val="18"/>
              </w:rPr>
              <w:t>Rf ベース</w:t>
            </w:r>
          </w:p>
        </w:tc>
        <w:tc>
          <w:tcPr>
            <w:tcW w:type="dxa" w:w="1568"/>
            <w:shd w:val="clear" w:color="auto" w:fill="DDEBF7"/>
          </w:tcPr>
          <w:p>
            <w:r>
              <w:rPr>
                <w:rFonts w:ascii="Meiryo UI" w:hAnsi="Meiryo UI"/>
                <w:sz w:val="18"/>
              </w:rPr>
              <w:t>2.409%</w:t>
            </w:r>
          </w:p>
        </w:tc>
        <w:tc>
          <w:tcPr>
            <w:tcW w:type="dxa" w:w="1568"/>
            <w:shd w:val="clear" w:color="auto" w:fill="DDEBF7"/>
          </w:tcPr>
          <w:p>
            <w:r>
              <w:rPr>
                <w:rFonts w:ascii="Meiryo UI" w:hAnsi="Meiryo UI"/>
                <w:sz w:val="18"/>
              </w:rPr>
              <w:t>6.534%</w:t>
            </w:r>
          </w:p>
        </w:tc>
        <w:tc>
          <w:tcPr>
            <w:tcW w:type="dxa" w:w="1568"/>
            <w:shd w:val="clear" w:color="auto" w:fill="DDEBF7"/>
          </w:tcPr>
          <w:p>
            <w:r>
              <w:rPr>
                <w:rFonts w:ascii="Meiryo UI" w:hAnsi="Meiryo UI"/>
                <w:sz w:val="18"/>
              </w:rPr>
              <w:t>4.900%</w:t>
            </w:r>
          </w:p>
        </w:tc>
        <w:tc>
          <w:tcPr>
            <w:tcW w:type="dxa" w:w="1568"/>
            <w:shd w:val="clear" w:color="auto" w:fill="DDEBF7"/>
          </w:tcPr>
          <w:p>
            <w:r>
              <w:rPr>
                <w:rFonts w:ascii="Meiryo UI" w:hAnsi="Meiryo UI"/>
                <w:sz w:val="18"/>
              </w:rPr>
              <w:t>¥4,020</w:t>
            </w:r>
          </w:p>
        </w:tc>
        <w:tc>
          <w:tcPr>
            <w:tcW w:type="dxa" w:w="1568"/>
            <w:shd w:val="clear" w:color="auto" w:fill="DDEBF7"/>
          </w:tcPr>
          <w:p>
            <w:r>
              <w:rPr>
                <w:rFonts w:ascii="Meiryo UI" w:hAnsi="Meiryo UI"/>
                <w:sz w:val="18"/>
              </w:rPr>
              <w:t>+37.6%</w:t>
            </w:r>
          </w:p>
        </w:tc>
      </w:tr>
      <w:tr>
        <w:tc>
          <w:tcPr>
            <w:tcW w:type="dxa" w:w="1568"/>
          </w:tcPr>
          <w:p>
            <w:r>
              <w:rPr>
                <w:rFonts w:ascii="Meiryo UI" w:hAnsi="Meiryo UI"/>
                <w:sz w:val="18"/>
              </w:rPr>
              <w:t>Rf +0.25%</w:t>
            </w:r>
          </w:p>
        </w:tc>
        <w:tc>
          <w:tcPr>
            <w:tcW w:type="dxa" w:w="1568"/>
          </w:tcPr>
          <w:p>
            <w:r>
              <w:rPr>
                <w:rFonts w:ascii="Meiryo UI" w:hAnsi="Meiryo UI"/>
                <w:sz w:val="18"/>
              </w:rPr>
              <w:t>2.659%</w:t>
            </w:r>
          </w:p>
        </w:tc>
        <w:tc>
          <w:tcPr>
            <w:tcW w:type="dxa" w:w="1568"/>
          </w:tcPr>
          <w:p>
            <w:r>
              <w:rPr>
                <w:rFonts w:ascii="Meiryo UI" w:hAnsi="Meiryo UI"/>
                <w:sz w:val="18"/>
              </w:rPr>
              <w:t>6.784%</w:t>
            </w:r>
          </w:p>
        </w:tc>
        <w:tc>
          <w:tcPr>
            <w:tcW w:type="dxa" w:w="1568"/>
          </w:tcPr>
          <w:p>
            <w:r>
              <w:rPr>
                <w:rFonts w:ascii="Meiryo UI" w:hAnsi="Meiryo UI"/>
                <w:sz w:val="18"/>
              </w:rPr>
              <w:t>5.150%</w:t>
            </w:r>
          </w:p>
        </w:tc>
        <w:tc>
          <w:tcPr>
            <w:tcW w:type="dxa" w:w="1568"/>
          </w:tcPr>
          <w:p>
            <w:r>
              <w:rPr>
                <w:rFonts w:ascii="Meiryo UI" w:hAnsi="Meiryo UI"/>
                <w:sz w:val="18"/>
              </w:rPr>
              <w:t>¥3,790</w:t>
            </w:r>
          </w:p>
        </w:tc>
        <w:tc>
          <w:tcPr>
            <w:tcW w:type="dxa" w:w="1568"/>
          </w:tcPr>
          <w:p>
            <w:r>
              <w:rPr>
                <w:rFonts w:ascii="Meiryo UI" w:hAnsi="Meiryo UI"/>
                <w:sz w:val="18"/>
              </w:rPr>
              <w:t>+29.7%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2.909%</w:t>
            </w:r>
          </w:p>
        </w:tc>
        <w:tc>
          <w:tcPr>
            <w:tcW w:type="dxa" w:w="1568"/>
            <w:shd w:val="clear" w:color="auto" w:fill="DDEBF7"/>
          </w:tcPr>
          <w:p>
            <w:r>
              <w:rPr>
                <w:rFonts w:ascii="Meiryo UI" w:hAnsi="Meiryo UI"/>
                <w:sz w:val="18"/>
              </w:rPr>
              <w:t>7.034%</w:t>
            </w:r>
          </w:p>
        </w:tc>
        <w:tc>
          <w:tcPr>
            <w:tcW w:type="dxa" w:w="1568"/>
            <w:shd w:val="clear" w:color="auto" w:fill="DDEBF7"/>
          </w:tcPr>
          <w:p>
            <w:r>
              <w:rPr>
                <w:rFonts w:ascii="Meiryo UI" w:hAnsi="Meiryo UI"/>
                <w:sz w:val="18"/>
              </w:rPr>
              <w:t>5.400%</w:t>
            </w:r>
          </w:p>
        </w:tc>
        <w:tc>
          <w:tcPr>
            <w:tcW w:type="dxa" w:w="1568"/>
            <w:shd w:val="clear" w:color="auto" w:fill="DDEBF7"/>
          </w:tcPr>
          <w:p>
            <w:r>
              <w:rPr>
                <w:rFonts w:ascii="Meiryo UI" w:hAnsi="Meiryo UI"/>
                <w:sz w:val="18"/>
              </w:rPr>
              <w:t>¥3,570</w:t>
            </w:r>
          </w:p>
        </w:tc>
        <w:tc>
          <w:tcPr>
            <w:tcW w:type="dxa" w:w="1568"/>
            <w:shd w:val="clear" w:color="auto" w:fill="DDEBF7"/>
          </w:tcPr>
          <w:p>
            <w:r>
              <w:rPr>
                <w:rFonts w:ascii="Meiryo UI" w:hAnsi="Meiryo UI"/>
                <w:sz w:val="18"/>
              </w:rPr>
              <w:t>+22.2%</w:t>
            </w:r>
          </w:p>
        </w:tc>
      </w:tr>
      <w:tr>
        <w:tc>
          <w:tcPr>
            <w:tcW w:type="dxa" w:w="1568"/>
          </w:tcPr>
          <w:p>
            <w:r>
              <w:rPr>
                <w:rFonts w:ascii="Meiryo UI" w:hAnsi="Meiryo UI"/>
                <w:sz w:val="18"/>
              </w:rPr>
              <w:t>Rf +1.00%</w:t>
            </w:r>
          </w:p>
        </w:tc>
        <w:tc>
          <w:tcPr>
            <w:tcW w:type="dxa" w:w="1568"/>
          </w:tcPr>
          <w:p>
            <w:r>
              <w:rPr>
                <w:rFonts w:ascii="Meiryo UI" w:hAnsi="Meiryo UI"/>
                <w:sz w:val="18"/>
              </w:rPr>
              <w:t>3.409%</w:t>
            </w:r>
          </w:p>
        </w:tc>
        <w:tc>
          <w:tcPr>
            <w:tcW w:type="dxa" w:w="1568"/>
          </w:tcPr>
          <w:p>
            <w:r>
              <w:rPr>
                <w:rFonts w:ascii="Meiryo UI" w:hAnsi="Meiryo UI"/>
                <w:sz w:val="18"/>
              </w:rPr>
              <w:t>7.534%</w:t>
            </w:r>
          </w:p>
        </w:tc>
        <w:tc>
          <w:tcPr>
            <w:tcW w:type="dxa" w:w="1568"/>
          </w:tcPr>
          <w:p>
            <w:r>
              <w:rPr>
                <w:rFonts w:ascii="Meiryo UI" w:hAnsi="Meiryo UI"/>
                <w:sz w:val="18"/>
              </w:rPr>
              <w:t>5.900%</w:t>
            </w:r>
          </w:p>
        </w:tc>
        <w:tc>
          <w:tcPr>
            <w:tcW w:type="dxa" w:w="1568"/>
          </w:tcPr>
          <w:p>
            <w:r>
              <w:rPr>
                <w:rFonts w:ascii="Meiryo UI" w:hAnsi="Meiryo UI"/>
                <w:sz w:val="18"/>
              </w:rPr>
              <w:t>¥3,170</w:t>
            </w:r>
          </w:p>
        </w:tc>
        <w:tc>
          <w:tcPr>
            <w:tcW w:type="dxa" w:w="1568"/>
          </w:tcPr>
          <w:p>
            <w:r>
              <w:rPr>
                <w:rFonts w:ascii="Meiryo UI" w:hAnsi="Meiryo UI"/>
                <w:sz w:val="18"/>
              </w:rPr>
              <w:t>+8.5%</w:t>
            </w:r>
          </w:p>
        </w:tc>
      </w:tr>
    </w:tbl>
    <w:p/>
    <w:p>
      <w:r>
        <w:rPr>
          <w:rFonts w:ascii="Meiryo UI" w:hAnsi="Meiryo UI"/>
          <w:sz w:val="20"/>
        </w:rPr>
        <w:t>感応度の読み方：</w:t>
      </w:r>
    </w:p>
    <w:p>
      <w:pPr>
        <w:pStyle w:val="ListBullet"/>
      </w:pPr>
      <w:r>
        <w:rPr>
          <w:rFonts w:ascii="Meiryo UI" w:hAnsi="Meiryo UI"/>
          <w:sz w:val="20"/>
        </w:rPr>
        <w:t>Rf（日本金利）が+1%上昇しても理論株価は¥3,170で現在値比+8.5%のアップサイドを維持</w:t>
      </w:r>
    </w:p>
    <w:p>
      <w:pPr>
        <w:pStyle w:val="ListBullet"/>
      </w:pPr>
      <w:r>
        <w:rPr>
          <w:rFonts w:ascii="Meiryo UI" w:hAnsi="Meiryo UI"/>
          <w:sz w:val="20"/>
        </w:rPr>
        <w:t>「金利が上がっても買いが崩れない」水準にある→ 金利上昇耐性は比較的高い</w:t>
      </w:r>
    </w:p>
    <w:p>
      <w:pPr>
        <w:pStyle w:val="ListBullet"/>
      </w:pPr>
      <w:r>
        <w:rPr>
          <w:rFonts w:ascii="Meiryo UI" w:hAnsi="Meiryo UI"/>
          <w:sz w:val="20"/>
        </w:rPr>
        <w:t>Rfが▲0.5%低下（追加緩和局面）なら理論株価は¥4,560（+56%）まで拡大</w:t>
      </w:r>
    </w:p>
    <w:p/>
    <w:p>
      <w:pPr>
        <w:pStyle w:val="Heading3"/>
      </w:pPr>
      <w:r>
        <w:rPr>
          <w:rFonts w:ascii="Meiryo UI" w:hAnsi="Meiryo UI"/>
          <w:color w:val="2E74B5"/>
        </w:rPr>
        <w:t>ERP変動感応度（補足）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ERPシナリオ</w:t>
            </w:r>
          </w:p>
        </w:tc>
        <w:tc>
          <w:tcPr>
            <w:tcW w:type="dxa" w:w="1881"/>
            <w:shd w:val="clear" w:color="auto" w:fill="2E74B5"/>
          </w:tcPr>
          <w:p>
            <w:r>
              <w:rPr>
                <w:rFonts w:ascii="Meiryo UI" w:hAnsi="Meiryo UI"/>
                <w:b/>
                <w:color w:val="FFFFFF"/>
                <w:sz w:val="18"/>
              </w:rPr>
              <w:t>ERP(%)</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ERP 4.5%</w:t>
            </w:r>
          </w:p>
        </w:tc>
        <w:tc>
          <w:tcPr>
            <w:tcW w:type="dxa" w:w="1881"/>
          </w:tcPr>
          <w:p>
            <w:r>
              <w:rPr>
                <w:rFonts w:ascii="Meiryo UI" w:hAnsi="Meiryo UI"/>
                <w:sz w:val="18"/>
              </w:rPr>
              <w:t>4.5%</w:t>
            </w:r>
          </w:p>
        </w:tc>
        <w:tc>
          <w:tcPr>
            <w:tcW w:type="dxa" w:w="1881"/>
          </w:tcPr>
          <w:p>
            <w:r>
              <w:rPr>
                <w:rFonts w:ascii="Meiryo UI" w:hAnsi="Meiryo UI"/>
                <w:sz w:val="18"/>
              </w:rPr>
              <w:t>4.49%</w:t>
            </w:r>
          </w:p>
        </w:tc>
        <w:tc>
          <w:tcPr>
            <w:tcW w:type="dxa" w:w="1881"/>
          </w:tcPr>
          <w:p>
            <w:r>
              <w:rPr>
                <w:rFonts w:ascii="Meiryo UI" w:hAnsi="Meiryo UI"/>
                <w:sz w:val="18"/>
              </w:rPr>
              <w:t>¥4,500</w:t>
            </w:r>
          </w:p>
        </w:tc>
        <w:tc>
          <w:tcPr>
            <w:tcW w:type="dxa" w:w="1881"/>
          </w:tcPr>
          <w:p>
            <w:r>
              <w:rPr>
                <w:rFonts w:ascii="Meiryo UI" w:hAnsi="Meiryo UI"/>
                <w:sz w:val="18"/>
              </w:rPr>
              <w:t>+54.0%</w:t>
            </w:r>
          </w:p>
        </w:tc>
      </w:tr>
      <w:tr>
        <w:tc>
          <w:tcPr>
            <w:tcW w:type="dxa" w:w="1881"/>
            <w:shd w:val="clear" w:color="auto" w:fill="DDEBF7"/>
          </w:tcPr>
          <w:p>
            <w:r>
              <w:rPr>
                <w:rFonts w:ascii="Meiryo UI" w:hAnsi="Meiryo UI"/>
                <w:sz w:val="18"/>
              </w:rPr>
              <w:t>ERP 5.0%</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4.68%</w:t>
            </w:r>
          </w:p>
        </w:tc>
        <w:tc>
          <w:tcPr>
            <w:tcW w:type="dxa" w:w="1881"/>
            <w:shd w:val="clear" w:color="auto" w:fill="DDEBF7"/>
          </w:tcPr>
          <w:p>
            <w:r>
              <w:rPr>
                <w:rFonts w:ascii="Meiryo UI" w:hAnsi="Meiryo UI"/>
                <w:sz w:val="18"/>
              </w:rPr>
              <w:t>¥4,250</w:t>
            </w:r>
          </w:p>
        </w:tc>
        <w:tc>
          <w:tcPr>
            <w:tcW w:type="dxa" w:w="1881"/>
            <w:shd w:val="clear" w:color="auto" w:fill="DDEBF7"/>
          </w:tcPr>
          <w:p>
            <w:r>
              <w:rPr>
                <w:rFonts w:ascii="Meiryo UI" w:hAnsi="Meiryo UI"/>
                <w:sz w:val="18"/>
              </w:rPr>
              <w:t>+45.4%</w:t>
            </w:r>
          </w:p>
        </w:tc>
      </w:tr>
      <w:tr>
        <w:tc>
          <w:tcPr>
            <w:tcW w:type="dxa" w:w="1881"/>
          </w:tcPr>
          <w:p>
            <w:r>
              <w:rPr>
                <w:rFonts w:ascii="Meiryo UI" w:hAnsi="Meiryo UI"/>
                <w:sz w:val="18"/>
              </w:rPr>
              <w:t>ERP 5.5%（ベース）</w:t>
            </w:r>
          </w:p>
        </w:tc>
        <w:tc>
          <w:tcPr>
            <w:tcW w:type="dxa" w:w="1881"/>
          </w:tcPr>
          <w:p>
            <w:r>
              <w:rPr>
                <w:rFonts w:ascii="Meiryo UI" w:hAnsi="Meiryo UI"/>
                <w:sz w:val="18"/>
              </w:rPr>
              <w:t>5.5%</w:t>
            </w:r>
          </w:p>
        </w:tc>
        <w:tc>
          <w:tcPr>
            <w:tcW w:type="dxa" w:w="1881"/>
          </w:tcPr>
          <w:p>
            <w:r>
              <w:rPr>
                <w:rFonts w:ascii="Meiryo UI" w:hAnsi="Meiryo UI"/>
                <w:sz w:val="18"/>
              </w:rPr>
              <w:t>4.90%</w:t>
            </w:r>
          </w:p>
        </w:tc>
        <w:tc>
          <w:tcPr>
            <w:tcW w:type="dxa" w:w="1881"/>
          </w:tcPr>
          <w:p>
            <w:r>
              <w:rPr>
                <w:rFonts w:ascii="Meiryo UI" w:hAnsi="Meiryo UI"/>
                <w:sz w:val="18"/>
              </w:rPr>
              <w:t>¥4,020</w:t>
            </w:r>
          </w:p>
        </w:tc>
        <w:tc>
          <w:tcPr>
            <w:tcW w:type="dxa" w:w="1881"/>
          </w:tcPr>
          <w:p>
            <w:r>
              <w:rPr>
                <w:rFonts w:ascii="Meiryo UI" w:hAnsi="Meiryo UI"/>
                <w:sz w:val="18"/>
              </w:rPr>
              <w:t>+37.6%</w:t>
            </w:r>
          </w:p>
        </w:tc>
      </w:tr>
      <w:tr>
        <w:tc>
          <w:tcPr>
            <w:tcW w:type="dxa" w:w="1881"/>
            <w:shd w:val="clear" w:color="auto" w:fill="DDEBF7"/>
          </w:tcPr>
          <w:p>
            <w:r>
              <w:rPr>
                <w:rFonts w:ascii="Meiryo UI" w:hAnsi="Meiryo UI"/>
                <w:sz w:val="18"/>
              </w:rPr>
              <w:t>ERP 6.0%</w:t>
            </w:r>
          </w:p>
        </w:tc>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5.11%</w:t>
            </w:r>
          </w:p>
        </w:tc>
        <w:tc>
          <w:tcPr>
            <w:tcW w:type="dxa" w:w="1881"/>
            <w:shd w:val="clear" w:color="auto" w:fill="DDEBF7"/>
          </w:tcPr>
          <w:p>
            <w:r>
              <w:rPr>
                <w:rFonts w:ascii="Meiryo UI" w:hAnsi="Meiryo UI"/>
                <w:sz w:val="18"/>
              </w:rPr>
              <w:t>¥3,800</w:t>
            </w:r>
          </w:p>
        </w:tc>
        <w:tc>
          <w:tcPr>
            <w:tcW w:type="dxa" w:w="1881"/>
            <w:shd w:val="clear" w:color="auto" w:fill="DDEBF7"/>
          </w:tcPr>
          <w:p>
            <w:r>
              <w:rPr>
                <w:rFonts w:ascii="Meiryo UI" w:hAnsi="Meiryo UI"/>
                <w:sz w:val="18"/>
              </w:rPr>
              <w:t>+30.0%</w:t>
            </w:r>
          </w:p>
        </w:tc>
      </w:tr>
      <w:tr>
        <w:tc>
          <w:tcPr>
            <w:tcW w:type="dxa" w:w="1881"/>
          </w:tcPr>
          <w:p>
            <w:r>
              <w:rPr>
                <w:rFonts w:ascii="Meiryo UI" w:hAnsi="Meiryo UI"/>
                <w:sz w:val="18"/>
              </w:rPr>
              <w:t>ERP 6.5%</w:t>
            </w:r>
          </w:p>
        </w:tc>
        <w:tc>
          <w:tcPr>
            <w:tcW w:type="dxa" w:w="1881"/>
          </w:tcPr>
          <w:p>
            <w:r>
              <w:rPr>
                <w:rFonts w:ascii="Meiryo UI" w:hAnsi="Meiryo UI"/>
                <w:sz w:val="18"/>
              </w:rPr>
              <w:t>6.5%</w:t>
            </w:r>
          </w:p>
        </w:tc>
        <w:tc>
          <w:tcPr>
            <w:tcW w:type="dxa" w:w="1881"/>
          </w:tcPr>
          <w:p>
            <w:r>
              <w:rPr>
                <w:rFonts w:ascii="Meiryo UI" w:hAnsi="Meiryo UI"/>
                <w:sz w:val="18"/>
              </w:rPr>
              <w:t>5.30%</w:t>
            </w:r>
          </w:p>
        </w:tc>
        <w:tc>
          <w:tcPr>
            <w:tcW w:type="dxa" w:w="1881"/>
          </w:tcPr>
          <w:p>
            <w:r>
              <w:rPr>
                <w:rFonts w:ascii="Meiryo UI" w:hAnsi="Meiryo UI"/>
                <w:sz w:val="18"/>
              </w:rPr>
              <w:t>¥3,600</w:t>
            </w:r>
          </w:p>
        </w:tc>
        <w:tc>
          <w:tcPr>
            <w:tcW w:type="dxa" w:w="1881"/>
          </w:tcPr>
          <w:p>
            <w:r>
              <w:rPr>
                <w:rFonts w:ascii="Meiryo UI" w:hAnsi="Meiryo UI"/>
                <w:sz w:val="18"/>
              </w:rPr>
              <w:t>+23.2%</w:t>
            </w:r>
          </w:p>
        </w:tc>
      </w:tr>
    </w:tbl>
    <w:p/>
    <w:p>
      <w:r>
        <w:rPr>
          <w:rFonts w:ascii="Meiryo UI" w:hAnsi="Meiryo UI"/>
          <w:sz w:val="20"/>
        </w:rPr>
        <w:t>→ ERP・Rfのどのシナリオでも現在値¥2,922を上回る理論株価が算出される。バリュエーション的に「売り」となるシナリオは現実的な範囲では存在しない。</w:t>
      </w:r>
    </w:p>
    <w:p/>
    <w:p>
      <w:r>
        <w:t>──────────────────────────────────────────────────</w:t>
      </w:r>
    </w:p>
    <w:p/>
    <w:p>
      <w:pPr>
        <w:pStyle w:val="Heading2"/>
      </w:pPr>
      <w:r>
        <w:rPr>
          <w:rFonts w:ascii="Meiryo UI" w:hAnsi="Meiryo UI"/>
          <w:color w:val="2E74B5"/>
        </w:rPr>
        <w:t>付録：主要前提チェックリスト（透明性確保）</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チェック項目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確定/推計</w:t>
            </w:r>
          </w:p>
        </w:tc>
      </w:tr>
      <w:tr>
        <w:tc>
          <w:tcPr>
            <w:tcW w:type="dxa" w:w="3135"/>
          </w:tcPr>
          <w:p>
            <w:r>
              <w:rPr>
                <w:rFonts w:ascii="Meiryo UI" w:hAnsi="Meiryo UI"/>
                <w:sz w:val="18"/>
              </w:rPr>
              <w:t>現在株価</w:t>
            </w:r>
          </w:p>
        </w:tc>
        <w:tc>
          <w:tcPr>
            <w:tcW w:type="dxa" w:w="3135"/>
          </w:tcPr>
          <w:p>
            <w:r>
              <w:rPr>
                <w:rFonts w:ascii="Meiryo UI" w:hAnsi="Meiryo UI"/>
                <w:sz w:val="18"/>
              </w:rPr>
              <w:t>¥2,922</w:t>
            </w:r>
          </w:p>
        </w:tc>
        <w:tc>
          <w:tcPr>
            <w:tcW w:type="dxa" w:w="3135"/>
          </w:tcPr>
          <w:p>
            <w:r>
              <w:rPr>
                <w:rFonts w:ascii="Meiryo UI" w:hAnsi="Meiryo UI"/>
                <w:sz w:val="18"/>
              </w:rPr>
              <w:t>✅ 確定（リアルタイム）</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0.70倍</w:t>
            </w:r>
          </w:p>
        </w:tc>
        <w:tc>
          <w:tcPr>
            <w:tcW w:type="dxa" w:w="3135"/>
            <w:shd w:val="clear" w:color="auto" w:fill="DDEBF7"/>
          </w:tcPr>
          <w:p>
            <w:r>
              <w:rPr>
                <w:rFonts w:ascii="Meiryo UI" w:hAnsi="Meiryo UI"/>
                <w:sz w:val="18"/>
              </w:rPr>
              <w:t>✅ 確定（Yahoo Finance）</w:t>
            </w:r>
          </w:p>
        </w:tc>
      </w:tr>
      <w:tr>
        <w:tc>
          <w:tcPr>
            <w:tcW w:type="dxa" w:w="3135"/>
          </w:tcPr>
          <w:p>
            <w:r>
              <w:rPr>
                <w:rFonts w:ascii="Meiryo UI" w:hAnsi="Meiryo UI"/>
                <w:sz w:val="18"/>
              </w:rPr>
              <w:t>BPS</w:t>
            </w:r>
          </w:p>
        </w:tc>
        <w:tc>
          <w:tcPr>
            <w:tcW w:type="dxa" w:w="3135"/>
          </w:tcPr>
          <w:p>
            <w:r>
              <w:rPr>
                <w:rFonts w:ascii="Meiryo UI" w:hAnsi="Meiryo UI"/>
                <w:sz w:val="18"/>
              </w:rPr>
              <w:t>¥4,170</w:t>
            </w:r>
          </w:p>
        </w:tc>
        <w:tc>
          <w:tcPr>
            <w:tcW w:type="dxa" w:w="3135"/>
          </w:tcPr>
          <w:p>
            <w:r>
              <w:rPr>
                <w:rFonts w:ascii="Meiryo UI" w:hAnsi="Meiryo UI"/>
                <w:sz w:val="18"/>
              </w:rPr>
              <w:t>✅ 確定（Yahoo Finance）</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7.2%</w:t>
            </w:r>
          </w:p>
        </w:tc>
        <w:tc>
          <w:tcPr>
            <w:tcW w:type="dxa" w:w="3135"/>
            <w:shd w:val="clear" w:color="auto" w:fill="DDEBF7"/>
          </w:tcPr>
          <w:p>
            <w:r>
              <w:rPr>
                <w:rFonts w:ascii="Meiryo UI" w:hAnsi="Meiryo UI"/>
                <w:sz w:val="18"/>
              </w:rPr>
              <w:t>✅ 確定（Yahoo Finance）</w:t>
            </w:r>
          </w:p>
        </w:tc>
      </w:tr>
      <w:tr>
        <w:tc>
          <w:tcPr>
            <w:tcW w:type="dxa" w:w="3135"/>
          </w:tcPr>
          <w:p>
            <w:r>
              <w:rPr>
                <w:rFonts w:ascii="Meiryo UI" w:hAnsi="Meiryo UI"/>
                <w:sz w:val="18"/>
              </w:rPr>
              <w:t>PER</w:t>
            </w:r>
          </w:p>
        </w:tc>
        <w:tc>
          <w:tcPr>
            <w:tcW w:type="dxa" w:w="3135"/>
          </w:tcPr>
          <w:p>
            <w:r>
              <w:rPr>
                <w:rFonts w:ascii="Meiryo UI" w:hAnsi="Meiryo UI"/>
                <w:sz w:val="18"/>
              </w:rPr>
              <w:t>10.0倍</w:t>
            </w:r>
          </w:p>
        </w:tc>
        <w:tc>
          <w:tcPr>
            <w:tcW w:type="dxa" w:w="3135"/>
          </w:tcPr>
          <w:p>
            <w:r>
              <w:rPr>
                <w:rFonts w:ascii="Meiryo UI" w:hAnsi="Meiryo UI"/>
                <w:sz w:val="18"/>
              </w:rPr>
              <w:t>✅ 確定（Yahoo Finance）</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¥292</w:t>
            </w:r>
          </w:p>
        </w:tc>
        <w:tc>
          <w:tcPr>
            <w:tcW w:type="dxa" w:w="3135"/>
            <w:shd w:val="clear" w:color="auto" w:fill="DDEBF7"/>
          </w:tcPr>
          <w:p>
            <w:r>
              <w:rPr>
                <w:rFonts w:ascii="Meiryo UI" w:hAnsi="Meiryo UI"/>
                <w:sz w:val="18"/>
              </w:rPr>
              <w:t>✅ 確定（Yahoo Finance）</w:t>
            </w:r>
          </w:p>
        </w:tc>
      </w:tr>
      <w:tr>
        <w:tc>
          <w:tcPr>
            <w:tcW w:type="dxa" w:w="3135"/>
          </w:tcPr>
          <w:p>
            <w:r>
              <w:rPr>
                <w:rFonts w:ascii="Meiryo UI" w:hAnsi="Meiryo UI"/>
                <w:sz w:val="18"/>
              </w:rPr>
              <w:t>Rf（JGB10Y）</w:t>
            </w:r>
          </w:p>
        </w:tc>
        <w:tc>
          <w:tcPr>
            <w:tcW w:type="dxa" w:w="3135"/>
          </w:tcPr>
          <w:p>
            <w:r>
              <w:rPr>
                <w:rFonts w:ascii="Meiryo UI" w:hAnsi="Meiryo UI"/>
                <w:sz w:val="18"/>
              </w:rPr>
              <w:t>2.409%</w:t>
            </w:r>
          </w:p>
        </w:tc>
        <w:tc>
          <w:tcPr>
            <w:tcW w:type="dxa" w:w="3135"/>
          </w:tcPr>
          <w:p>
            <w:r>
              <w:rPr>
                <w:rFonts w:ascii="Meiryo UI" w:hAnsi="Meiryo UI"/>
                <w:sz w:val="18"/>
              </w:rPr>
              <w:t>✅ 確定（財務省）</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0.75</w:t>
            </w:r>
          </w:p>
        </w:tc>
        <w:tc>
          <w:tcPr>
            <w:tcW w:type="dxa" w:w="3135"/>
            <w:shd w:val="clear" w:color="auto" w:fill="DDEBF7"/>
          </w:tcPr>
          <w:p>
            <w:r>
              <w:rPr>
                <w:rFonts w:ascii="Meiryo UI" w:hAnsi="Meiryo UI"/>
                <w:sz w:val="18"/>
              </w:rPr>
              <w:t>🔶 推計（食肉セクター標準）</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 推計（市場標準）</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4.9%</w:t>
            </w:r>
          </w:p>
        </w:tc>
        <w:tc>
          <w:tcPr>
            <w:tcW w:type="dxa" w:w="3135"/>
            <w:shd w:val="clear" w:color="auto" w:fill="DDEBF7"/>
          </w:tcPr>
          <w:p>
            <w:r>
              <w:rPr>
                <w:rFonts w:ascii="Meiryo UI" w:hAnsi="Meiryo UI"/>
                <w:sz w:val="18"/>
              </w:rPr>
              <w:t>🔶 計算値（推計含む）</w:t>
            </w:r>
          </w:p>
        </w:tc>
      </w:tr>
      <w:tr>
        <w:tc>
          <w:tcPr>
            <w:tcW w:type="dxa" w:w="3135"/>
          </w:tcPr>
          <w:p>
            <w:r>
              <w:rPr>
                <w:rFonts w:ascii="Meiryo UI" w:hAnsi="Meiryo UI"/>
                <w:sz w:val="18"/>
              </w:rPr>
              <w:t>27.2期OP（深井中央値）</w:t>
            </w:r>
          </w:p>
        </w:tc>
        <w:tc>
          <w:tcPr>
            <w:tcW w:type="dxa" w:w="3135"/>
          </w:tcPr>
          <w:p>
            <w:r>
              <w:rPr>
                <w:rFonts w:ascii="Meiryo UI" w:hAnsi="Meiryo UI"/>
                <w:sz w:val="18"/>
              </w:rPr>
              <w:t>¥112〜115億</w:t>
            </w:r>
          </w:p>
        </w:tc>
        <w:tc>
          <w:tcPr>
            <w:tcW w:type="dxa" w:w="3135"/>
          </w:tcPr>
          <w:p>
            <w:r>
              <w:rPr>
                <w:rFonts w:ascii="Meiryo UI" w:hAnsi="Meiryo UI"/>
                <w:sz w:val="18"/>
              </w:rPr>
              <w:t>🔶 推計（会社計画100億+アップサイド）</w:t>
            </w:r>
          </w:p>
        </w:tc>
      </w:tr>
      <w:tr>
        <w:tc>
          <w:tcPr>
            <w:tcW w:type="dxa" w:w="3135"/>
            <w:shd w:val="clear" w:color="auto" w:fill="DDEBF7"/>
          </w:tcPr>
          <w:p>
            <w:r>
              <w:rPr>
                <w:rFonts w:ascii="Meiryo UI" w:hAnsi="Meiryo UI"/>
                <w:sz w:val="18"/>
              </w:rPr>
              <w:t>理論株価（基本）</w:t>
            </w:r>
          </w:p>
        </w:tc>
        <w:tc>
          <w:tcPr>
            <w:tcW w:type="dxa" w:w="3135"/>
            <w:shd w:val="clear" w:color="auto" w:fill="DDEBF7"/>
          </w:tcPr>
          <w:p>
            <w:r>
              <w:rPr>
                <w:rFonts w:ascii="Meiryo UI" w:hAnsi="Meiryo UI"/>
                <w:sz w:val="18"/>
              </w:rPr>
              <w:t>¥4,020</w:t>
            </w:r>
          </w:p>
        </w:tc>
        <w:tc>
          <w:tcPr>
            <w:tcW w:type="dxa" w:w="3135"/>
            <w:shd w:val="clear" w:color="auto" w:fill="DDEBF7"/>
          </w:tcPr>
          <w:p>
            <w:r>
              <w:rPr>
                <w:rFonts w:ascii="Meiryo UI" w:hAnsi="Meiryo UI"/>
                <w:sz w:val="18"/>
              </w:rPr>
              <w:t>🔶 DCF計算値</w:t>
            </w:r>
          </w:p>
        </w:tc>
      </w:tr>
      <w:tr>
        <w:tc>
          <w:tcPr>
            <w:tcW w:type="dxa" w:w="3135"/>
          </w:tcPr>
          <w:p>
            <w:r>
              <w:rPr>
                <w:rFonts w:ascii="Meiryo UI" w:hAnsi="Meiryo UI"/>
                <w:sz w:val="18"/>
              </w:rPr>
              <w:t>Aurora工場影響額</w:t>
            </w:r>
          </w:p>
        </w:tc>
        <w:tc>
          <w:tcPr>
            <w:tcW w:type="dxa" w:w="3135"/>
          </w:tcPr>
          <w:p>
            <w:r>
              <w:rPr>
                <w:rFonts w:ascii="Meiryo UI" w:hAnsi="Meiryo UI"/>
                <w:sz w:val="18"/>
              </w:rPr>
              <w:t>+8〜15億円/H2</w:t>
            </w:r>
          </w:p>
        </w:tc>
        <w:tc>
          <w:tcPr>
            <w:tcW w:type="dxa" w:w="3135"/>
          </w:tcPr>
          <w:p>
            <w:r>
              <w:rPr>
                <w:rFonts w:ascii="Meiryo UI" w:hAnsi="Meiryo UI"/>
                <w:sz w:val="18"/>
              </w:rPr>
              <w:t>🔶 推計</w:t>
            </w:r>
          </w:p>
        </w:tc>
      </w:tr>
      <w:tr>
        <w:tc>
          <w:tcPr>
            <w:tcW w:type="dxa" w:w="3135"/>
            <w:shd w:val="clear" w:color="auto" w:fill="DDEBF7"/>
          </w:tcPr>
          <w:p>
            <w:r>
              <w:rPr>
                <w:rFonts w:ascii="Meiryo UI" w:hAnsi="Meiryo UI"/>
                <w:sz w:val="18"/>
              </w:rPr>
              <w:t>発行済株式数</w:t>
            </w:r>
          </w:p>
        </w:tc>
        <w:tc>
          <w:tcPr>
            <w:tcW w:type="dxa" w:w="3135"/>
            <w:shd w:val="clear" w:color="auto" w:fill="DDEBF7"/>
          </w:tcPr>
          <w:p>
            <w:r>
              <w:rPr>
                <w:rFonts w:ascii="Meiryo UI" w:hAnsi="Meiryo UI"/>
                <w:sz w:val="18"/>
              </w:rPr>
              <w:t>約5,800万株</w:t>
            </w:r>
          </w:p>
        </w:tc>
        <w:tc>
          <w:tcPr>
            <w:tcW w:type="dxa" w:w="3135"/>
            <w:shd w:val="clear" w:color="auto" w:fill="DDEBF7"/>
          </w:tcPr>
          <w:p>
            <w:r>
              <w:rPr>
                <w:rFonts w:ascii="Meiryo UI" w:hAnsi="Meiryo UI"/>
                <w:sz w:val="18"/>
              </w:rPr>
              <w:t>🔶 推計（要実数確認）</w:t>
            </w:r>
          </w:p>
        </w:tc>
      </w:tr>
    </w:tbl>
    <w:p/>
    <w:p>
      <w:r>
        <w:rPr>
          <w:rFonts w:ascii="Meiryo UI" w:hAnsi="Meiryo UI"/>
          <w:sz w:val="20"/>
        </w:rPr>
        <w:t>&gt; ⚠️ 推計値の取り扱い注意：β・ERP・セグメント別売上・株式数は公開情報から推計。実数はエスフーズIR資料・有価証券報告書で必ず確認のこと。理論株価はあくまで分析ツールであり、投資判断の最終責任はご自身にあります。</w:t>
      </w:r>
    </w:p>
    <w:p/>
    <w:p>
      <w:r>
        <w:t>──────────────────────────────────────────────────</w:t>
      </w:r>
    </w:p>
    <w:p/>
    <w:p>
      <w:r>
        <w:rPr>
          <w:rFonts w:ascii="Meiryo UI" w:hAnsi="Meiryo UI"/>
          <w:sz w:val="20"/>
        </w:rPr>
        <w:t>竹村トレードカンパニー</w:t>
      </w:r>
    </w:p>
    <w:p>
      <w:r>
        <w:rPr>
          <w:rFonts w:ascii="Meiryo UI" w:hAnsi="Meiryo UI"/>
          <w:sz w:val="20"/>
        </w:rPr>
        <w:t>アナリスト：深井</w:t>
      </w:r>
    </w:p>
    <w:p>
      <w:r>
        <w:rPr>
          <w:rFonts w:ascii="Meiryo UI" w:hAnsi="Meiryo UI"/>
          <w:sz w:val="20"/>
        </w:rPr>
        <w:t>レポート作成日：2026-04-17　14:06 JST</w:t>
      </w:r>
    </w:p>
    <w:p/>
    <w:p>
      <w:r>
        <w:rPr>
          <w:rFonts w:ascii="Meiryo UI" w:hAnsi="Meiryo UI"/>
          <w:sz w:val="20"/>
        </w:rPr>
        <w:t>本レポートは情報提供を目的とするものであり、投資勧誘を目的とするものではありません。投資判断はご自身の責任において行ってください。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14:06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2292_エスフーズ_BUY_DeepResearch_20260417.md を出力しました。</w:t>
      </w:r>
    </w:p>
    <w:p>
      <w:r>
        <w:rPr>
          <w:rFonts w:ascii="Meiryo UI" w:hAnsi="Meiryo UI"/>
          <w:sz w:val="20"/>
        </w:rPr>
        <w:t>浅井スコア +87 の銘柄 [2292]エスフーズ についてDeepResearch完了。</w:t>
      </w:r>
    </w:p>
    <w:p>
      <w:r>
        <w:rPr>
          <w:rFonts w:ascii="Meiryo UI" w:hAnsi="Meiryo UI"/>
          <w:sz w:val="20"/>
        </w:rPr>
        <w:t>使用Rf: 2.409%（取得: 2026-04-17 14:06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