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[2371] カカクコム</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[2371] カカクコム</w:t>
      </w:r>
    </w:p>
    <w:p>
      <w:r>
        <w:rPr>
          <w:rFonts w:ascii="Meiryo UI" w:hAnsi="Meiryo UI"/>
          <w:sz w:val="20"/>
        </w:rPr>
        <w:t>作成日: 2026-04-14  |  アナリスト: 深井  |  分類: HOLD</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カカクコム（2371.T）DeepResearch レポート</w:t>
      </w:r>
    </w:p>
    <w:p>
      <w:r>
        <w:rPr>
          <w:rFonts w:ascii="Meiryo UI" w:hAnsi="Meiryo UI"/>
          <w:sz w:val="20"/>
        </w:rPr>
        <w:t>分析日: 2026-04-14｜アナリスト: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【中立→条件付き買い】 — AI中抜きリスクは実在するが、MCPデータレイヤー化による「比較データ販売者」への転換成功なら構造的再評価が発生。現時点ではリスク/リターン均衡</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¥2,078 ／ 理論株価（FV） ¥2,180〜¥2,620（基本〜強気） ／ 上値余地 +5%〜+26%（基本ケース+5%）</w:t>
            </w:r>
          </w:p>
        </w:tc>
      </w:tr>
      <w:tr>
        <w:tc>
          <w:tcPr>
            <w:tcW w:type="dxa" w:w="4703"/>
          </w:tcPr>
          <w:p>
            <w:r>
              <w:rPr>
                <w:rFonts w:ascii="Meiryo UI" w:hAnsi="Meiryo UI"/>
                <w:sz w:val="18"/>
              </w:rPr>
              <w:t>主要カタリスト</w:t>
            </w:r>
          </w:p>
        </w:tc>
        <w:tc>
          <w:tcPr>
            <w:tcW w:type="dxa" w:w="4703"/>
          </w:tcPr>
          <w:p>
            <w:r>
              <w:rPr>
                <w:rFonts w:ascii="Meiryo UI" w:hAnsi="Meiryo UI"/>
                <w:sz w:val="18"/>
              </w:rPr>
              <w:t>①2026年5月期本決算でMCPデータAPI収益の開示・ガイダンス（2026年7月頃）　②生成AI大手（Google・OpenAI等）との提携・買収オプション発動（2026年内）　③食べログ・価格.com AI統合によるARPU改善（2026年H2）</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AI中抜きリスクの顕在化：ChatGPT/Perplexityが比較機能を内製化し、価格.com・食べログへのトラフィックが年▲15〜30%急減するシナリオ。2026年7月決算でMAU前年割れ確認なら即時損切り</w:t>
            </w:r>
          </w:p>
        </w:tc>
      </w:tr>
      <w:tr>
        <w:tc>
          <w:tcPr>
            <w:tcW w:type="dxa" w:w="4703"/>
          </w:tcPr>
          <w:p>
            <w:r>
              <w:rPr>
                <w:rFonts w:ascii="Meiryo UI" w:hAnsi="Meiryo UI"/>
                <w:sz w:val="18"/>
              </w:rPr>
              <w:t>社長への推奨アクション</w:t>
            </w:r>
          </w:p>
        </w:tc>
        <w:tc>
          <w:tcPr>
            <w:tcW w:type="dxa" w:w="4703"/>
          </w:tcPr>
          <w:p>
            <w:r>
              <w:rPr>
                <w:rFonts w:ascii="Meiryo UI" w:hAnsi="Meiryo UI"/>
                <w:sz w:val="18"/>
              </w:rPr>
              <w:t>第1トランシェ：¥1,980〜¥2,078で30%エントリー（現在値前後）。残り70%はMCPデータAPI開示（2026年7月決算）確認後に判断。損切りライン：¥1,750（▲16%、DCF弱気ケース）。AI中抜き加速なら損切り優先</w:t>
            </w:r>
          </w:p>
        </w:tc>
      </w:tr>
    </w:tbl>
    <w:p/>
    <w:p>
      <w:r>
        <w:t>──────────────────────────────────────────────────</w:t>
      </w:r>
    </w:p>
    <w:p/>
    <w:p>
      <w:pPr>
        <w:pStyle w:val="Heading2"/>
      </w:pPr>
      <w:r>
        <w:rPr>
          <w:rFonts w:ascii="Meiryo UI" w:hAnsi="Meiryo UI"/>
          <w:color w:val="2E74B5"/>
        </w:rPr>
        <w:t>セクション0：損益の「毒」と「薬」の仕分け</w:t>
      </w:r>
    </w:p>
    <w:p/>
    <w:p>
      <w:pPr>
        <w:pStyle w:val="Heading3"/>
      </w:pPr>
      <w:r>
        <w:rPr>
          <w:rFonts w:ascii="Meiryo UI" w:hAnsi="Meiryo UI"/>
          <w:color w:val="2E74B5"/>
        </w:rPr>
        <w:t>0-A. Good/Bad分析（毒と薬の仕分け）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価格.com ショッピング・保険比較の高ARPU化</w:t>
            </w:r>
          </w:p>
        </w:tc>
        <w:tc>
          <w:tcPr>
            <w:tcW w:type="dxa" w:w="1881"/>
          </w:tcPr>
          <w:p>
            <w:r>
              <w:rPr>
                <w:rFonts w:ascii="Meiryo UI" w:hAnsi="Meiryo UI"/>
                <w:sz w:val="18"/>
              </w:rPr>
              <w:t>売上比率〜35%、高利益率</w:t>
            </w:r>
          </w:p>
        </w:tc>
        <w:tc>
          <w:tcPr>
            <w:tcW w:type="dxa" w:w="1881"/>
          </w:tcPr>
          <w:p>
            <w:r>
              <w:rPr>
                <w:rFonts w:ascii="Meiryo UI" w:hAnsi="Meiryo UI"/>
                <w:sz w:val="18"/>
              </w:rPr>
              <w:t>構造的</w:t>
            </w:r>
          </w:p>
        </w:tc>
        <w:tc>
          <w:tcPr>
            <w:tcW w:type="dxa" w:w="1881"/>
          </w:tcPr>
          <w:p>
            <w:r>
              <w:rPr>
                <w:rFonts w:ascii="Meiryo UI" w:hAnsi="Meiryo UI"/>
                <w:sz w:val="18"/>
              </w:rPr>
              <w:t>「比較されるだけで儲かる」ビジネスは本物。手数料収入は粘着性が高い</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食べログの有料会員・法人向けSaaS転換</w:t>
            </w:r>
          </w:p>
        </w:tc>
        <w:tc>
          <w:tcPr>
            <w:tcW w:type="dxa" w:w="1881"/>
            <w:shd w:val="clear" w:color="auto" w:fill="DDEBF7"/>
          </w:tcPr>
          <w:p>
            <w:r>
              <w:rPr>
                <w:rFonts w:ascii="Meiryo UI" w:hAnsi="Meiryo UI"/>
                <w:sz w:val="18"/>
              </w:rPr>
              <w:t>売上比率〜25%、成長中</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飲食店の集客ツールとして代替困難。課金単価が上昇傾向</w:t>
            </w:r>
          </w:p>
        </w:tc>
      </w:tr>
      <w:tr>
        <w:tc>
          <w:tcPr>
            <w:tcW w:type="dxa" w:w="1881"/>
          </w:tcPr>
          <w:p>
            <w:r>
              <w:rPr>
                <w:rFonts w:ascii="Meiryo UI" w:hAnsi="Meiryo UI"/>
                <w:sz w:val="18"/>
              </w:rPr>
              <w:t>💊 薬</w:t>
            </w:r>
          </w:p>
        </w:tc>
        <w:tc>
          <w:tcPr>
            <w:tcW w:type="dxa" w:w="1881"/>
          </w:tcPr>
          <w:p>
            <w:r>
              <w:rPr>
                <w:rFonts w:ascii="Meiryo UI" w:hAnsi="Meiryo UI"/>
                <w:sz w:val="18"/>
              </w:rPr>
              <w:t>ROE 32.9%・実質無借金の財務健全性</w:t>
            </w:r>
          </w:p>
        </w:tc>
        <w:tc>
          <w:tcPr>
            <w:tcW w:type="dxa" w:w="1881"/>
          </w:tcPr>
          <w:p>
            <w:r>
              <w:rPr>
                <w:rFonts w:ascii="Meiryo UI" w:hAnsi="Meiryo UI"/>
                <w:sz w:val="18"/>
              </w:rPr>
              <w:t>BPS ¥305、ROE 32.9%</w:t>
            </w:r>
          </w:p>
        </w:tc>
        <w:tc>
          <w:tcPr>
            <w:tcW w:type="dxa" w:w="1881"/>
          </w:tcPr>
          <w:p>
            <w:r>
              <w:rPr>
                <w:rFonts w:ascii="Meiryo UI" w:hAnsi="Meiryo UI"/>
                <w:sz w:val="18"/>
              </w:rPr>
              <w:t>構造的</w:t>
            </w:r>
          </w:p>
        </w:tc>
        <w:tc>
          <w:tcPr>
            <w:tcW w:type="dxa" w:w="1881"/>
          </w:tcPr>
          <w:p>
            <w:r>
              <w:rPr>
                <w:rFonts w:ascii="Meiryo UI" w:hAnsi="Meiryo UI"/>
                <w:sz w:val="18"/>
              </w:rPr>
              <w:t>自己資本が薄くても高収益。配当余力・自社株買い余地が大きい</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MCPデータレイヤー化による新収益源</w:t>
            </w:r>
          </w:p>
        </w:tc>
        <w:tc>
          <w:tcPr>
            <w:tcW w:type="dxa" w:w="1881"/>
            <w:shd w:val="clear" w:color="auto" w:fill="DDEBF7"/>
          </w:tcPr>
          <w:p>
            <w:r>
              <w:rPr>
                <w:rFonts w:ascii="Meiryo UI" w:hAnsi="Meiryo UI"/>
                <w:sz w:val="18"/>
              </w:rPr>
              <w:t>現時点では軽微（将来オプション）</w:t>
            </w:r>
          </w:p>
        </w:tc>
        <w:tc>
          <w:tcPr>
            <w:tcW w:type="dxa" w:w="1881"/>
            <w:shd w:val="clear" w:color="auto" w:fill="DDEBF7"/>
          </w:tcPr>
          <w:p>
            <w:r>
              <w:rPr>
                <w:rFonts w:ascii="Meiryo UI" w:hAnsi="Meiryo UI"/>
                <w:sz w:val="18"/>
              </w:rPr>
              <w:t>構造的（萌芽期）</w:t>
            </w:r>
          </w:p>
        </w:tc>
        <w:tc>
          <w:tcPr>
            <w:tcW w:type="dxa" w:w="1881"/>
            <w:shd w:val="clear" w:color="auto" w:fill="DDEBF7"/>
          </w:tcPr>
          <w:p>
            <w:r>
              <w:rPr>
                <w:rFonts w:ascii="Meiryo UI" w:hAnsi="Meiryo UI"/>
                <w:sz w:val="18"/>
              </w:rPr>
              <w:t>価格・口コミデータをAIに売る側に回れれば、中抜きされる側から「中抜きの受益者」に転換</w:t>
            </w:r>
          </w:p>
        </w:tc>
      </w:tr>
      <w:tr>
        <w:tc>
          <w:tcPr>
            <w:tcW w:type="dxa" w:w="1881"/>
          </w:tcPr>
          <w:p>
            <w:r>
              <w:rPr>
                <w:rFonts w:ascii="Meiryo UI" w:hAnsi="Meiryo UI"/>
                <w:sz w:val="18"/>
              </w:rPr>
              <w:t>☠️ 毒</w:t>
            </w:r>
          </w:p>
        </w:tc>
        <w:tc>
          <w:tcPr>
            <w:tcW w:type="dxa" w:w="1881"/>
          </w:tcPr>
          <w:p>
            <w:r>
              <w:rPr>
                <w:rFonts w:ascii="Meiryo UI" w:hAnsi="Meiryo UI"/>
                <w:sz w:val="18"/>
              </w:rPr>
              <w:t>AI検索・生成AIによるトラフィック中抜き</w:t>
            </w:r>
          </w:p>
        </w:tc>
        <w:tc>
          <w:tcPr>
            <w:tcW w:type="dxa" w:w="1881"/>
          </w:tcPr>
          <w:p>
            <w:r>
              <w:rPr>
                <w:rFonts w:ascii="Meiryo UI" w:hAnsi="Meiryo UI"/>
                <w:sz w:val="18"/>
              </w:rPr>
              <w:t>中長期でMAU▲15〜30%リスク</w:t>
            </w:r>
          </w:p>
        </w:tc>
        <w:tc>
          <w:tcPr>
            <w:tcW w:type="dxa" w:w="1881"/>
          </w:tcPr>
          <w:p>
            <w:r>
              <w:rPr>
                <w:rFonts w:ascii="Meiryo UI" w:hAnsi="Meiryo UI"/>
                <w:sz w:val="18"/>
              </w:rPr>
              <w:t>構造的リスク</w:t>
            </w:r>
          </w:p>
        </w:tc>
        <w:tc>
          <w:tcPr>
            <w:tcW w:type="dxa" w:w="1881"/>
          </w:tcPr>
          <w:p>
            <w:r>
              <w:rPr>
                <w:rFonts w:ascii="Meiryo UI" w:hAnsi="Meiryo UI"/>
                <w:sz w:val="18"/>
              </w:rPr>
              <w:t>「価格.comに行かなくてもAIが答えてくれる」時代が来れば広告収入が直撃される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食べログの口コミ操作問題・ブランドリスク</w:t>
            </w:r>
          </w:p>
        </w:tc>
        <w:tc>
          <w:tcPr>
            <w:tcW w:type="dxa" w:w="1881"/>
            <w:shd w:val="clear" w:color="auto" w:fill="DDEBF7"/>
          </w:tcPr>
          <w:p>
            <w:r>
              <w:rPr>
                <w:rFonts w:ascii="Meiryo UI" w:hAnsi="Meiryo UI"/>
                <w:sz w:val="18"/>
              </w:rPr>
              <w:t>過去の訴訟・ユーザー信頼毀損</w:t>
            </w:r>
          </w:p>
        </w:tc>
        <w:tc>
          <w:tcPr>
            <w:tcW w:type="dxa" w:w="1881"/>
            <w:shd w:val="clear" w:color="auto" w:fill="DDEBF7"/>
          </w:tcPr>
          <w:p>
            <w:r>
              <w:rPr>
                <w:rFonts w:ascii="Meiryo UI" w:hAnsi="Meiryo UI"/>
                <w:sz w:val="18"/>
              </w:rPr>
              <w:t>一過性（ただし後遺症あり）</w:t>
            </w:r>
          </w:p>
        </w:tc>
        <w:tc>
          <w:tcPr>
            <w:tcW w:type="dxa" w:w="1881"/>
            <w:shd w:val="clear" w:color="auto" w:fill="DDEBF7"/>
          </w:tcPr>
          <w:p>
            <w:r>
              <w:rPr>
                <w:rFonts w:ascii="Meiryo UI" w:hAnsi="Meiryo UI"/>
                <w:sz w:val="18"/>
              </w:rPr>
              <w:t>アルゴリズム不信は根強い。ユーザー離れが静かに進行している可能性</w:t>
            </w:r>
          </w:p>
        </w:tc>
      </w:tr>
      <w:tr>
        <w:tc>
          <w:tcPr>
            <w:tcW w:type="dxa" w:w="1881"/>
          </w:tcPr>
          <w:p>
            <w:r>
              <w:rPr>
                <w:rFonts w:ascii="Meiryo UI" w:hAnsi="Meiryo UI"/>
                <w:sz w:val="18"/>
              </w:rPr>
              <w:t>☠️ 毒</w:t>
            </w:r>
          </w:p>
        </w:tc>
        <w:tc>
          <w:tcPr>
            <w:tcW w:type="dxa" w:w="1881"/>
          </w:tcPr>
          <w:p>
            <w:r>
              <w:rPr>
                <w:rFonts w:ascii="Meiryo UI" w:hAnsi="Meiryo UI"/>
                <w:sz w:val="18"/>
              </w:rPr>
              <w:t>広告収入依存（景気連動リスク）</w:t>
            </w:r>
          </w:p>
        </w:tc>
        <w:tc>
          <w:tcPr>
            <w:tcW w:type="dxa" w:w="1881"/>
          </w:tcPr>
          <w:p>
            <w:r>
              <w:rPr>
                <w:rFonts w:ascii="Meiryo UI" w:hAnsi="Meiryo UI"/>
                <w:sz w:val="18"/>
              </w:rPr>
              <w:t>売上の〜40%が広告系</w:t>
            </w:r>
          </w:p>
        </w:tc>
        <w:tc>
          <w:tcPr>
            <w:tcW w:type="dxa" w:w="1881"/>
          </w:tcPr>
          <w:p>
            <w:r>
              <w:rPr>
                <w:rFonts w:ascii="Meiryo UI" w:hAnsi="Meiryo UI"/>
                <w:sz w:val="18"/>
              </w:rPr>
              <w:t>構造的（景気連動）</w:t>
            </w:r>
          </w:p>
        </w:tc>
        <w:tc>
          <w:tcPr>
            <w:tcW w:type="dxa" w:w="1881"/>
          </w:tcPr>
          <w:p>
            <w:r>
              <w:rPr>
                <w:rFonts w:ascii="Meiryo UI" w:hAnsi="Meiryo UI"/>
                <w:sz w:val="18"/>
              </w:rPr>
              <w:t>広告市場が冷えれば即座に業績悪化。AI広告代替も脅威</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国内市場の人口減少・インターネット成熟期</w:t>
            </w:r>
          </w:p>
        </w:tc>
        <w:tc>
          <w:tcPr>
            <w:tcW w:type="dxa" w:w="1881"/>
            <w:shd w:val="clear" w:color="auto" w:fill="DDEBF7"/>
          </w:tcPr>
          <w:p>
            <w:r>
              <w:rPr>
                <w:rFonts w:ascii="Meiryo UI" w:hAnsi="Meiryo UI"/>
                <w:sz w:val="18"/>
              </w:rPr>
              <w:t>長期的なユーザー総数の頭打ち</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国内成長の天井が見え始めている。海外展開は限定的</w:t>
            </w:r>
          </w:p>
        </w:tc>
      </w:tr>
    </w:tbl>
    <w:p/>
    <w:p>
      <w:r>
        <w:rPr>
          <w:rFonts w:ascii="Meiryo UI" w:hAnsi="Meiryo UI"/>
          <w:sz w:val="20"/>
        </w:rPr>
        <w:t>実力ベース純利益の推計（概算）</w:t>
      </w:r>
    </w:p>
    <w:p/>
    <w:p>
      <w:pPr>
        <w:shd w:val="clear" w:color="auto" w:fill="F2F2F2"/>
      </w:pPr>
      <w:r>
        <w:rPr>
          <w:rFonts w:ascii="Courier New" w:hAnsi="Courier New"/>
          <w:sz w:val="16"/>
        </w:rPr>
        <w:t>公式ベース純利益（FY2025推計）:  約¥14,500百万（EPS ¥100 × 発行済株式数 約1.45億株）</w:t>
        <w:br/>
        <w:t>一過性項目除去:</w:t>
        <w:br/>
        <w:t xml:space="preserve">  - 食べログ関連訴訟引当 等（小規模・非開示）: ▲推定¥200〜500百万</w:t>
        <w:br/>
        <w:t xml:space="preserve">  - 投資有価証券評価益等（変動項目）: ▲推定¥300百万</w:t>
        <w:br/>
        <w:t>実力ベース純利益（推計）:  約¥13,700〜14,000百万</w:t>
        <w:br/>
        <w:t>実力EPS（推計）:  ¥94〜¥96</w:t>
        <w:br/>
        <w:t>公式EPS（¥100）との差分:  ▲¥4〜¥6（一過性上振れ要因含む可能性）</w:t>
      </w:r>
    </w:p>
    <w:p/>
    <w:p>
      <w:r>
        <w:rPr>
          <w:rFonts w:ascii="Meiryo UI" w:hAnsi="Meiryo UI"/>
          <w:sz w:val="20"/>
        </w:rPr>
        <w:t>&gt; ⚠️ 注記：カカクコムはセグメント別四半期詳細の完全開示を行っていないため、上記は公開情報・業界比較ベースの推計値。一過性項目の規模は限定的であり、公式EPSと実力EPSの乖離は軽微と判断する。</w:t>
      </w:r>
    </w:p>
    <w:p/>
    <w:p>
      <w:r>
        <w:t>──────────────────────────────────────────────────</w:t>
      </w:r>
    </w:p>
    <w:p/>
    <w:p>
      <w:pPr>
        <w:pStyle w:val="Heading3"/>
      </w:pPr>
      <w:r>
        <w:rPr>
          <w:rFonts w:ascii="Meiryo UI" w:hAnsi="Meiryo UI"/>
          <w:color w:val="2E74B5"/>
        </w:rPr>
        <w:t>0-B. 直近四半期（QonQ）変調分析</w:t>
      </w:r>
    </w:p>
    <w:p/>
    <w:p>
      <w:r>
        <w:rPr>
          <w:rFonts w:ascii="Meiryo UI" w:hAnsi="Meiryo UI"/>
          <w:sz w:val="20"/>
        </w:rPr>
        <w:t>&gt; ⚠️ 注記：カカクコム（2371.T）は月次KPI開示を行っておらず、四半期詳細セグメント数値の公開が限定的。以下はFY2025 H1/H2比較および直近有価証券報告書・決算短信ベースの概算。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H1（2025年4月〜9月）</w:t>
            </w:r>
          </w:p>
        </w:tc>
        <w:tc>
          <w:tcPr>
            <w:tcW w:type="dxa" w:w="1881"/>
            <w:shd w:val="clear" w:color="auto" w:fill="2E74B5"/>
          </w:tcPr>
          <w:p>
            <w:r>
              <w:rPr>
                <w:rFonts w:ascii="Meiryo UI" w:hAnsi="Meiryo UI"/>
                <w:b/>
                <w:color w:val="FFFFFF"/>
                <w:sz w:val="18"/>
              </w:rPr>
              <w:t>H2（2025年10月〜3月）推計</w:t>
            </w:r>
          </w:p>
        </w:tc>
        <w:tc>
          <w:tcPr>
            <w:tcW w:type="dxa" w:w="1881"/>
            <w:shd w:val="clear" w:color="auto" w:fill="2E74B5"/>
          </w:tcPr>
          <w:p>
            <w:r>
              <w:rPr>
                <w:rFonts w:ascii="Meiryo UI" w:hAnsi="Meiryo UI"/>
                <w:b/>
                <w:color w:val="FFFFFF"/>
                <w:sz w:val="18"/>
              </w:rPr>
              <w:t>変化率（推計）</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約¥38,000百万（年換算）</w:t>
            </w:r>
          </w:p>
        </w:tc>
        <w:tc>
          <w:tcPr>
            <w:tcW w:type="dxa" w:w="1881"/>
          </w:tcPr>
          <w:p>
            <w:r>
              <w:rPr>
                <w:rFonts w:ascii="Meiryo UI" w:hAnsi="Meiryo UI"/>
                <w:sz w:val="18"/>
              </w:rPr>
              <w:t>約¥39,500百万（年換算）</w:t>
            </w:r>
          </w:p>
        </w:tc>
        <w:tc>
          <w:tcPr>
            <w:tcW w:type="dxa" w:w="1881"/>
          </w:tcPr>
          <w:p>
            <w:r>
              <w:rPr>
                <w:rFonts w:ascii="Meiryo UI" w:hAnsi="Meiryo UI"/>
                <w:sz w:val="18"/>
              </w:rPr>
              <w:t>+4%</w:t>
            </w:r>
          </w:p>
        </w:tc>
        <w:tc>
          <w:tcPr>
            <w:tcW w:type="dxa" w:w="1881"/>
          </w:tcPr>
          <w:p>
            <w:r>
              <w:rPr>
                <w:rFonts w:ascii="Meiryo UI" w:hAnsi="Meiryo UI"/>
                <w:sz w:val="18"/>
              </w:rPr>
              <w:t>構造的・緩やかな成長継続</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約33〜35%</w:t>
            </w:r>
          </w:p>
        </w:tc>
        <w:tc>
          <w:tcPr>
            <w:tcW w:type="dxa" w:w="1881"/>
            <w:shd w:val="clear" w:color="auto" w:fill="DDEBF7"/>
          </w:tcPr>
          <w:p>
            <w:r>
              <w:rPr>
                <w:rFonts w:ascii="Meiryo UI" w:hAnsi="Meiryo UI"/>
                <w:sz w:val="18"/>
              </w:rPr>
              <w:t>約32〜34%（推計）</w:t>
            </w:r>
          </w:p>
        </w:tc>
        <w:tc>
          <w:tcPr>
            <w:tcW w:type="dxa" w:w="1881"/>
            <w:shd w:val="clear" w:color="auto" w:fill="DDEBF7"/>
          </w:tcPr>
          <w:p>
            <w:r>
              <w:rPr>
                <w:rFonts w:ascii="Meiryo UI" w:hAnsi="Meiryo UI"/>
                <w:sz w:val="18"/>
              </w:rPr>
              <w:t>横ばい〜微減</w:t>
            </w:r>
          </w:p>
        </w:tc>
        <w:tc>
          <w:tcPr>
            <w:tcW w:type="dxa" w:w="1881"/>
            <w:shd w:val="clear" w:color="auto" w:fill="DDEBF7"/>
          </w:tcPr>
          <w:p>
            <w:r>
              <w:rPr>
                <w:rFonts w:ascii="Meiryo UI" w:hAnsi="Meiryo UI"/>
                <w:sz w:val="18"/>
              </w:rPr>
              <w:t>人件費・AI投資コスト増で若干の圧迫</w:t>
            </w:r>
          </w:p>
        </w:tc>
      </w:tr>
      <w:tr>
        <w:tc>
          <w:tcPr>
            <w:tcW w:type="dxa" w:w="1881"/>
          </w:tcPr>
          <w:p>
            <w:r>
              <w:rPr>
                <w:rFonts w:ascii="Meiryo UI" w:hAnsi="Meiryo UI"/>
                <w:sz w:val="18"/>
              </w:rPr>
              <w:t>価格.com 広告ARPU</w:t>
            </w:r>
          </w:p>
        </w:tc>
        <w:tc>
          <w:tcPr>
            <w:tcW w:type="dxa" w:w="1881"/>
          </w:tcPr>
          <w:p>
            <w:r>
              <w:rPr>
                <w:rFonts w:ascii="Meiryo UI" w:hAnsi="Meiryo UI"/>
                <w:sz w:val="18"/>
              </w:rPr>
              <w:t>安定</w:t>
            </w:r>
          </w:p>
        </w:tc>
        <w:tc>
          <w:tcPr>
            <w:tcW w:type="dxa" w:w="1881"/>
          </w:tcPr>
          <w:p>
            <w:r>
              <w:rPr>
                <w:rFonts w:ascii="Meiryo UI" w:hAnsi="Meiryo UI"/>
                <w:sz w:val="18"/>
              </w:rPr>
              <w:t>横ばい〜微増</w:t>
            </w:r>
          </w:p>
        </w:tc>
        <w:tc>
          <w:tcPr>
            <w:tcW w:type="dxa" w:w="1881"/>
          </w:tcPr>
          <w:p>
            <w:r>
              <w:rPr>
                <w:rFonts w:ascii="Meiryo UI" w:hAnsi="Meiryo UI"/>
                <w:sz w:val="18"/>
              </w:rPr>
              <w:t>+1〜3%</w:t>
            </w:r>
          </w:p>
        </w:tc>
        <w:tc>
          <w:tcPr>
            <w:tcW w:type="dxa" w:w="1881"/>
          </w:tcPr>
          <w:p>
            <w:r>
              <w:rPr>
                <w:rFonts w:ascii="Meiryo UI" w:hAnsi="Meiryo UI"/>
                <w:sz w:val="18"/>
              </w:rPr>
              <w:t>構造的（保険・金融広告の高単価継続）</w:t>
            </w:r>
          </w:p>
        </w:tc>
      </w:tr>
      <w:tr>
        <w:tc>
          <w:tcPr>
            <w:tcW w:type="dxa" w:w="1881"/>
            <w:shd w:val="clear" w:color="auto" w:fill="DDEBF7"/>
          </w:tcPr>
          <w:p>
            <w:r>
              <w:rPr>
                <w:rFonts w:ascii="Meiryo UI" w:hAnsi="Meiryo UI"/>
                <w:sz w:val="18"/>
              </w:rPr>
              <w:t>食べログ有料会員数</w:t>
            </w:r>
          </w:p>
        </w:tc>
        <w:tc>
          <w:tcPr>
            <w:tcW w:type="dxa" w:w="1881"/>
            <w:shd w:val="clear" w:color="auto" w:fill="DDEBF7"/>
          </w:tcPr>
          <w:p>
            <w:r>
              <w:rPr>
                <w:rFonts w:ascii="Meiryo UI" w:hAnsi="Meiryo UI"/>
                <w:sz w:val="18"/>
              </w:rPr>
              <w:t>約220万件（推計）</w:t>
            </w:r>
          </w:p>
        </w:tc>
        <w:tc>
          <w:tcPr>
            <w:tcW w:type="dxa" w:w="1881"/>
            <w:shd w:val="clear" w:color="auto" w:fill="DDEBF7"/>
          </w:tcPr>
          <w:p>
            <w:r>
              <w:rPr>
                <w:rFonts w:ascii="Meiryo UI" w:hAnsi="Meiryo UI"/>
                <w:sz w:val="18"/>
              </w:rPr>
              <w:t>約215〜220万件（推計）</w:t>
            </w:r>
          </w:p>
        </w:tc>
        <w:tc>
          <w:tcPr>
            <w:tcW w:type="dxa" w:w="1881"/>
            <w:shd w:val="clear" w:color="auto" w:fill="DDEBF7"/>
          </w:tcPr>
          <w:p>
            <w:r>
              <w:rPr>
                <w:rFonts w:ascii="Meiryo UI" w:hAnsi="Meiryo UI"/>
                <w:sz w:val="18"/>
              </w:rPr>
              <w:t>▲0〜2%</w:t>
            </w:r>
          </w:p>
        </w:tc>
        <w:tc>
          <w:tcPr>
            <w:tcW w:type="dxa" w:w="1881"/>
            <w:shd w:val="clear" w:color="auto" w:fill="DDEBF7"/>
          </w:tcPr>
          <w:p>
            <w:r>
              <w:rPr>
                <w:rFonts w:ascii="Meiryo UI" w:hAnsi="Meiryo UI"/>
                <w:sz w:val="18"/>
              </w:rPr>
              <w:t>一過性（価格改定後の解約増加の可能性）</w:t>
            </w:r>
          </w:p>
        </w:tc>
      </w:tr>
      <w:tr>
        <w:tc>
          <w:tcPr>
            <w:tcW w:type="dxa" w:w="1881"/>
          </w:tcPr>
          <w:p>
            <w:r>
              <w:rPr>
                <w:rFonts w:ascii="Meiryo UI" w:hAnsi="Meiryo UI"/>
                <w:sz w:val="18"/>
              </w:rPr>
              <w:t>MAU（月間アクティブユーザー）</w:t>
            </w:r>
          </w:p>
        </w:tc>
        <w:tc>
          <w:tcPr>
            <w:tcW w:type="dxa" w:w="1881"/>
          </w:tcPr>
          <w:p>
            <w:r>
              <w:rPr>
                <w:rFonts w:ascii="Meiryo UI" w:hAnsi="Meiryo UI"/>
                <w:sz w:val="18"/>
              </w:rPr>
              <w:t>約6,500万（価格.com+食べログ合算推計）</w:t>
            </w:r>
          </w:p>
        </w:tc>
        <w:tc>
          <w:tcPr>
            <w:tcW w:type="dxa" w:w="1881"/>
          </w:tcPr>
          <w:p>
            <w:r>
              <w:rPr>
                <w:rFonts w:ascii="Meiryo UI" w:hAnsi="Meiryo UI"/>
                <w:sz w:val="18"/>
              </w:rPr>
              <w:t>動向不明（AI検索影響を注視）</w:t>
            </w:r>
          </w:p>
        </w:tc>
        <w:tc>
          <w:tcPr>
            <w:tcW w:type="dxa" w:w="1881"/>
          </w:tcPr>
          <w:p>
            <w:r>
              <w:rPr>
                <w:rFonts w:ascii="Meiryo UI" w:hAnsi="Meiryo UI"/>
                <w:sz w:val="18"/>
              </w:rPr>
              <w:t>要確認</w:t>
            </w:r>
          </w:p>
        </w:tc>
        <w:tc>
          <w:tcPr>
            <w:tcW w:type="dxa" w:w="1881"/>
          </w:tcPr>
          <w:p>
            <w:r>
              <w:rPr>
                <w:rFonts w:ascii="Meiryo UI" w:hAnsi="Meiryo UI"/>
                <w:sz w:val="18"/>
              </w:rPr>
              <w:t>構造的リスクの核心指標</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AI検索台頭によるオーガニック流入影響が2025年秋以降に顕在化の可能性</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最重要監視指標</w:t>
            </w:r>
          </w:p>
        </w:tc>
      </w:tr>
    </w:tbl>
    <w:p/>
    <w:p>
      <w:r>
        <w:rPr>
          <w:rFonts w:ascii="Meiryo UI" w:hAnsi="Meiryo UI"/>
          <w:sz w:val="20"/>
        </w:rPr>
        <w:t>&gt; 結論：H1→H2で数値上の急変調はないが、AIトラフィック侵食の静かな進行が2026年以降の最大変調リスク。定量確認は2026年7月決算（FY2025本決算）で行うこと。</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事業セグメント構成</w:t>
      </w:r>
    </w:p>
    <w:p/>
    <w:p>
      <w:r>
        <w:rPr>
          <w:rFonts w:ascii="Meiryo UI" w:hAnsi="Meiryo UI"/>
          <w:sz w:val="20"/>
        </w:rPr>
        <w:t>カカクコム（2371.T）は、国内最大級の価格比較・口コミプラットフォームを運営する「日本版トリップアドバイザー×比較.com」的存在である。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主要サービス</w:t>
            </w:r>
          </w:p>
        </w:tc>
        <w:tc>
          <w:tcPr>
            <w:tcW w:type="dxa" w:w="2351"/>
            <w:shd w:val="clear" w:color="auto" w:fill="2E74B5"/>
          </w:tcPr>
          <w:p>
            <w:r>
              <w:rPr>
                <w:rFonts w:ascii="Meiryo UI" w:hAnsi="Meiryo UI"/>
                <w:b/>
                <w:color w:val="FFFFFF"/>
                <w:sz w:val="18"/>
              </w:rPr>
              <w:t>売上構成比（推計）</w:t>
            </w:r>
          </w:p>
        </w:tc>
        <w:tc>
          <w:tcPr>
            <w:tcW w:type="dxa" w:w="2351"/>
            <w:shd w:val="clear" w:color="auto" w:fill="2E74B5"/>
          </w:tcPr>
          <w:p>
            <w:r>
              <w:rPr>
                <w:rFonts w:ascii="Meiryo UI" w:hAnsi="Meiryo UI"/>
                <w:b/>
                <w:color w:val="FFFFFF"/>
                <w:sz w:val="18"/>
              </w:rPr>
              <w:t>収益モデル</w:t>
            </w:r>
          </w:p>
        </w:tc>
      </w:tr>
      <w:tr>
        <w:tc>
          <w:tcPr>
            <w:tcW w:type="dxa" w:w="2351"/>
          </w:tcPr>
          <w:p>
            <w:r>
              <w:rPr>
                <w:rFonts w:ascii="Meiryo UI" w:hAnsi="Meiryo UI"/>
                <w:sz w:val="18"/>
              </w:rPr>
              <w:t>ショッピング・サービス比較</w:t>
            </w:r>
          </w:p>
        </w:tc>
        <w:tc>
          <w:tcPr>
            <w:tcW w:type="dxa" w:w="2351"/>
          </w:tcPr>
          <w:p>
            <w:r>
              <w:rPr>
                <w:rFonts w:ascii="Meiryo UI" w:hAnsi="Meiryo UI"/>
                <w:sz w:val="18"/>
              </w:rPr>
              <w:t>価格.com（家電/保険/金融/住宅）</w:t>
            </w:r>
          </w:p>
        </w:tc>
        <w:tc>
          <w:tcPr>
            <w:tcW w:type="dxa" w:w="2351"/>
          </w:tcPr>
          <w:p>
            <w:r>
              <w:rPr>
                <w:rFonts w:ascii="Meiryo UI" w:hAnsi="Meiryo UI"/>
                <w:sz w:val="18"/>
              </w:rPr>
              <w:t>約55%</w:t>
            </w:r>
          </w:p>
        </w:tc>
        <w:tc>
          <w:tcPr>
            <w:tcW w:type="dxa" w:w="2351"/>
          </w:tcPr>
          <w:p>
            <w:r>
              <w:rPr>
                <w:rFonts w:ascii="Meiryo UI" w:hAnsi="Meiryo UI"/>
                <w:sz w:val="18"/>
              </w:rPr>
              <w:t>成果報酬型広告・掲載料</w:t>
            </w:r>
          </w:p>
        </w:tc>
      </w:tr>
      <w:tr>
        <w:tc>
          <w:tcPr>
            <w:tcW w:type="dxa" w:w="2351"/>
            <w:shd w:val="clear" w:color="auto" w:fill="DDEBF7"/>
          </w:tcPr>
          <w:p>
            <w:r>
              <w:rPr>
                <w:rFonts w:ascii="Meiryo UI" w:hAnsi="Meiryo UI"/>
                <w:sz w:val="18"/>
              </w:rPr>
              <w:t>飲食・メディア</w:t>
            </w:r>
          </w:p>
        </w:tc>
        <w:tc>
          <w:tcPr>
            <w:tcW w:type="dxa" w:w="2351"/>
            <w:shd w:val="clear" w:color="auto" w:fill="DDEBF7"/>
          </w:tcPr>
          <w:p>
            <w:r>
              <w:rPr>
                <w:rFonts w:ascii="Meiryo UI" w:hAnsi="Meiryo UI"/>
                <w:sz w:val="18"/>
              </w:rPr>
              <w:t>食べログ（口コミ・予約）</w:t>
            </w:r>
          </w:p>
        </w:tc>
        <w:tc>
          <w:tcPr>
            <w:tcW w:type="dxa" w:w="2351"/>
            <w:shd w:val="clear" w:color="auto" w:fill="DDEBF7"/>
          </w:tcPr>
          <w:p>
            <w:r>
              <w:rPr>
                <w:rFonts w:ascii="Meiryo UI" w:hAnsi="Meiryo UI"/>
                <w:sz w:val="18"/>
              </w:rPr>
              <w:t>約30%</w:t>
            </w:r>
          </w:p>
        </w:tc>
        <w:tc>
          <w:tcPr>
            <w:tcW w:type="dxa" w:w="2351"/>
            <w:shd w:val="clear" w:color="auto" w:fill="DDEBF7"/>
          </w:tcPr>
          <w:p>
            <w:r>
              <w:rPr>
                <w:rFonts w:ascii="Meiryo UI" w:hAnsi="Meiryo UI"/>
                <w:sz w:val="18"/>
              </w:rPr>
              <w:t>月額課金・予約手数料・広告</w:t>
            </w:r>
          </w:p>
        </w:tc>
      </w:tr>
      <w:tr>
        <w:tc>
          <w:tcPr>
            <w:tcW w:type="dxa" w:w="2351"/>
          </w:tcPr>
          <w:p>
            <w:r>
              <w:rPr>
                <w:rFonts w:ascii="Meiryo UI" w:hAnsi="Meiryo UI"/>
                <w:sz w:val="18"/>
              </w:rPr>
              <w:t>その他</w:t>
            </w:r>
          </w:p>
        </w:tc>
        <w:tc>
          <w:tcPr>
            <w:tcW w:type="dxa" w:w="2351"/>
          </w:tcPr>
          <w:p>
            <w:r>
              <w:rPr>
                <w:rFonts w:ascii="Meiryo UI" w:hAnsi="Meiryo UI"/>
                <w:sz w:val="18"/>
              </w:rPr>
              <w:t>求人・旅行・不動産比較</w:t>
            </w:r>
          </w:p>
        </w:tc>
        <w:tc>
          <w:tcPr>
            <w:tcW w:type="dxa" w:w="2351"/>
          </w:tcPr>
          <w:p>
            <w:r>
              <w:rPr>
                <w:rFonts w:ascii="Meiryo UI" w:hAnsi="Meiryo UI"/>
                <w:sz w:val="18"/>
              </w:rPr>
              <w:t>約15%</w:t>
            </w:r>
          </w:p>
        </w:tc>
        <w:tc>
          <w:tcPr>
            <w:tcW w:type="dxa" w:w="2351"/>
          </w:tcPr>
          <w:p>
            <w:r>
              <w:rPr>
                <w:rFonts w:ascii="Meiryo UI" w:hAnsi="Meiryo UI"/>
                <w:sz w:val="18"/>
              </w:rPr>
              <w:t>掲載料・広告</w:t>
            </w:r>
          </w:p>
        </w:tc>
      </w:tr>
    </w:tbl>
    <w:p/>
    <w:p>
      <w:r>
        <w:rPr>
          <w:rFonts w:ascii="Meiryo UI" w:hAnsi="Meiryo UI"/>
          <w:sz w:val="20"/>
        </w:rPr>
        <w:t>競合優位性（モート分析）</w:t>
      </w:r>
    </w:p>
    <w:p/>
    <w:p>
      <w:pPr>
        <w:shd w:val="clear" w:color="auto" w:fill="F2F2F2"/>
      </w:pPr>
      <w:r>
        <w:rPr>
          <w:rFonts w:ascii="Courier New" w:hAnsi="Courier New"/>
          <w:sz w:val="16"/>
        </w:rPr>
        <w:t>① データネットワーク効果: 蓄積された価格データ・口コミ数は競合が10年かけても追随困難</w:t>
        <w:br/>
        <w:t>② 高い直接流入率: ブランド認知による直接検索（Google非依存の一定割合）</w:t>
        <w:br/>
        <w:t>③ 商業エコシステム: 出稿企業・飲食店の囲い込みによる双方向ロック</w:t>
        <w:br/>
        <w:t>④ 財務的堅牢性: 実質無借金・高ROE（32.9%）で競合を凌駕</w:t>
      </w:r>
    </w:p>
    <w:p/>
    <w:p>
      <w:pPr>
        <w:pStyle w:val="Heading3"/>
      </w:pPr>
      <w:r>
        <w:rPr>
          <w:rFonts w:ascii="Meiryo UI" w:hAnsi="Meiryo UI"/>
          <w:color w:val="2E74B5"/>
        </w:rPr>
        <w:t>1-2. 直近カタリスト（AI転換期の文脈）</w:t>
      </w:r>
    </w:p>
    <w:p/>
    <w:p>
      <w:pPr>
        <w:pStyle w:val="ListBullet"/>
      </w:pPr>
      <w:r>
        <w:rPr>
          <w:rFonts w:ascii="Meiryo UI" w:hAnsi="Meiryo UI"/>
          <w:sz w:val="20"/>
        </w:rPr>
        <w:t>2025年末〜2026年： Perplexity・ChatGPT SearchによるSEOトラフィックへの侵食が本格化</w:t>
      </w:r>
    </w:p>
    <w:p>
      <w:pPr>
        <w:pStyle w:val="ListBullet"/>
      </w:pPr>
      <w:r>
        <w:rPr>
          <w:rFonts w:ascii="Meiryo UI" w:hAnsi="Meiryo UI"/>
          <w:sz w:val="20"/>
        </w:rPr>
        <w:t>2026年春： カカクコムがAI企業向けデータライセンス交渉の動き（業界報道ベース）</w:t>
      </w:r>
    </w:p>
    <w:p>
      <w:pPr>
        <w:pStyle w:val="ListBullet"/>
      </w:pPr>
      <w:r>
        <w:rPr>
          <w:rFonts w:ascii="Meiryo UI" w:hAnsi="Meiryo UI"/>
          <w:sz w:val="20"/>
        </w:rPr>
        <w:t>2026年7月（FY2025決算）： AIデータレイヤー収益の初期開示期待</w:t>
      </w:r>
    </w:p>
    <w:p/>
    <w:p>
      <w:r>
        <w:t>──────────────────────────────────────────────────</w:t>
      </w:r>
    </w:p>
    <w:p/>
    <w:p>
      <w:pPr>
        <w:pStyle w:val="Heading2"/>
      </w:pPr>
      <w:r>
        <w:rPr>
          <w:rFonts w:ascii="Meiryo UI" w:hAnsi="Meiryo UI"/>
          <w:color w:val="2E74B5"/>
        </w:rPr>
        <w:t>2. 社長指示重点分析：AI中抜きリスク×MCPデータレイヤー化×生成AI大手買収オプション【優先度1】</w:t>
      </w:r>
    </w:p>
    <w:p/>
    <w:p>
      <w:r>
        <w:rPr>
          <w:rFonts w:ascii="Meiryo UI" w:hAnsi="Meiryo UI"/>
          <w:sz w:val="20"/>
        </w:rPr>
        <w:t>&gt; 本セクションは社長指示「優先度1」案件として最優先で詳述する。</w:t>
      </w:r>
    </w:p>
    <w:p/>
    <w:p>
      <w:pPr>
        <w:pStyle w:val="Heading3"/>
      </w:pPr>
      <w:r>
        <w:rPr>
          <w:rFonts w:ascii="Meiryo UI" w:hAnsi="Meiryo UI"/>
          <w:color w:val="2E74B5"/>
        </w:rPr>
        <w:t>2-1. AI中抜きリスク（最大の構造的脅威）</w:t>
      </w:r>
    </w:p>
    <w:p/>
    <w:p>
      <w:r>
        <w:rPr>
          <w:rFonts w:ascii="Meiryo UI" w:hAnsi="Meiryo UI"/>
          <w:sz w:val="20"/>
        </w:rPr>
        <w:t>メカニズム：</w:t>
      </w:r>
    </w:p>
    <w:p/>
    <w:p>
      <w:pPr>
        <w:shd w:val="clear" w:color="auto" w:fill="F2F2F2"/>
      </w:pPr>
      <w:r>
        <w:rPr>
          <w:rFonts w:ascii="Courier New" w:hAnsi="Courier New"/>
          <w:sz w:val="16"/>
        </w:rPr>
        <w:t>従来の消費者行動:</w:t>
        <w:br/>
        <w:t xml:space="preserve">  消費者 → Google検索 → 価格.com/食べログ → 意思決定</w:t>
        <w:br/>
        <w:br/>
        <w:t>AI中抜き後の消費者行動:</w:t>
        <w:br/>
        <w:t xml:space="preserve">  消費者 → ChatGPT/Perplexity/Gemini → 直接回答（最安値・おすすめ店）→ 意思決定</w:t>
        <w:br/>
        <w:t xml:space="preserve">  ↑ここで価格.com/食べログがバイパスされる</w:t>
      </w:r>
    </w:p>
    <w:p/>
    <w:p>
      <w:r>
        <w:rPr>
          <w:rFonts w:ascii="Meiryo UI" w:hAnsi="Meiryo UI"/>
          <w:sz w:val="20"/>
        </w:rPr>
        <w:t>定量的脅威シナリオ：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MAU影響</w:t>
            </w:r>
          </w:p>
        </w:tc>
        <w:tc>
          <w:tcPr>
            <w:tcW w:type="dxa" w:w="2351"/>
            <w:shd w:val="clear" w:color="auto" w:fill="2E74B5"/>
          </w:tcPr>
          <w:p>
            <w:r>
              <w:rPr>
                <w:rFonts w:ascii="Meiryo UI" w:hAnsi="Meiryo UI"/>
                <w:b/>
                <w:color w:val="FFFFFF"/>
                <w:sz w:val="18"/>
              </w:rPr>
              <w:t>広告収入影響</w:t>
            </w:r>
          </w:p>
        </w:tc>
        <w:tc>
          <w:tcPr>
            <w:tcW w:type="dxa" w:w="2351"/>
            <w:shd w:val="clear" w:color="auto" w:fill="2E74B5"/>
          </w:tcPr>
          <w:p>
            <w:r>
              <w:rPr>
                <w:rFonts w:ascii="Meiryo UI" w:hAnsi="Meiryo UI"/>
                <w:b/>
                <w:color w:val="FFFFFF"/>
                <w:sz w:val="18"/>
              </w:rPr>
              <w:t>売上高影響</w:t>
            </w:r>
          </w:p>
        </w:tc>
      </w:tr>
      <w:tr>
        <w:tc>
          <w:tcPr>
            <w:tcW w:type="dxa" w:w="2351"/>
          </w:tcPr>
          <w:p>
            <w:r>
              <w:rPr>
                <w:rFonts w:ascii="Meiryo UI" w:hAnsi="Meiryo UI"/>
                <w:sz w:val="18"/>
              </w:rPr>
              <w:t>楽観（AI補完）</w:t>
            </w:r>
          </w:p>
        </w:tc>
        <w:tc>
          <w:tcPr>
            <w:tcW w:type="dxa" w:w="2351"/>
          </w:tcPr>
          <w:p>
            <w:r>
              <w:rPr>
                <w:rFonts w:ascii="Meiryo UI" w:hAnsi="Meiryo UI"/>
                <w:sz w:val="18"/>
              </w:rPr>
              <w:t>±0%</w:t>
            </w:r>
          </w:p>
        </w:tc>
        <w:tc>
          <w:tcPr>
            <w:tcW w:type="dxa" w:w="2351"/>
          </w:tcPr>
          <w:p>
            <w:r>
              <w:rPr>
                <w:rFonts w:ascii="Meiryo UI" w:hAnsi="Meiryo UI"/>
                <w:sz w:val="18"/>
              </w:rPr>
              <w:t>±0%</w:t>
            </w:r>
          </w:p>
        </w:tc>
        <w:tc>
          <w:tcPr>
            <w:tcW w:type="dxa" w:w="2351"/>
          </w:tcPr>
          <w:p>
            <w:r>
              <w:rPr>
                <w:rFonts w:ascii="Meiryo UI" w:hAnsi="Meiryo UI"/>
                <w:sz w:val="18"/>
              </w:rPr>
              <w:t>±0%</w:t>
            </w:r>
          </w:p>
        </w:tc>
      </w:tr>
      <w:tr>
        <w:tc>
          <w:tcPr>
            <w:tcW w:type="dxa" w:w="2351"/>
            <w:shd w:val="clear" w:color="auto" w:fill="DDEBF7"/>
          </w:tcPr>
          <w:p>
            <w:r>
              <w:rPr>
                <w:rFonts w:ascii="Meiryo UI" w:hAnsi="Meiryo UI"/>
                <w:sz w:val="18"/>
              </w:rPr>
              <w:t>基本（漸進侵食）</w:t>
            </w:r>
          </w:p>
        </w:tc>
        <w:tc>
          <w:tcPr>
            <w:tcW w:type="dxa" w:w="2351"/>
            <w:shd w:val="clear" w:color="auto" w:fill="DDEBF7"/>
          </w:tcPr>
          <w:p>
            <w:r>
              <w:rPr>
                <w:rFonts w:ascii="Meiryo UI" w:hAnsi="Meiryo UI"/>
                <w:sz w:val="18"/>
              </w:rPr>
              <w:t>▲10〜15%</w:t>
            </w:r>
          </w:p>
        </w:tc>
        <w:tc>
          <w:tcPr>
            <w:tcW w:type="dxa" w:w="2351"/>
            <w:shd w:val="clear" w:color="auto" w:fill="DDEBF7"/>
          </w:tcPr>
          <w:p>
            <w:r>
              <w:rPr>
                <w:rFonts w:ascii="Meiryo UI" w:hAnsi="Meiryo UI"/>
                <w:sz w:val="18"/>
              </w:rPr>
              <w:t>▲8〜12%</w:t>
            </w:r>
          </w:p>
        </w:tc>
        <w:tc>
          <w:tcPr>
            <w:tcW w:type="dxa" w:w="2351"/>
            <w:shd w:val="clear" w:color="auto" w:fill="DDEBF7"/>
          </w:tcPr>
          <w:p>
            <w:r>
              <w:rPr>
                <w:rFonts w:ascii="Meiryo UI" w:hAnsi="Meiryo UI"/>
                <w:sz w:val="18"/>
              </w:rPr>
              <w:t>▲5〜8%</w:t>
            </w:r>
          </w:p>
        </w:tc>
      </w:tr>
      <w:tr>
        <w:tc>
          <w:tcPr>
            <w:tcW w:type="dxa" w:w="2351"/>
          </w:tcPr>
          <w:p>
            <w:r>
              <w:rPr>
                <w:rFonts w:ascii="Meiryo UI" w:hAnsi="Meiryo UI"/>
                <w:sz w:val="18"/>
              </w:rPr>
              <w:t>悲観（急速中抜き）</w:t>
            </w:r>
          </w:p>
        </w:tc>
        <w:tc>
          <w:tcPr>
            <w:tcW w:type="dxa" w:w="2351"/>
          </w:tcPr>
          <w:p>
            <w:r>
              <w:rPr>
                <w:rFonts w:ascii="Meiryo UI" w:hAnsi="Meiryo UI"/>
                <w:sz w:val="18"/>
              </w:rPr>
              <w:t>▲25〜35%</w:t>
            </w:r>
          </w:p>
        </w:tc>
        <w:tc>
          <w:tcPr>
            <w:tcW w:type="dxa" w:w="2351"/>
          </w:tcPr>
          <w:p>
            <w:r>
              <w:rPr>
                <w:rFonts w:ascii="Meiryo UI" w:hAnsi="Meiryo UI"/>
                <w:sz w:val="18"/>
              </w:rPr>
              <w:t>▲20〜30%</w:t>
            </w:r>
          </w:p>
        </w:tc>
        <w:tc>
          <w:tcPr>
            <w:tcW w:type="dxa" w:w="2351"/>
          </w:tcPr>
          <w:p>
            <w:r>
              <w:rPr>
                <w:rFonts w:ascii="Meiryo UI" w:hAnsi="Meiryo UI"/>
                <w:sz w:val="18"/>
              </w:rPr>
              <w:t>▲15〜20%</w:t>
            </w:r>
          </w:p>
        </w:tc>
      </w:tr>
    </w:tbl>
    <w:p/>
    <w:p>
      <w:r>
        <w:rPr>
          <w:rFonts w:ascii="Meiryo UI" w:hAnsi="Meiryo UI"/>
          <w:sz w:val="20"/>
        </w:rPr>
        <w:t>価格.comの脆弱性：</w:t>
      </w:r>
    </w:p>
    <w:p>
      <w:r>
        <w:rPr>
          <w:rFonts w:ascii="Meiryo UI" w:hAnsi="Meiryo UI"/>
          <w:sz w:val="20"/>
        </w:rPr>
        <w:t>価格比較という行為そのものがAIに代替されやすい。「今すぐ最安のエアコンを教えて」というクエリにAIが直接回答するようになれば、価格.comへの誘導トラフィックは構造的に減少する。</w:t>
      </w:r>
    </w:p>
    <w:p/>
    <w:p>
      <w:r>
        <w:rPr>
          <w:rFonts w:ascii="Meiryo UI" w:hAnsi="Meiryo UI"/>
          <w:sz w:val="20"/>
        </w:rPr>
        <w:t>食べログの相対的耐性：</w:t>
      </w:r>
    </w:p>
    <w:p>
      <w:r>
        <w:rPr>
          <w:rFonts w:ascii="Meiryo UI" w:hAnsi="Meiryo UI"/>
          <w:sz w:val="20"/>
        </w:rPr>
        <w:t>口コミ・評点の「信頼性のある一次データ」としての価値は残存するが、AIがその口コミを要約・回答する場合、ユーザーが食べログサイト自体を訪問しない「ゼロクリック問題」が深刻化する。</w:t>
      </w:r>
    </w:p>
    <w:p/>
    <w:p>
      <w:r>
        <w:t>──────────────────────────────────────────────────</w:t>
      </w:r>
    </w:p>
    <w:p/>
    <w:p>
      <w:pPr>
        <w:pStyle w:val="Heading3"/>
      </w:pPr>
      <w:r>
        <w:rPr>
          <w:rFonts w:ascii="Meiryo UI" w:hAnsi="Meiryo UI"/>
          <w:color w:val="2E74B5"/>
        </w:rPr>
        <w:t>2-2. MCPデータレイヤー化戦略（転換オプション）</w:t>
      </w:r>
    </w:p>
    <w:p/>
    <w:p>
      <w:r>
        <w:rPr>
          <w:rFonts w:ascii="Meiryo UI" w:hAnsi="Meiryo UI"/>
          <w:sz w:val="20"/>
        </w:rPr>
        <w:t>MCP（Model Context Protocol）とは：</w:t>
      </w:r>
    </w:p>
    <w:p>
      <w:r>
        <w:rPr>
          <w:rFonts w:ascii="Meiryo UI" w:hAnsi="Meiryo UI"/>
          <w:sz w:val="20"/>
        </w:rPr>
        <w:t>Anthropic（Claude開発元）が策定した、AIモデルが外部データソースと動的に接続するための標準プロトコル。生成AIが「リアルタイム・構造化データ」を必要とする際の接続仕様。</w:t>
      </w:r>
    </w:p>
    <w:p/>
    <w:p>
      <w:r>
        <w:rPr>
          <w:rFonts w:ascii="Meiryo UI" w:hAnsi="Meiryo UI"/>
          <w:sz w:val="20"/>
        </w:rPr>
        <w:t>カカクコムのMCPポジション：</w:t>
      </w:r>
    </w:p>
    <w:p/>
    <w:p>
      <w:pPr>
        <w:shd w:val="clear" w:color="auto" w:fill="F2F2F2"/>
      </w:pPr>
      <w:r>
        <w:rPr>
          <w:rFonts w:ascii="Courier New" w:hAnsi="Courier New"/>
          <w:sz w:val="16"/>
        </w:rPr>
        <w:t>カカクコムが保有する資産:</w:t>
        <w:br/>
        <w:t xml:space="preserve">  ① 価格データ: 数千万件の商品価格・価格推移（リアルタイム性あり）</w:t>
        <w:br/>
        <w:t xml:space="preserve">  ② 口コミデータ: 食べログ4,000万件以上の飲食店評価（質的・量的優位）</w:t>
        <w:br/>
        <w:t xml:space="preserve">  ③ 比較コンテキスト: ユーザーの検索→比較→購買行動データ</w:t>
        <w:br/>
        <w:br/>
        <w:t>MCPレイヤー化後の収益モデル:</w:t>
        <w:br/>
        <w:t xml:space="preserve">  AI企業（OpenAI/Google/Anthropic）がMCPでカカクコムのAPIにアクセス</w:t>
        <w:br/>
        <w:t xml:space="preserve">  → データ使用量に応じたライセンス料を徴収</w:t>
        <w:br/>
        <w:t xml:space="preserve">  → トラフィック減少を「データ販売」で補完</w:t>
      </w:r>
    </w:p>
    <w:p/>
    <w:p>
      <w:r>
        <w:rPr>
          <w:rFonts w:ascii="Meiryo UI" w:hAnsi="Meiryo UI"/>
          <w:sz w:val="20"/>
        </w:rPr>
        <w:t>類似事例（参照ベンチマーク）：</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データ資産</w:t>
            </w:r>
          </w:p>
        </w:tc>
        <w:tc>
          <w:tcPr>
            <w:tcW w:type="dxa" w:w="2351"/>
            <w:shd w:val="clear" w:color="auto" w:fill="2E74B5"/>
          </w:tcPr>
          <w:p>
            <w:r>
              <w:rPr>
                <w:rFonts w:ascii="Meiryo UI" w:hAnsi="Meiryo UI"/>
                <w:b/>
                <w:color w:val="FFFFFF"/>
                <w:sz w:val="18"/>
              </w:rPr>
              <w:t>AI企業向け収益化</w:t>
            </w:r>
          </w:p>
        </w:tc>
        <w:tc>
          <w:tcPr>
            <w:tcW w:type="dxa" w:w="2351"/>
            <w:shd w:val="clear" w:color="auto" w:fill="2E74B5"/>
          </w:tcPr>
          <w:p>
            <w:r>
              <w:rPr>
                <w:rFonts w:ascii="Meiryo UI" w:hAnsi="Meiryo UI"/>
                <w:b/>
                <w:color w:val="FFFFFF"/>
                <w:sz w:val="18"/>
              </w:rPr>
              <w:t>評価インパクト</w:t>
            </w:r>
          </w:p>
        </w:tc>
      </w:tr>
      <w:tr>
        <w:tc>
          <w:tcPr>
            <w:tcW w:type="dxa" w:w="2351"/>
          </w:tcPr>
          <w:p>
            <w:r>
              <w:rPr>
                <w:rFonts w:ascii="Meiryo UI" w:hAnsi="Meiryo UI"/>
                <w:sz w:val="18"/>
              </w:rPr>
              <w:t>Shutterstock</w:t>
            </w:r>
          </w:p>
        </w:tc>
        <w:tc>
          <w:tcPr>
            <w:tcW w:type="dxa" w:w="2351"/>
          </w:tcPr>
          <w:p>
            <w:r>
              <w:rPr>
                <w:rFonts w:ascii="Meiryo UI" w:hAnsi="Meiryo UI"/>
                <w:sz w:val="18"/>
              </w:rPr>
              <w:t>写真・動画</w:t>
            </w:r>
          </w:p>
        </w:tc>
        <w:tc>
          <w:tcPr>
            <w:tcW w:type="dxa" w:w="2351"/>
          </w:tcPr>
          <w:p>
            <w:r>
              <w:rPr>
                <w:rFonts w:ascii="Meiryo UI" w:hAnsi="Meiryo UI"/>
                <w:sz w:val="18"/>
              </w:rPr>
              <w:t>Adobe/Getty向けライセンス</w:t>
            </w:r>
          </w:p>
        </w:tc>
        <w:tc>
          <w:tcPr>
            <w:tcW w:type="dxa" w:w="2351"/>
          </w:tcPr>
          <w:p>
            <w:r>
              <w:rPr>
                <w:rFonts w:ascii="Meiryo UI" w:hAnsi="Meiryo UI"/>
                <w:sz w:val="18"/>
              </w:rPr>
              <w:t>株価+30〜50%</w:t>
            </w:r>
          </w:p>
        </w:tc>
      </w:tr>
      <w:tr>
        <w:tc>
          <w:tcPr>
            <w:tcW w:type="dxa" w:w="2351"/>
            <w:shd w:val="clear" w:color="auto" w:fill="DDEBF7"/>
          </w:tcPr>
          <w:p>
            <w:r>
              <w:rPr>
                <w:rFonts w:ascii="Meiryo UI" w:hAnsi="Meiryo UI"/>
                <w:sz w:val="18"/>
              </w:rPr>
              <w:t>Veeva Systems</w:t>
            </w:r>
          </w:p>
        </w:tc>
        <w:tc>
          <w:tcPr>
            <w:tcW w:type="dxa" w:w="2351"/>
            <w:shd w:val="clear" w:color="auto" w:fill="DDEBF7"/>
          </w:tcPr>
          <w:p>
            <w:r>
              <w:rPr>
                <w:rFonts w:ascii="Meiryo UI" w:hAnsi="Meiryo UI"/>
                <w:sz w:val="18"/>
              </w:rPr>
              <w:t>医療データ</w:t>
            </w:r>
          </w:p>
        </w:tc>
        <w:tc>
          <w:tcPr>
            <w:tcW w:type="dxa" w:w="2351"/>
            <w:shd w:val="clear" w:color="auto" w:fill="DDEBF7"/>
          </w:tcPr>
          <w:p>
            <w:r>
              <w:rPr>
                <w:rFonts w:ascii="Meiryo UI" w:hAnsi="Meiryo UI"/>
                <w:sz w:val="18"/>
              </w:rPr>
              <w:t>AI創薬企業向けAPI</w:t>
            </w:r>
          </w:p>
        </w:tc>
        <w:tc>
          <w:tcPr>
            <w:tcW w:type="dxa" w:w="2351"/>
            <w:shd w:val="clear" w:color="auto" w:fill="DDEBF7"/>
          </w:tcPr>
          <w:p>
            <w:r>
              <w:rPr>
                <w:rFonts w:ascii="Meiryo UI" w:hAnsi="Meiryo UI"/>
                <w:sz w:val="18"/>
              </w:rPr>
              <w:t>PER拡張</w:t>
            </w:r>
          </w:p>
        </w:tc>
      </w:tr>
      <w:tr>
        <w:tc>
          <w:tcPr>
            <w:tcW w:type="dxa" w:w="2351"/>
          </w:tcPr>
          <w:p>
            <w:r>
              <w:rPr>
                <w:rFonts w:ascii="Meiryo UI" w:hAnsi="Meiryo UI"/>
                <w:sz w:val="18"/>
              </w:rPr>
              <w:t>食べログ類似（参考）</w:t>
            </w:r>
          </w:p>
        </w:tc>
        <w:tc>
          <w:tcPr>
            <w:tcW w:type="dxa" w:w="2351"/>
          </w:tcPr>
          <w:p>
            <w:r>
              <w:rPr>
                <w:rFonts w:ascii="Meiryo UI" w:hAnsi="Meiryo UI"/>
                <w:sz w:val="18"/>
              </w:rPr>
              <w:t>口コミデータ</w:t>
            </w:r>
          </w:p>
        </w:tc>
        <w:tc>
          <w:tcPr>
            <w:tcW w:type="dxa" w:w="2351"/>
          </w:tcPr>
          <w:p>
            <w:r>
              <w:rPr>
                <w:rFonts w:ascii="Meiryo UI" w:hAnsi="Meiryo UI"/>
                <w:sz w:val="18"/>
              </w:rPr>
              <w:t>潜在的ライセンス</w:t>
            </w:r>
          </w:p>
        </w:tc>
        <w:tc>
          <w:tcPr>
            <w:tcW w:type="dxa" w:w="2351"/>
          </w:tcPr>
          <w:p>
            <w:r>
              <w:rPr>
                <w:rFonts w:ascii="Meiryo UI" w:hAnsi="Meiryo UI"/>
                <w:sz w:val="18"/>
              </w:rPr>
              <w:t>未織り込み</w:t>
            </w:r>
          </w:p>
        </w:tc>
      </w:tr>
    </w:tbl>
    <w:p/>
    <w:p>
      <w:r>
        <w:rPr>
          <w:rFonts w:ascii="Meiryo UI" w:hAnsi="Meiryo UI"/>
          <w:sz w:val="20"/>
        </w:rPr>
        <w:t>深井の判断：</w:t>
      </w:r>
    </w:p>
    <w:p>
      <w:r>
        <w:rPr>
          <w:rFonts w:ascii="Meiryo UI" w:hAnsi="Meiryo UI"/>
          <w:sz w:val="20"/>
        </w:rPr>
        <w:t>カカクコムがMCPデータレイヤー戦略に成功すれば、「トラフィック収益→データ収益」のビジネスモデル転換が実現し、AI中抜きリスクを「AI依存収益」で相殺できる可能性がある。ただし、現時点でこの戦略の具体的進捗は未公表であり、オプション価値としての評価にとどまる。</w:t>
      </w:r>
    </w:p>
    <w:p/>
    <w:p>
      <w:r>
        <w:t>──────────────────────────────────────────────────</w:t>
      </w:r>
    </w:p>
    <w:p/>
    <w:p>
      <w:pPr>
        <w:pStyle w:val="Heading3"/>
      </w:pPr>
      <w:r>
        <w:rPr>
          <w:rFonts w:ascii="Meiryo UI" w:hAnsi="Meiryo UI"/>
          <w:color w:val="2E74B5"/>
        </w:rPr>
        <w:t>2-3. 生成AI大手による買収オプション</w:t>
      </w:r>
    </w:p>
    <w:p/>
    <w:p>
      <w:r>
        <w:rPr>
          <w:rFonts w:ascii="Meiryo UI" w:hAnsi="Meiryo UI"/>
          <w:sz w:val="20"/>
        </w:rPr>
        <w:t>買収される合理性：</w:t>
      </w:r>
    </w:p>
    <w:p/>
    <w:p>
      <w:pPr>
        <w:shd w:val="clear" w:color="auto" w:fill="F2F2F2"/>
      </w:pPr>
      <w:r>
        <w:rPr>
          <w:rFonts w:ascii="Courier New" w:hAnsi="Courier New"/>
          <w:sz w:val="16"/>
        </w:rPr>
        <w:t>買収候補として考えられる企業:</w:t>
        <w:br/>
        <w:t xml:space="preserve">  - Google/Alphabet: 日本市場のリッチデータ獲得（Googleマップ強化）</w:t>
        <w:br/>
        <w:t xml:space="preserve">  - Yahoo Japan（LINEヤフー/ソフトバンク）: データシナジー（既に協業あり）</w:t>
        <w:br/>
        <w:t xml:space="preserve">  - Amazon: 価格比較データ×Alexa音声検索統合</w:t>
        <w:br/>
        <w:t xml:space="preserve">  - OpenAI: 日本語圏リアルタイムデータの確保</w:t>
        <w:br/>
        <w:br/>
        <w:t>買収プレミアム推計:</w:t>
        <w:br/>
        <w:t xml:space="preserve">  現在時価総額: ¥2,078 × 約1.45億株 ≈ ¥3,013億</w:t>
        <w:br/>
        <w:t xml:space="preserve">  想定買収プレミアム: 30〜50%</w:t>
        <w:br/>
        <w:t xml:space="preserve">  → 買収価格レンジ: ¥2,701〜¥3,117/株</w:t>
      </w:r>
    </w:p>
    <w:p/>
    <w:p>
      <w:r>
        <w:rPr>
          <w:rFonts w:ascii="Meiryo UI" w:hAnsi="Meiryo UI"/>
          <w:sz w:val="20"/>
        </w:rPr>
        <w:t>実現可能性の評価：</w:t>
      </w:r>
    </w:p>
    <w:p>
      <w:pPr>
        <w:pStyle w:val="ListBullet"/>
      </w:pPr>
      <w:r>
        <w:rPr>
          <w:rFonts w:ascii="Meiryo UI" w:hAnsi="Meiryo UI"/>
          <w:sz w:val="20"/>
        </w:rPr>
        <w:t>ポジティブ要因： 日本最大の比較データは希少性が高く、グローバルAI企業にとって日本語圏データ獲得の最短ルート</w:t>
      </w:r>
    </w:p>
    <w:p>
      <w:pPr>
        <w:pStyle w:val="ListBullet"/>
      </w:pPr>
      <w:r>
        <w:rPr>
          <w:rFonts w:ascii="Meiryo UI" w:hAnsi="Meiryo UI"/>
          <w:sz w:val="20"/>
        </w:rPr>
        <w:t>ネガティブ要因： 政治的・規制的障壁（外為法・経済安保）、経営陣の独立志向、ソフトバンク系との資本関係</w:t>
      </w:r>
    </w:p>
    <w:p/>
    <w:p>
      <w:r>
        <w:rPr>
          <w:rFonts w:ascii="Meiryo UI" w:hAnsi="Meiryo UI"/>
          <w:sz w:val="20"/>
        </w:rPr>
        <w:t>深井の確率評価： 24ヶ月以内の買収オプション行使確率 10〜20%（マイナリティシナリオだが、価値は大きい）</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主要財務指標（FY2025ベース・公開情報）</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¥2,078</w:t>
            </w:r>
          </w:p>
        </w:tc>
        <w:tc>
          <w:tcPr>
            <w:tcW w:type="dxa" w:w="3135"/>
          </w:tcPr>
          <w:p>
            <w:r>
              <w:rPr>
                <w:rFonts w:ascii="Meiryo UI" w:hAnsi="Meiryo UI"/>
                <w:sz w:val="18"/>
              </w:rPr>
              <w:t>リアルタイム（2026-04-14）</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20.7倍</w:t>
            </w:r>
          </w:p>
        </w:tc>
        <w:tc>
          <w:tcPr>
            <w:tcW w:type="dxa" w:w="3135"/>
            <w:shd w:val="clear" w:color="auto" w:fill="DDEBF7"/>
          </w:tcPr>
          <w:p>
            <w:r>
              <w:rPr>
                <w:rFonts w:ascii="Meiryo UI" w:hAnsi="Meiryo UI"/>
                <w:sz w:val="18"/>
              </w:rPr>
              <w:t>Yahoo Finance取得値</w:t>
            </w:r>
          </w:p>
        </w:tc>
      </w:tr>
      <w:tr>
        <w:tc>
          <w:tcPr>
            <w:tcW w:type="dxa" w:w="3135"/>
          </w:tcPr>
          <w:p>
            <w:r>
              <w:rPr>
                <w:rFonts w:ascii="Meiryo UI" w:hAnsi="Meiryo UI"/>
                <w:sz w:val="18"/>
              </w:rPr>
              <w:t>EPS</w:t>
            </w:r>
          </w:p>
        </w:tc>
        <w:tc>
          <w:tcPr>
            <w:tcW w:type="dxa" w:w="3135"/>
          </w:tcPr>
          <w:p>
            <w:r>
              <w:rPr>
                <w:rFonts w:ascii="Meiryo UI" w:hAnsi="Meiryo UI"/>
                <w:sz w:val="18"/>
              </w:rPr>
              <w:t>¥100</w:t>
            </w:r>
          </w:p>
        </w:tc>
        <w:tc>
          <w:tcPr>
            <w:tcW w:type="dxa" w:w="3135"/>
          </w:tcPr>
          <w:p>
            <w:r>
              <w:rPr>
                <w:rFonts w:ascii="Meiryo UI" w:hAnsi="Meiryo UI"/>
                <w:sz w:val="18"/>
              </w:rPr>
              <w:t>Yahoo Finance取得値</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6.80倍</w:t>
            </w:r>
          </w:p>
        </w:tc>
        <w:tc>
          <w:tcPr>
            <w:tcW w:type="dxa" w:w="3135"/>
            <w:shd w:val="clear" w:color="auto" w:fill="DDEBF7"/>
          </w:tcPr>
          <w:p>
            <w:r>
              <w:rPr>
                <w:rFonts w:ascii="Meiryo UI" w:hAnsi="Meiryo UI"/>
                <w:sz w:val="18"/>
              </w:rPr>
              <w:t>Yahoo Finance取得値（唯一正解）</w:t>
            </w:r>
          </w:p>
        </w:tc>
      </w:tr>
      <w:tr>
        <w:tc>
          <w:tcPr>
            <w:tcW w:type="dxa" w:w="3135"/>
          </w:tcPr>
          <w:p>
            <w:r>
              <w:rPr>
                <w:rFonts w:ascii="Meiryo UI" w:hAnsi="Meiryo UI"/>
                <w:sz w:val="18"/>
              </w:rPr>
              <w:t>BPS</w:t>
            </w:r>
          </w:p>
        </w:tc>
        <w:tc>
          <w:tcPr>
            <w:tcW w:type="dxa" w:w="3135"/>
          </w:tcPr>
          <w:p>
            <w:r>
              <w:rPr>
                <w:rFonts w:ascii="Meiryo UI" w:hAnsi="Meiryo UI"/>
                <w:sz w:val="18"/>
              </w:rPr>
              <w:t>¥305</w:t>
            </w:r>
          </w:p>
        </w:tc>
        <w:tc>
          <w:tcPr>
            <w:tcW w:type="dxa" w:w="3135"/>
          </w:tcPr>
          <w:p>
            <w:r>
              <w:rPr>
                <w:rFonts w:ascii="Meiryo UI" w:hAnsi="Meiryo UI"/>
                <w:sz w:val="18"/>
              </w:rPr>
              <w:t>Yahoo Finance取得値（唯一正解）</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32.9%</w:t>
            </w:r>
          </w:p>
        </w:tc>
        <w:tc>
          <w:tcPr>
            <w:tcW w:type="dxa" w:w="3135"/>
            <w:shd w:val="clear" w:color="auto" w:fill="DDEBF7"/>
          </w:tcPr>
          <w:p>
            <w:r>
              <w:rPr>
                <w:rFonts w:ascii="Meiryo UI" w:hAnsi="Meiryo UI"/>
                <w:sz w:val="18"/>
              </w:rPr>
              <w:t>Yahoo Finance取得値（唯一正解）</w:t>
            </w:r>
          </w:p>
        </w:tc>
      </w:tr>
      <w:tr>
        <w:tc>
          <w:tcPr>
            <w:tcW w:type="dxa" w:w="3135"/>
          </w:tcPr>
          <w:p>
            <w:r>
              <w:rPr>
                <w:rFonts w:ascii="Meiryo UI" w:hAnsi="Meiryo UI"/>
                <w:sz w:val="18"/>
              </w:rPr>
              <w:t>推計時価総額</w:t>
            </w:r>
          </w:p>
        </w:tc>
        <w:tc>
          <w:tcPr>
            <w:tcW w:type="dxa" w:w="3135"/>
          </w:tcPr>
          <w:p>
            <w:r>
              <w:rPr>
                <w:rFonts w:ascii="Meiryo UI" w:hAnsi="Meiryo UI"/>
                <w:sz w:val="18"/>
              </w:rPr>
              <w:t>約¥3,013億</w:t>
            </w:r>
          </w:p>
        </w:tc>
        <w:tc>
          <w:tcPr>
            <w:tcW w:type="dxa" w:w="3135"/>
          </w:tcPr>
          <w:p>
            <w:r>
              <w:rPr>
                <w:rFonts w:ascii="Meiryo UI" w:hAnsi="Meiryo UI"/>
                <w:sz w:val="18"/>
              </w:rPr>
              <w:t>¥2,078 × 約1.45億株</w:t>
            </w:r>
          </w:p>
        </w:tc>
      </w:tr>
      <w:tr>
        <w:tc>
          <w:tcPr>
            <w:tcW w:type="dxa" w:w="3135"/>
            <w:shd w:val="clear" w:color="auto" w:fill="DDEBF7"/>
          </w:tcPr>
          <w:p>
            <w:r>
              <w:rPr>
                <w:rFonts w:ascii="Meiryo UI" w:hAnsi="Meiryo UI"/>
                <w:sz w:val="18"/>
              </w:rPr>
              <w:t>営業利益率（推計）</w:t>
            </w:r>
          </w:p>
        </w:tc>
        <w:tc>
          <w:tcPr>
            <w:tcW w:type="dxa" w:w="3135"/>
            <w:shd w:val="clear" w:color="auto" w:fill="DDEBF7"/>
          </w:tcPr>
          <w:p>
            <w:r>
              <w:rPr>
                <w:rFonts w:ascii="Meiryo UI" w:hAnsi="Meiryo UI"/>
                <w:sz w:val="18"/>
              </w:rPr>
              <w:t>33〜35%</w:t>
            </w:r>
          </w:p>
        </w:tc>
        <w:tc>
          <w:tcPr>
            <w:tcW w:type="dxa" w:w="3135"/>
            <w:shd w:val="clear" w:color="auto" w:fill="DDEBF7"/>
          </w:tcPr>
          <w:p>
            <w:r>
              <w:rPr>
                <w:rFonts w:ascii="Meiryo UI" w:hAnsi="Meiryo UI"/>
                <w:sz w:val="18"/>
              </w:rPr>
              <w:t>業界公開情報ベース</w:t>
            </w:r>
          </w:p>
        </w:tc>
      </w:tr>
      <w:tr>
        <w:tc>
          <w:tcPr>
            <w:tcW w:type="dxa" w:w="3135"/>
          </w:tcPr>
          <w:p>
            <w:r>
              <w:rPr>
                <w:rFonts w:ascii="Meiryo UI" w:hAnsi="Meiryo UI"/>
                <w:sz w:val="18"/>
              </w:rPr>
              <w:t>FCFマージン（推計）</w:t>
            </w:r>
          </w:p>
        </w:tc>
        <w:tc>
          <w:tcPr>
            <w:tcW w:type="dxa" w:w="3135"/>
          </w:tcPr>
          <w:p>
            <w:r>
              <w:rPr>
                <w:rFonts w:ascii="Meiryo UI" w:hAnsi="Meiryo UI"/>
                <w:sz w:val="18"/>
              </w:rPr>
              <w:t>25〜30%</w:t>
            </w:r>
          </w:p>
        </w:tc>
        <w:tc>
          <w:tcPr>
            <w:tcW w:type="dxa" w:w="3135"/>
          </w:tcPr>
          <w:p>
            <w:r>
              <w:rPr>
                <w:rFonts w:ascii="Meiryo UI" w:hAnsi="Meiryo UI"/>
                <w:sz w:val="18"/>
              </w:rPr>
              <w:t>設備投資軽微なため高FCF体質</w:t>
            </w:r>
          </w:p>
        </w:tc>
      </w:tr>
      <w:tr>
        <w:tc>
          <w:tcPr>
            <w:tcW w:type="dxa" w:w="3135"/>
            <w:shd w:val="clear" w:color="auto" w:fill="DDEBF7"/>
          </w:tcPr>
          <w:p>
            <w:r>
              <w:rPr>
                <w:rFonts w:ascii="Meiryo UI" w:hAnsi="Meiryo UI"/>
                <w:sz w:val="18"/>
              </w:rPr>
              <w:t>配当利回り（推計）</w:t>
            </w:r>
          </w:p>
        </w:tc>
        <w:tc>
          <w:tcPr>
            <w:tcW w:type="dxa" w:w="3135"/>
            <w:shd w:val="clear" w:color="auto" w:fill="DDEBF7"/>
          </w:tcPr>
          <w:p>
            <w:r>
              <w:rPr>
                <w:rFonts w:ascii="Meiryo UI" w:hAnsi="Meiryo UI"/>
                <w:sz w:val="18"/>
              </w:rPr>
              <w:t>約1.0〜1.5%</w:t>
            </w:r>
          </w:p>
        </w:tc>
        <w:tc>
          <w:tcPr>
            <w:tcW w:type="dxa" w:w="3135"/>
            <w:shd w:val="clear" w:color="auto" w:fill="DDEBF7"/>
          </w:tcPr>
          <w:p>
            <w:r>
              <w:rPr>
                <w:rFonts w:ascii="Meiryo UI" w:hAnsi="Meiryo UI"/>
                <w:sz w:val="18"/>
              </w:rPr>
              <w:t>直近配当実績ベース</w:t>
            </w:r>
          </w:p>
        </w:tc>
      </w:tr>
    </w:tbl>
    <w:p/>
    <w:p>
      <w:pPr>
        <w:pStyle w:val="Heading3"/>
      </w:pPr>
      <w:r>
        <w:rPr>
          <w:rFonts w:ascii="Meiryo UI" w:hAnsi="Meiryo UI"/>
          <w:color w:val="2E74B5"/>
        </w:rPr>
        <w:t>3-2. 財務的強み・弱み</w:t>
      </w:r>
    </w:p>
    <w:p/>
    <w:p>
      <w:r>
        <w:rPr>
          <w:rFonts w:ascii="Meiryo UI" w:hAnsi="Meiryo UI"/>
          <w:sz w:val="20"/>
        </w:rPr>
        <w:t>強み：</w:t>
      </w:r>
    </w:p>
    <w:p>
      <w:pPr>
        <w:pStyle w:val="ListBullet"/>
      </w:pPr>
      <w:r>
        <w:rPr>
          <w:rFonts w:ascii="Meiryo UI" w:hAnsi="Meiryo UI"/>
          <w:sz w:val="20"/>
        </w:rPr>
        <w:t>ROE 32.9%は国内ITセクターでトップクラス</w:t>
      </w:r>
    </w:p>
    <w:p>
      <w:pPr>
        <w:pStyle w:val="ListBullet"/>
      </w:pPr>
      <w:r>
        <w:rPr>
          <w:rFonts w:ascii="Meiryo UI" w:hAnsi="Meiryo UI"/>
          <w:sz w:val="20"/>
        </w:rPr>
        <w:t>実質無借金・キャッシュリッチ構造</w:t>
      </w:r>
    </w:p>
    <w:p>
      <w:pPr>
        <w:pStyle w:val="ListBullet"/>
      </w:pPr>
      <w:r>
        <w:rPr>
          <w:rFonts w:ascii="Meiryo UI" w:hAnsi="Meiryo UI"/>
          <w:sz w:val="20"/>
        </w:rPr>
        <w:t>営業利益率33〜35%のアセットライト型高収益</w:t>
      </w:r>
    </w:p>
    <w:p/>
    <w:p>
      <w:r>
        <w:rPr>
          <w:rFonts w:ascii="Meiryo UI" w:hAnsi="Meiryo UI"/>
          <w:sz w:val="20"/>
        </w:rPr>
        <w:t>弱み：</w:t>
      </w:r>
    </w:p>
    <w:p>
      <w:pPr>
        <w:pStyle w:val="ListBullet"/>
      </w:pPr>
      <w:r>
        <w:rPr>
          <w:rFonts w:ascii="Meiryo UI" w:hAnsi="Meiryo UI"/>
          <w:sz w:val="20"/>
        </w:rPr>
        <w:t>BPS ¥305に対しPBR 6.80倍と割高感（純資産は薄い）</w:t>
      </w:r>
    </w:p>
    <w:p>
      <w:pPr>
        <w:pStyle w:val="ListBullet"/>
      </w:pPr>
      <w:r>
        <w:rPr>
          <w:rFonts w:ascii="Meiryo UI" w:hAnsi="Meiryo UI"/>
          <w:sz w:val="20"/>
        </w:rPr>
        <w:t>成長率が鈍化傾向（売上高成長率 一桁台前半）</w:t>
      </w:r>
    </w:p>
    <w:p>
      <w:pPr>
        <w:pStyle w:val="ListBullet"/>
      </w:pPr>
      <w:r>
        <w:rPr>
          <w:rFonts w:ascii="Meiryo UI" w:hAnsi="Meiryo UI"/>
          <w:sz w:val="20"/>
        </w:rPr>
        <w:t>国内依存・地理的分散なし</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前提条件（全明示）</w:t>
      </w:r>
    </w:p>
    <w:p/>
    <w:p>
      <w:r>
        <w:rPr>
          <w:rFonts w:ascii="Meiryo UI" w:hAnsi="Meiryo UI"/>
          <w:sz w:val="20"/>
        </w:rPr>
        <w:t>マクロ前提：</w:t>
      </w:r>
    </w:p>
    <w:p>
      <w:pPr>
        <w:shd w:val="clear" w:color="auto" w:fill="F2F2F2"/>
      </w:pPr>
      <w:r>
        <w:rPr>
          <w:rFonts w:ascii="Courier New" w:hAnsi="Courier New"/>
          <w:sz w:val="16"/>
        </w:rPr>
        <w:t>リスクフリーレート（Rf）: 2.467%（日本10年国債 / 財務省 2026-04-13）</w:t>
        <w:br/>
        <w:t>ERP（株式リスクプレミアム）: 5.5%（Damodaran 日本市場推計2026）</w:t>
        <w:br/>
        <w:t>β（ベータ）: 0.85（カカクコム 過去3年 / ITメディアセクター平均）</w:t>
        <w:br/>
        <w:t>株主資本コスト（Re）: Rf + β × ERP = 2.467% + 0.85 × 5.5% = 7.14%</w:t>
      </w:r>
    </w:p>
    <w:p/>
    <w:p>
      <w:r>
        <w:rPr>
          <w:rFonts w:ascii="Meiryo UI" w:hAnsi="Meiryo UI"/>
          <w:sz w:val="20"/>
        </w:rPr>
        <w:t>資本構成前提：</w:t>
      </w:r>
    </w:p>
    <w:p>
      <w:pPr>
        <w:shd w:val="clear" w:color="auto" w:fill="F2F2F2"/>
      </w:pPr>
      <w:r>
        <w:rPr>
          <w:rFonts w:ascii="Courier New" w:hAnsi="Courier New"/>
          <w:sz w:val="16"/>
        </w:rPr>
        <w:t>負債比率（D/E）: 実質ゼロ（無借金経営）</w:t>
        <w:br/>
        <w:t>E/(D+E): 100%</w:t>
        <w:br/>
        <w:t>D/(D+E): 0%</w:t>
        <w:br/>
        <w:t>実効税率（Tc）: 30%</w:t>
        <w:br/>
        <w:br/>
        <w:t>WACC = 100% × 7.14% + 0% = 7.14%</w:t>
        <w:br/>
        <w:t>（無借金のためWACC = Re = 7.14%）</w:t>
      </w:r>
    </w:p>
    <w:p/>
    <w:p>
      <w:r>
        <w:rPr>
          <w:rFonts w:ascii="Meiryo UI" w:hAnsi="Meiryo UI"/>
          <w:sz w:val="20"/>
        </w:rPr>
        <w:t>DCF前提（基本シナリオ）：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年度</w:t>
            </w:r>
          </w:p>
        </w:tc>
        <w:tc>
          <w:tcPr>
            <w:tcW w:type="dxa" w:w="1568"/>
            <w:shd w:val="clear" w:color="auto" w:fill="2E74B5"/>
          </w:tcPr>
          <w:p>
            <w:r>
              <w:rPr>
                <w:rFonts w:ascii="Meiryo UI" w:hAnsi="Meiryo UI"/>
                <w:b/>
                <w:color w:val="FFFFFF"/>
                <w:sz w:val="18"/>
              </w:rPr>
              <w:t>売上高成長率</w:t>
            </w:r>
          </w:p>
        </w:tc>
        <w:tc>
          <w:tcPr>
            <w:tcW w:type="dxa" w:w="1568"/>
            <w:shd w:val="clear" w:color="auto" w:fill="2E74B5"/>
          </w:tcPr>
          <w:p>
            <w:r>
              <w:rPr>
                <w:rFonts w:ascii="Meiryo UI" w:hAnsi="Meiryo UI"/>
                <w:b/>
                <w:color w:val="FFFFFF"/>
                <w:sz w:val="18"/>
              </w:rPr>
              <w:t>EBIT（営業利益）率</w:t>
            </w:r>
          </w:p>
        </w:tc>
        <w:tc>
          <w:tcPr>
            <w:tcW w:type="dxa" w:w="1568"/>
            <w:shd w:val="clear" w:color="auto" w:fill="2E74B5"/>
          </w:tcPr>
          <w:p>
            <w:r>
              <w:rPr>
                <w:rFonts w:ascii="Meiryo UI" w:hAnsi="Meiryo UI"/>
                <w:b/>
                <w:color w:val="FFFFFF"/>
                <w:sz w:val="18"/>
              </w:rPr>
              <w:t>NOPAT</w:t>
            </w:r>
          </w:p>
        </w:tc>
        <w:tc>
          <w:tcPr>
            <w:tcW w:type="dxa" w:w="1568"/>
            <w:shd w:val="clear" w:color="auto" w:fill="2E74B5"/>
          </w:tcPr>
          <w:p>
            <w:r>
              <w:rPr>
                <w:rFonts w:ascii="Meiryo UI" w:hAnsi="Meiryo UI"/>
                <w:b/>
                <w:color w:val="FFFFFF"/>
                <w:sz w:val="18"/>
              </w:rPr>
              <w:t>CAPEX/売上</w:t>
            </w:r>
          </w:p>
        </w:tc>
        <w:tc>
          <w:tcPr>
            <w:tcW w:type="dxa" w:w="1568"/>
            <w:shd w:val="clear" w:color="auto" w:fill="2E74B5"/>
          </w:tcPr>
          <w:p>
            <w:r>
              <w:rPr>
                <w:rFonts w:ascii="Meiryo UI" w:hAnsi="Meiryo UI"/>
                <w:b/>
                <w:color w:val="FFFFFF"/>
                <w:sz w:val="18"/>
              </w:rPr>
              <w:t>FCF</w:t>
            </w:r>
          </w:p>
        </w:tc>
      </w:tr>
      <w:tr>
        <w:tc>
          <w:tcPr>
            <w:tcW w:type="dxa" w:w="1568"/>
          </w:tcPr>
          <w:p>
            <w:r>
              <w:rPr>
                <w:rFonts w:ascii="Meiryo UI" w:hAnsi="Meiryo UI"/>
                <w:sz w:val="18"/>
              </w:rPr>
              <w:t>FY2026</w:t>
            </w:r>
          </w:p>
        </w:tc>
        <w:tc>
          <w:tcPr>
            <w:tcW w:type="dxa" w:w="1568"/>
          </w:tcPr>
          <w:p>
            <w:r>
              <w:rPr>
                <w:rFonts w:ascii="Meiryo UI" w:hAnsi="Meiryo UI"/>
                <w:sz w:val="18"/>
              </w:rPr>
              <w:t>+5%</w:t>
            </w:r>
          </w:p>
        </w:tc>
        <w:tc>
          <w:tcPr>
            <w:tcW w:type="dxa" w:w="1568"/>
          </w:tcPr>
          <w:p>
            <w:r>
              <w:rPr>
                <w:rFonts w:ascii="Meiryo UI" w:hAnsi="Meiryo UI"/>
                <w:sz w:val="18"/>
              </w:rPr>
              <w:t>33%</w:t>
            </w:r>
          </w:p>
        </w:tc>
        <w:tc>
          <w:tcPr>
            <w:tcW w:type="dxa" w:w="1568"/>
          </w:tcPr>
          <w:p>
            <w:r>
              <w:rPr>
                <w:rFonts w:ascii="Meiryo UI" w:hAnsi="Meiryo UI"/>
                <w:sz w:val="18"/>
              </w:rPr>
              <w:t>—</w:t>
            </w:r>
          </w:p>
        </w:tc>
        <w:tc>
          <w:tcPr>
            <w:tcW w:type="dxa" w:w="1568"/>
          </w:tcPr>
          <w:p>
            <w:r>
              <w:rPr>
                <w:rFonts w:ascii="Meiryo UI" w:hAnsi="Meiryo UI"/>
                <w:sz w:val="18"/>
              </w:rPr>
              <w:t>2%</w:t>
            </w:r>
          </w:p>
        </w:tc>
        <w:tc>
          <w:tcPr>
            <w:tcW w:type="dxa" w:w="1568"/>
          </w:tcPr>
          <w:p>
            <w:r>
              <w:rPr>
                <w:rFonts w:ascii="Meiryo UI" w:hAnsi="Meiryo UI"/>
                <w:sz w:val="18"/>
              </w:rPr>
              <w:t>推計¥16,000百万</w:t>
            </w:r>
          </w:p>
        </w:tc>
      </w:tr>
      <w:tr>
        <w:tc>
          <w:tcPr>
            <w:tcW w:type="dxa" w:w="1568"/>
            <w:shd w:val="clear" w:color="auto" w:fill="DDEBF7"/>
          </w:tcPr>
          <w:p>
            <w:r>
              <w:rPr>
                <w:rFonts w:ascii="Meiryo UI" w:hAnsi="Meiryo UI"/>
                <w:sz w:val="18"/>
              </w:rPr>
              <w:t>FY2027</w:t>
            </w:r>
          </w:p>
        </w:tc>
        <w:tc>
          <w:tcPr>
            <w:tcW w:type="dxa" w:w="1568"/>
            <w:shd w:val="clear" w:color="auto" w:fill="DDEBF7"/>
          </w:tcPr>
          <w:p>
            <w:r>
              <w:rPr>
                <w:rFonts w:ascii="Meiryo UI" w:hAnsi="Meiryo UI"/>
                <w:sz w:val="18"/>
              </w:rPr>
              <w:t>+5%</w:t>
            </w:r>
          </w:p>
        </w:tc>
        <w:tc>
          <w:tcPr>
            <w:tcW w:type="dxa" w:w="1568"/>
            <w:shd w:val="clear" w:color="auto" w:fill="DDEBF7"/>
          </w:tcPr>
          <w:p>
            <w:r>
              <w:rPr>
                <w:rFonts w:ascii="Meiryo UI" w:hAnsi="Meiryo UI"/>
                <w:sz w:val="18"/>
              </w:rPr>
              <w:t>33%</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2%</w:t>
            </w:r>
          </w:p>
        </w:tc>
        <w:tc>
          <w:tcPr>
            <w:tcW w:type="dxa" w:w="1568"/>
            <w:shd w:val="clear" w:color="auto" w:fill="DDEBF7"/>
          </w:tcPr>
          <w:p>
            <w:r>
              <w:rPr>
                <w:rFonts w:ascii="Meiryo UI" w:hAnsi="Meiryo UI"/>
                <w:sz w:val="18"/>
              </w:rPr>
              <w:t>推計¥16,800百万</w:t>
            </w:r>
          </w:p>
        </w:tc>
      </w:tr>
      <w:tr>
        <w:tc>
          <w:tcPr>
            <w:tcW w:type="dxa" w:w="1568"/>
          </w:tcPr>
          <w:p>
            <w:r>
              <w:rPr>
                <w:rFonts w:ascii="Meiryo UI" w:hAnsi="Meiryo UI"/>
                <w:sz w:val="18"/>
              </w:rPr>
              <w:t>FY2028</w:t>
            </w:r>
          </w:p>
        </w:tc>
        <w:tc>
          <w:tcPr>
            <w:tcW w:type="dxa" w:w="1568"/>
          </w:tcPr>
          <w:p>
            <w:r>
              <w:rPr>
                <w:rFonts w:ascii="Meiryo UI" w:hAnsi="Meiryo UI"/>
                <w:sz w:val="18"/>
              </w:rPr>
              <w:t>+4%</w:t>
            </w:r>
          </w:p>
        </w:tc>
        <w:tc>
          <w:tcPr>
            <w:tcW w:type="dxa" w:w="1568"/>
          </w:tcPr>
          <w:p>
            <w:r>
              <w:rPr>
                <w:rFonts w:ascii="Meiryo UI" w:hAnsi="Meiryo UI"/>
                <w:sz w:val="18"/>
              </w:rPr>
              <w:t>32%</w:t>
            </w:r>
          </w:p>
        </w:tc>
        <w:tc>
          <w:tcPr>
            <w:tcW w:type="dxa" w:w="1568"/>
          </w:tcPr>
          <w:p>
            <w:r>
              <w:rPr>
                <w:rFonts w:ascii="Meiryo UI" w:hAnsi="Meiryo UI"/>
                <w:sz w:val="18"/>
              </w:rPr>
              <w:t>—</w:t>
            </w:r>
          </w:p>
        </w:tc>
        <w:tc>
          <w:tcPr>
            <w:tcW w:type="dxa" w:w="1568"/>
          </w:tcPr>
          <w:p>
            <w:r>
              <w:rPr>
                <w:rFonts w:ascii="Meiryo UI" w:hAnsi="Meiryo UI"/>
                <w:sz w:val="18"/>
              </w:rPr>
              <w:t>2%</w:t>
            </w:r>
          </w:p>
        </w:tc>
        <w:tc>
          <w:tcPr>
            <w:tcW w:type="dxa" w:w="1568"/>
          </w:tcPr>
          <w:p>
            <w:r>
              <w:rPr>
                <w:rFonts w:ascii="Meiryo UI" w:hAnsi="Meiryo UI"/>
                <w:sz w:val="18"/>
              </w:rPr>
              <w:t>推計¥17,300百万</w:t>
            </w:r>
          </w:p>
        </w:tc>
      </w:tr>
      <w:tr>
        <w:tc>
          <w:tcPr>
            <w:tcW w:type="dxa" w:w="1568"/>
            <w:shd w:val="clear" w:color="auto" w:fill="DDEBF7"/>
          </w:tcPr>
          <w:p>
            <w:r>
              <w:rPr>
                <w:rFonts w:ascii="Meiryo UI" w:hAnsi="Meiryo UI"/>
                <w:sz w:val="18"/>
              </w:rPr>
              <w:t>FY2029</w:t>
            </w:r>
          </w:p>
        </w:tc>
        <w:tc>
          <w:tcPr>
            <w:tcW w:type="dxa" w:w="1568"/>
            <w:shd w:val="clear" w:color="auto" w:fill="DDEBF7"/>
          </w:tcPr>
          <w:p>
            <w:r>
              <w:rPr>
                <w:rFonts w:ascii="Meiryo UI" w:hAnsi="Meiryo UI"/>
                <w:sz w:val="18"/>
              </w:rPr>
              <w:t>+4%</w:t>
            </w:r>
          </w:p>
        </w:tc>
        <w:tc>
          <w:tcPr>
            <w:tcW w:type="dxa" w:w="1568"/>
            <w:shd w:val="clear" w:color="auto" w:fill="DDEBF7"/>
          </w:tcPr>
          <w:p>
            <w:r>
              <w:rPr>
                <w:rFonts w:ascii="Meiryo UI" w:hAnsi="Meiryo UI"/>
                <w:sz w:val="18"/>
              </w:rPr>
              <w:t>32%</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2%</w:t>
            </w:r>
          </w:p>
        </w:tc>
        <w:tc>
          <w:tcPr>
            <w:tcW w:type="dxa" w:w="1568"/>
            <w:shd w:val="clear" w:color="auto" w:fill="DDEBF7"/>
          </w:tcPr>
          <w:p>
            <w:r>
              <w:rPr>
                <w:rFonts w:ascii="Meiryo UI" w:hAnsi="Meiryo UI"/>
                <w:sz w:val="18"/>
              </w:rPr>
              <w:t>推計¥17,900百万</w:t>
            </w:r>
          </w:p>
        </w:tc>
      </w:tr>
      <w:tr>
        <w:tc>
          <w:tcPr>
            <w:tcW w:type="dxa" w:w="1568"/>
          </w:tcPr>
          <w:p>
            <w:r>
              <w:rPr>
                <w:rFonts w:ascii="Meiryo UI" w:hAnsi="Meiryo UI"/>
                <w:sz w:val="18"/>
              </w:rPr>
              <w:t>FY2030</w:t>
            </w:r>
          </w:p>
        </w:tc>
        <w:tc>
          <w:tcPr>
            <w:tcW w:type="dxa" w:w="1568"/>
          </w:tcPr>
          <w:p>
            <w:r>
              <w:rPr>
                <w:rFonts w:ascii="Meiryo UI" w:hAnsi="Meiryo UI"/>
                <w:sz w:val="18"/>
              </w:rPr>
              <w:t>+3%</w:t>
            </w:r>
          </w:p>
        </w:tc>
        <w:tc>
          <w:tcPr>
            <w:tcW w:type="dxa" w:w="1568"/>
          </w:tcPr>
          <w:p>
            <w:r>
              <w:rPr>
                <w:rFonts w:ascii="Meiryo UI" w:hAnsi="Meiryo UI"/>
                <w:sz w:val="18"/>
              </w:rPr>
              <w:t>31%</w:t>
            </w:r>
          </w:p>
        </w:tc>
        <w:tc>
          <w:tcPr>
            <w:tcW w:type="dxa" w:w="1568"/>
          </w:tcPr>
          <w:p>
            <w:r>
              <w:rPr>
                <w:rFonts w:ascii="Meiryo UI" w:hAnsi="Meiryo UI"/>
                <w:sz w:val="18"/>
              </w:rPr>
              <w:t>—</w:t>
            </w:r>
          </w:p>
        </w:tc>
        <w:tc>
          <w:tcPr>
            <w:tcW w:type="dxa" w:w="1568"/>
          </w:tcPr>
          <w:p>
            <w:r>
              <w:rPr>
                <w:rFonts w:ascii="Meiryo UI" w:hAnsi="Meiryo UI"/>
                <w:sz w:val="18"/>
              </w:rPr>
              <w:t>2%</w:t>
            </w:r>
          </w:p>
        </w:tc>
        <w:tc>
          <w:tcPr>
            <w:tcW w:type="dxa" w:w="1568"/>
          </w:tcPr>
          <w:p>
            <w:r>
              <w:rPr>
                <w:rFonts w:ascii="Meiryo UI" w:hAnsi="Meiryo UI"/>
                <w:sz w:val="18"/>
              </w:rPr>
              <w:t>推計¥18,200百万</w:t>
            </w:r>
          </w:p>
        </w:tc>
      </w:tr>
    </w:tbl>
    <w:p/>
    <w:p>
      <w:r>
        <w:rPr>
          <w:rFonts w:ascii="Meiryo UI" w:hAnsi="Meiryo UI"/>
          <w:sz w:val="20"/>
        </w:rPr>
        <w:t>ターミナルバリュー前提：</w:t>
      </w:r>
    </w:p>
    <w:p>
      <w:pPr>
        <w:shd w:val="clear" w:color="auto" w:fill="F2F2F2"/>
      </w:pPr>
      <w:r>
        <w:rPr>
          <w:rFonts w:ascii="Courier New" w:hAnsi="Courier New"/>
          <w:sz w:val="16"/>
        </w:rPr>
        <w:t>永続成長率（g）: 1.5%（国内GDP成長率＋インフレ想定）</w:t>
        <w:br/>
        <w:t>Terminal Value = FCF₂₀₃₀ × (1+g) / (WACC - g)</w:t>
        <w:br/>
        <w:t xml:space="preserve">             = ¥18,200百万 × 1.015 / (7.14% - 1.5%)</w:t>
        <w:br/>
        <w:t xml:space="preserve">             = ¥18,473百万 / 5.64%</w:t>
        <w:br/>
        <w:t xml:space="preserve">             = ¥327,553百万</w:t>
      </w:r>
    </w:p>
    <w:p/>
    <w:p>
      <w:pPr>
        <w:pStyle w:val="Heading3"/>
      </w:pPr>
      <w:r>
        <w:rPr>
          <w:rFonts w:ascii="Meiryo UI" w:hAnsi="Meiryo UI"/>
          <w:color w:val="2E74B5"/>
        </w:rPr>
        <w:t>4-2. DCF計算（基本シナリオ）</w:t>
      </w:r>
    </w:p>
    <w:p/>
    <w:p>
      <w:pPr>
        <w:shd w:val="clear" w:color="auto" w:fill="F2F2F2"/>
      </w:pPr>
      <w:r>
        <w:rPr>
          <w:rFonts w:ascii="Courier New" w:hAnsi="Courier New"/>
          <w:sz w:val="16"/>
        </w:rPr>
        <w:t>割引率（WACC）= 7.14%</w:t>
        <w:br/>
        <w:br/>
        <w:t>PV計算:</w:t>
        <w:br/>
        <w:t>FY2026: ¥16,000百万 / (1.0714)¹ = ¥14,933百万</w:t>
        <w:br/>
        <w:t>FY2027: ¥16,800百万 / (1.0714)² = ¥14,641百万</w:t>
        <w:br/>
        <w:t>FY2028: ¥17,300百万 / (1.0714)³ = ¥14,079百万</w:t>
        <w:br/>
        <w:t>FY2029: ¥17,900百万 / (1.0714)⁴ = ¥13,578百万</w:t>
        <w:br/>
        <w:t>FY2030: ¥18,200百万 / (1.0714)⁵ = ¥12,878百万</w:t>
        <w:br/>
        <w:br/>
        <w:t>FCF PV合計: ¥70,109百万</w:t>
        <w:br/>
        <w:br/>
        <w:t>ターミナルバリュー PV:</w:t>
        <w:br/>
        <w:t>¥327,553百万 / (1.0714)⁵ = ¥231,735百万</w:t>
        <w:br/>
        <w:br/>
        <w:t>企業価値（EV）合計: ¥70,109 + ¥231,735 = ¥301,844百万</w:t>
        <w:br/>
        <w:t>純有利子負債（推計）: ▲¥30,000百万（実質ネットキャッシュ保有）</w:t>
        <w:br/>
        <w:t>株主価値: ¥301,844 + ¥30,000 = ¥331,844百万</w:t>
        <w:br/>
        <w:br/>
        <w:t>発行済株式数（推計）: 約1.45億株</w:t>
        <w:br/>
        <w:t>理論株価（基本）: ¥331,844百万 / 1.45億株 ≈ ¥2,288/株</w:t>
      </w:r>
    </w:p>
    <w:p/>
    <w:p>
      <w:r>
        <w:rPr>
          <w:rFonts w:ascii="Meiryo UI" w:hAnsi="Meiryo UI"/>
          <w:sz w:val="20"/>
        </w:rPr>
        <w:t>安全域（Margin of Safety）：</w:t>
      </w:r>
    </w:p>
    <w:p>
      <w:pPr>
        <w:shd w:val="clear" w:color="auto" w:fill="F2F2F2"/>
      </w:pPr>
      <w:r>
        <w:rPr>
          <w:rFonts w:ascii="Courier New" w:hAnsi="Courier New"/>
          <w:sz w:val="16"/>
        </w:rPr>
        <w:t>理論株価（基本）: ¥2,288</w:t>
        <w:br/>
        <w:t>安全域バッファ（▲15%）: ¥1,945</w:t>
        <w:br/>
        <w:t>→ ¥1,945以下であれば明確な割安買い圏</w:t>
        <w:br/>
        <w:t>現在値 ¥2,078 は理論株価の91%水準（軽微な割安）</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シナリオ別理論株価サマリー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強気（MCP収益化成功）</w:t>
            </w:r>
          </w:p>
        </w:tc>
        <w:tc>
          <w:tcPr>
            <w:tcW w:type="dxa" w:w="2351"/>
          </w:tcPr>
          <w:p>
            <w:r>
              <w:rPr>
                <w:rFonts w:ascii="Meiryo UI" w:hAnsi="Meiryo UI"/>
                <w:sz w:val="18"/>
              </w:rPr>
              <w:t>¥2,620</w:t>
            </w:r>
          </w:p>
        </w:tc>
        <w:tc>
          <w:tcPr>
            <w:tcW w:type="dxa" w:w="2351"/>
          </w:tcPr>
          <w:p>
            <w:r>
              <w:rPr>
                <w:rFonts w:ascii="Meiryo UI" w:hAnsi="Meiryo UI"/>
                <w:sz w:val="18"/>
              </w:rPr>
              <w:t>+26%</w:t>
            </w:r>
          </w:p>
        </w:tc>
        <w:tc>
          <w:tcPr>
            <w:tcW w:type="dxa" w:w="2351"/>
          </w:tcPr>
          <w:p>
            <w:r>
              <w:rPr>
                <w:rFonts w:ascii="Meiryo UI" w:hAnsi="Meiryo UI"/>
                <w:sz w:val="18"/>
              </w:rPr>
              <w:t>MCPライセンス収益が売上の+10%上乗せ</w:t>
            </w:r>
          </w:p>
        </w:tc>
      </w:tr>
      <w:tr>
        <w:tc>
          <w:tcPr>
            <w:tcW w:type="dxa" w:w="2351"/>
            <w:shd w:val="clear" w:color="auto" w:fill="DDEBF7"/>
          </w:tcPr>
          <w:p>
            <w:r>
              <w:rPr>
                <w:rFonts w:ascii="Meiryo UI" w:hAnsi="Meiryo UI"/>
                <w:sz w:val="18"/>
              </w:rPr>
              <w:t>基本（現状維持・緩成長）</w:t>
            </w:r>
          </w:p>
        </w:tc>
        <w:tc>
          <w:tcPr>
            <w:tcW w:type="dxa" w:w="2351"/>
            <w:shd w:val="clear" w:color="auto" w:fill="DDEBF7"/>
          </w:tcPr>
          <w:p>
            <w:r>
              <w:rPr>
                <w:rFonts w:ascii="Meiryo UI" w:hAnsi="Meiryo UI"/>
                <w:sz w:val="18"/>
              </w:rPr>
              <w:t>¥2,180〜¥2,288</w:t>
            </w:r>
          </w:p>
        </w:tc>
        <w:tc>
          <w:tcPr>
            <w:tcW w:type="dxa" w:w="2351"/>
            <w:shd w:val="clear" w:color="auto" w:fill="DDEBF7"/>
          </w:tcPr>
          <w:p>
            <w:r>
              <w:rPr>
                <w:rFonts w:ascii="Meiryo UI" w:hAnsi="Meiryo UI"/>
                <w:sz w:val="18"/>
              </w:rPr>
              <w:t>+5〜+10%</w:t>
            </w:r>
          </w:p>
        </w:tc>
        <w:tc>
          <w:tcPr>
            <w:tcW w:type="dxa" w:w="2351"/>
            <w:shd w:val="clear" w:color="auto" w:fill="DDEBF7"/>
          </w:tcPr>
          <w:p>
            <w:r>
              <w:rPr>
                <w:rFonts w:ascii="Meiryo UI" w:hAnsi="Meiryo UI"/>
                <w:sz w:val="18"/>
              </w:rPr>
              <w:t>現状のビジネスモデルの延長</w:t>
            </w:r>
          </w:p>
        </w:tc>
      </w:tr>
      <w:tr>
        <w:tc>
          <w:tcPr>
            <w:tcW w:type="dxa" w:w="2351"/>
          </w:tcPr>
          <w:p>
            <w:r>
              <w:rPr>
                <w:rFonts w:ascii="Meiryo UI" w:hAnsi="Meiryo UI"/>
                <w:sz w:val="18"/>
              </w:rPr>
              <w:t>弱気（AI中抜き加速）</w:t>
            </w:r>
          </w:p>
        </w:tc>
        <w:tc>
          <w:tcPr>
            <w:tcW w:type="dxa" w:w="2351"/>
          </w:tcPr>
          <w:p>
            <w:r>
              <w:rPr>
                <w:rFonts w:ascii="Meiryo UI" w:hAnsi="Meiryo UI"/>
                <w:sz w:val="18"/>
              </w:rPr>
              <w:t>¥1,650〜¥1,750</w:t>
            </w:r>
          </w:p>
        </w:tc>
        <w:tc>
          <w:tcPr>
            <w:tcW w:type="dxa" w:w="2351"/>
          </w:tcPr>
          <w:p>
            <w:r>
              <w:rPr>
                <w:rFonts w:ascii="Meiryo UI" w:hAnsi="Meiryo UI"/>
                <w:sz w:val="18"/>
              </w:rPr>
              <w:t>▲16〜▲21%</w:t>
            </w:r>
          </w:p>
        </w:tc>
        <w:tc>
          <w:tcPr>
            <w:tcW w:type="dxa" w:w="2351"/>
          </w:tcPr>
          <w:p>
            <w:r>
              <w:rPr>
                <w:rFonts w:ascii="Meiryo UI" w:hAnsi="Meiryo UI"/>
                <w:sz w:val="18"/>
              </w:rPr>
              <w:t>MAU▲20%・広告収入▲15%</w:t>
            </w:r>
          </w:p>
        </w:tc>
      </w:tr>
      <w:tr>
        <w:tc>
          <w:tcPr>
            <w:tcW w:type="dxa" w:w="2351"/>
            <w:shd w:val="clear" w:color="auto" w:fill="DDEBF7"/>
          </w:tcPr>
          <w:p>
            <w:r>
              <w:rPr>
                <w:rFonts w:ascii="Meiryo UI" w:hAnsi="Meiryo UI"/>
                <w:sz w:val="18"/>
              </w:rPr>
              <w:t>買収プレミアムシナリオ</w:t>
            </w:r>
          </w:p>
        </w:tc>
        <w:tc>
          <w:tcPr>
            <w:tcW w:type="dxa" w:w="2351"/>
            <w:shd w:val="clear" w:color="auto" w:fill="DDEBF7"/>
          </w:tcPr>
          <w:p>
            <w:r>
              <w:rPr>
                <w:rFonts w:ascii="Meiryo UI" w:hAnsi="Meiryo UI"/>
                <w:sz w:val="18"/>
              </w:rPr>
              <w:t>¥2,700〜¥3,100</w:t>
            </w:r>
          </w:p>
        </w:tc>
        <w:tc>
          <w:tcPr>
            <w:tcW w:type="dxa" w:w="2351"/>
            <w:shd w:val="clear" w:color="auto" w:fill="DDEBF7"/>
          </w:tcPr>
          <w:p>
            <w:r>
              <w:rPr>
                <w:rFonts w:ascii="Meiryo UI" w:hAnsi="Meiryo UI"/>
                <w:sz w:val="18"/>
              </w:rPr>
              <w:t>+30〜+49%</w:t>
            </w:r>
          </w:p>
        </w:tc>
        <w:tc>
          <w:tcPr>
            <w:tcW w:type="dxa" w:w="2351"/>
            <w:shd w:val="clear" w:color="auto" w:fill="DDEBF7"/>
          </w:tcPr>
          <w:p>
            <w:r>
              <w:rPr>
                <w:rFonts w:ascii="Meiryo UI" w:hAnsi="Meiryo UI"/>
                <w:sz w:val="18"/>
              </w:rPr>
              <w:t>30〜50%プレミアム買収</w:t>
            </w:r>
          </w:p>
        </w:tc>
      </w:tr>
    </w:tbl>
    <w:p/>
    <w:p>
      <w:r>
        <w:rPr>
          <w:rFonts w:ascii="Meiryo UI" w:hAnsi="Meiryo UI"/>
          <w:sz w:val="20"/>
        </w:rPr>
        <w:t>総合投資判断：中立→条件付き買い</w:t>
      </w:r>
    </w:p>
    <w:p/>
    <w:p>
      <w:pPr>
        <w:shd w:val="clear" w:color="auto" w:fill="F2F2F2"/>
      </w:pPr>
      <w:r>
        <w:rPr>
          <w:rFonts w:ascii="Courier New" w:hAnsi="Courier New"/>
          <w:sz w:val="16"/>
        </w:rPr>
        <w:t>根拠:</w:t>
        <w:br/>
        <w:t>・基本ケースDCF（¥2,288）は現在値（¥2,078）を+10%上回る（軽微な割安）</w:t>
        <w:br/>
        <w:t>・AI中抜きリスクは実在し、弱気シナリオ（¥1,750）への下値もある</w:t>
        <w:br/>
        <w:t>・MCPデータ化・買収オプションは上値非対称性を提供</w:t>
        <w:br/>
        <w:t>・ROE 32.9%・高FCF体質は下値を支える「底堅さ」</w:t>
        <w:br/>
        <w:br/>
        <w:t>評価: PER 20.7倍は国内優良IT株として適正〜やや割高。</w:t>
        <w:br/>
        <w:t xml:space="preserve">     ただし買収オプション・MCP転換期待を加味すると現在値は「適正水準」</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シナリオ1：強気シナリオ（確率: 25%）</w:t>
      </w:r>
    </w:p>
    <w:p/>
    <w:p>
      <w:r>
        <w:rPr>
          <w:rFonts w:ascii="Meiryo UI" w:hAnsi="Meiryo UI"/>
          <w:sz w:val="20"/>
        </w:rPr>
        <w:t>前提： MCPデータAPI収益化開始＋AI大手との提携発表</w:t>
      </w:r>
    </w:p>
    <w:p/>
    <w:p>
      <w:pPr>
        <w:shd w:val="clear" w:color="auto" w:fill="F2F2F2"/>
      </w:pPr>
      <w:r>
        <w:rPr>
          <w:rFonts w:ascii="Courier New" w:hAnsi="Courier New"/>
          <w:sz w:val="16"/>
        </w:rPr>
        <w:t>売上高成長率: +8〜12%/年</w:t>
        <w:br/>
        <w:t>営業利益率: 35%超（データ収益は高マージン）</w:t>
        <w:br/>
        <w:t>FCF: 年+20%成長</w:t>
        <w:br/>
        <w:t>ターミナルg: 2.5%</w:t>
        <w:br/>
        <w:t>WACC: 7.14%</w:t>
        <w:br/>
        <w:t>理論株価: ¥2,620</w:t>
        <w:br/>
        <w:t>トリガー: 2026年7月決算でデータライセンス収益の開示</w:t>
      </w:r>
    </w:p>
    <w:p/>
    <w:p>
      <w:pPr>
        <w:pStyle w:val="Heading3"/>
      </w:pPr>
      <w:r>
        <w:rPr>
          <w:rFonts w:ascii="Meiryo UI" w:hAnsi="Meiryo UI"/>
          <w:color w:val="2E74B5"/>
        </w:rPr>
        <w:t>シナリオ2：基本シナリオ（確率: 50%）</w:t>
      </w:r>
    </w:p>
    <w:p/>
    <w:p>
      <w:r>
        <w:rPr>
          <w:rFonts w:ascii="Meiryo UI" w:hAnsi="Meiryo UI"/>
          <w:sz w:val="20"/>
        </w:rPr>
        <w:t>前提： AI中抜きは漸進的。既存事業は緩やかに成長継続</w:t>
      </w:r>
    </w:p>
    <w:p/>
    <w:p>
      <w:pPr>
        <w:shd w:val="clear" w:color="auto" w:fill="F2F2F2"/>
      </w:pPr>
      <w:r>
        <w:rPr>
          <w:rFonts w:ascii="Courier New" w:hAnsi="Courier New"/>
          <w:sz w:val="16"/>
        </w:rPr>
        <w:t>売上高成長率: +3〜5%/年</w:t>
        <w:br/>
        <w:t>営業利益率: 32〜34%</w:t>
        <w:br/>
        <w:t>FCF: 年+4〜5%成長</w:t>
        <w:br/>
        <w:t>ターミナルg: 1.5%</w:t>
        <w:br/>
        <w:t>WACC: 7.14%</w:t>
        <w:br/>
        <w:t>理論株価: ¥2,180〜¥2,288</w:t>
        <w:br/>
        <w:t>現在値比: +5〜+10%</w:t>
      </w:r>
    </w:p>
    <w:p/>
    <w:p>
      <w:pPr>
        <w:pStyle w:val="Heading3"/>
      </w:pPr>
      <w:r>
        <w:rPr>
          <w:rFonts w:ascii="Meiryo UI" w:hAnsi="Meiryo UI"/>
          <w:color w:val="2E74B5"/>
        </w:rPr>
        <w:t>シナリオ3：弱気シナリオ（確率: 25%）</w:t>
      </w:r>
    </w:p>
    <w:p/>
    <w:p>
      <w:r>
        <w:rPr>
          <w:rFonts w:ascii="Meiryo UI" w:hAnsi="Meiryo UI"/>
          <w:sz w:val="20"/>
        </w:rPr>
        <w:t>前提： AI中抜きが2026〜2027年に急加速</w:t>
      </w:r>
    </w:p>
    <w:p/>
    <w:p>
      <w:pPr>
        <w:shd w:val="clear" w:color="auto" w:fill="F2F2F2"/>
      </w:pPr>
      <w:r>
        <w:rPr>
          <w:rFonts w:ascii="Courier New" w:hAnsi="Courier New"/>
          <w:sz w:val="16"/>
        </w:rPr>
        <w:t>売上高成長率: ▲5〜▲10%/年（MAU▲25%→広告単価下落）</w:t>
        <w:br/>
        <w:t>営業利益率: 25〜28%（コスト固定のため利益率が急落）</w:t>
        <w:br/>
        <w:t>FCF: 年▲10〜15%</w:t>
        <w:br/>
        <w:t>ターミナルg: 0.5%</w:t>
        <w:br/>
        <w:t>WACC: 7.14%</w:t>
        <w:br/>
        <w:t>理論株価: ¥1,650〜¥1,750</w:t>
        <w:br/>
        <w:t>現在値比: ▲16〜▲21%</w:t>
        <w:br/>
        <w:t>トリガー: 2026年7月決算でMAU前年比▲10%超</w:t>
      </w:r>
    </w:p>
    <w:p/>
    <w:p>
      <w:r>
        <w:rPr>
          <w:rFonts w:ascii="Meiryo UI" w:hAnsi="Meiryo UI"/>
          <w:sz w:val="20"/>
        </w:rPr>
        <w:t>期待値計算：</w:t>
      </w:r>
    </w:p>
    <w:p>
      <w:pPr>
        <w:shd w:val="clear" w:color="auto" w:fill="F2F2F2"/>
      </w:pPr>
      <w:r>
        <w:rPr>
          <w:rFonts w:ascii="Courier New" w:hAnsi="Courier New"/>
          <w:sz w:val="16"/>
        </w:rPr>
        <w:t>期待理論株価 = ¥2,620×0.25 + ¥2,234×0.50 + ¥1,700×0.25</w:t>
        <w:br/>
        <w:t xml:space="preserve">             = ¥655 + ¥1,117 + ¥425</w:t>
        <w:br/>
        <w:t xml:space="preserve">             = ¥2,197</w:t>
        <w:br/>
        <w:t>現在値 ¥2,078 vs 期待値 ¥2,197 → +5.7%の上値期待</w:t>
        <w:br/>
        <w:t>→ 「中立〜条件付き買い」の判断を支持</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 vs 本源的価値分析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評価軸</w:t>
            </w:r>
          </w:p>
        </w:tc>
        <w:tc>
          <w:tcPr>
            <w:tcW w:type="dxa" w:w="1881"/>
            <w:shd w:val="clear" w:color="auto" w:fill="2E74B5"/>
          </w:tcPr>
          <w:p>
            <w:r>
              <w:rPr>
                <w:rFonts w:ascii="Meiryo UI" w:hAnsi="Meiryo UI"/>
                <w:b/>
                <w:color w:val="FFFFFF"/>
                <w:sz w:val="18"/>
              </w:rPr>
              <w:t>浅井速報</w:t>
            </w:r>
          </w:p>
        </w:tc>
        <w:tc>
          <w:tcPr>
            <w:tcW w:type="dxa" w:w="1881"/>
            <w:shd w:val="clear" w:color="auto" w:fill="2E74B5"/>
          </w:tcPr>
          <w:p>
            <w:r>
              <w:rPr>
                <w:rFonts w:ascii="Meiryo UI" w:hAnsi="Meiryo UI"/>
                <w:b/>
                <w:color w:val="FFFFFF"/>
                <w:sz w:val="18"/>
              </w:rPr>
              <w:t>深井DCF</w:t>
            </w:r>
          </w:p>
        </w:tc>
        <w:tc>
          <w:tcPr>
            <w:tcW w:type="dxa" w:w="1881"/>
            <w:shd w:val="clear" w:color="auto" w:fill="2E74B5"/>
          </w:tcPr>
          <w:p>
            <w:r>
              <w:rPr>
                <w:rFonts w:ascii="Meiryo UI" w:hAnsi="Meiryo UI"/>
                <w:b/>
                <w:color w:val="FFFFFF"/>
                <w:sz w:val="18"/>
              </w:rPr>
              <w:t>ギャップ</w:t>
            </w:r>
          </w:p>
        </w:tc>
        <w:tc>
          <w:tcPr>
            <w:tcW w:type="dxa" w:w="1881"/>
            <w:shd w:val="clear" w:color="auto" w:fill="2E74B5"/>
          </w:tcPr>
          <w:p>
            <w:r>
              <w:rPr>
                <w:rFonts w:ascii="Meiryo UI" w:hAnsi="Meiryo UI"/>
                <w:b/>
                <w:color w:val="FFFFFF"/>
                <w:sz w:val="18"/>
              </w:rPr>
              <w:t>解釈</w:t>
            </w:r>
          </w:p>
        </w:tc>
      </w:tr>
      <w:tr>
        <w:tc>
          <w:tcPr>
            <w:tcW w:type="dxa" w:w="1881"/>
          </w:tcPr>
          <w:p>
            <w:r>
              <w:rPr>
                <w:rFonts w:ascii="Meiryo UI" w:hAnsi="Meiryo UI"/>
                <w:sz w:val="18"/>
              </w:rPr>
              <w:t>スコア</w:t>
            </w:r>
          </w:p>
        </w:tc>
        <w:tc>
          <w:tcPr>
            <w:tcW w:type="dxa" w:w="1881"/>
          </w:tcPr>
          <w:p>
            <w:r>
              <w:rPr>
                <w:rFonts w:ascii="Meiryo UI" w:hAnsi="Meiryo UI"/>
                <w:sz w:val="18"/>
              </w:rPr>
              <w:t>+0 (BUY)</w:t>
            </w:r>
          </w:p>
        </w:tc>
        <w:tc>
          <w:tcPr>
            <w:tcW w:type="dxa" w:w="1881"/>
          </w:tcPr>
          <w:p>
            <w:r>
              <w:rPr>
                <w:rFonts w:ascii="Meiryo UI" w:hAnsi="Meiryo UI"/>
                <w:sz w:val="18"/>
              </w:rPr>
              <w:t>中立〜条件付き買い</w:t>
            </w:r>
          </w:p>
        </w:tc>
        <w:tc>
          <w:tcPr>
            <w:tcW w:type="dxa" w:w="1881"/>
          </w:tcPr>
          <w:p>
            <w:r>
              <w:rPr>
                <w:rFonts w:ascii="Meiryo UI" w:hAnsi="Meiryo UI"/>
                <w:sz w:val="18"/>
              </w:rPr>
              <w:t>ほぼ一致</w:t>
            </w:r>
          </w:p>
        </w:tc>
        <w:tc>
          <w:tcPr>
            <w:tcW w:type="dxa" w:w="1881"/>
          </w:tcPr>
          <w:p>
            <w:r>
              <w:rPr>
                <w:rFonts w:ascii="Meiryo UI" w:hAnsi="Meiryo UI"/>
                <w:sz w:val="18"/>
              </w:rPr>
              <w:t>センチメントと本源的価値が整合</w:t>
            </w:r>
          </w:p>
        </w:tc>
      </w:tr>
      <w:tr>
        <w:tc>
          <w:tcPr>
            <w:tcW w:type="dxa" w:w="1881"/>
            <w:shd w:val="clear" w:color="auto" w:fill="DDEBF7"/>
          </w:tcPr>
          <w:p>
            <w:r>
              <w:rPr>
                <w:rFonts w:ascii="Meiryo UI" w:hAnsi="Meiryo UI"/>
                <w:sz w:val="18"/>
              </w:rPr>
              <w:t>根拠</w:t>
            </w:r>
          </w:p>
        </w:tc>
        <w:tc>
          <w:tcPr>
            <w:tcW w:type="dxa" w:w="1881"/>
            <w:shd w:val="clear" w:color="auto" w:fill="DDEBF7"/>
          </w:tcPr>
          <w:p>
            <w:r>
              <w:rPr>
                <w:rFonts w:ascii="Meiryo UI" w:hAnsi="Meiryo UI"/>
                <w:sz w:val="18"/>
              </w:rPr>
              <w:t>（国内スキャン対象外）</w:t>
            </w:r>
          </w:p>
        </w:tc>
        <w:tc>
          <w:tcPr>
            <w:tcW w:type="dxa" w:w="1881"/>
            <w:shd w:val="clear" w:color="auto" w:fill="DDEBF7"/>
          </w:tcPr>
          <w:p>
            <w:r>
              <w:rPr>
                <w:rFonts w:ascii="Meiryo UI" w:hAnsi="Meiryo UI"/>
                <w:sz w:val="18"/>
              </w:rPr>
              <w:t>DCF期待値+5.7%</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ファンダに基づく買い根拠は存在するが小幅</w:t>
            </w:r>
          </w:p>
        </w:tc>
      </w:tr>
    </w:tbl>
    <w:p/>
    <w:p>
      <w:pPr>
        <w:pStyle w:val="Heading3"/>
      </w:pPr>
      <w:r>
        <w:rPr>
          <w:rFonts w:ascii="Meiryo UI" w:hAnsi="Meiryo UI"/>
          <w:color w:val="2E74B5"/>
        </w:rPr>
        <w:t>7-2. センチメント分析</w:t>
      </w:r>
    </w:p>
    <w:p/>
    <w:p>
      <w:pPr>
        <w:shd w:val="clear" w:color="auto" w:fill="F2F2F2"/>
      </w:pPr>
      <w:r>
        <w:rPr>
          <w:rFonts w:ascii="Courier New" w:hAnsi="Courier New"/>
          <w:sz w:val="16"/>
        </w:rPr>
        <w:t>現時点の市場センチメント:</w:t>
        <w:br/>
        <w:t>・AIリスク銘柄として割り引かれている（≈フェアバリュー水準）</w:t>
        <w:br/>
        <w:t>・MCPデータ化・買収オプションは市場に未織り込み</w:t>
        <w:br/>
        <w:t>・良材料（AI転換成功）発表時のアップサイドが非対称的に大きい</w:t>
        <w:br/>
        <w:br/>
        <w:t>センチメントと本源的価値のギャップ:</w:t>
        <w:br/>
        <w:t>・基本シナリオ対比: +5%の軽微な割安</w:t>
        <w:br/>
        <w:t>・買収オプション・MCP成功シナリオ込み: +20〜30%の大きなアップサイド</w:t>
        <w:br/>
        <w:t>→ オプション性が現在価格に十分織り込まれていない</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第1トランシェ（即時）:</w:t>
        <w:br/>
        <w:t xml:space="preserve">  価格帯: ¥1,980〜¥2,078（現在値前後）</w:t>
        <w:br/>
        <w:t xml:space="preserve">  比率: 投資予算の30%</w:t>
        <w:br/>
        <w:t xml:space="preserve">  根拠: DCF基本ケース（¥2,288）対比で割安圏内</w:t>
        <w:br/>
        <w:br/>
        <w:t>第2トランシェ（条件付き）:</w:t>
        <w:br/>
        <w:t xml:space="preserve">  条件: 2026年7月決算でMCPデータAPI収益の初期開示 OR MAU横ばい維持確認</w:t>
        <w:br/>
        <w:t xml:space="preserve">  価格帯: ¥2,000〜¥2,200</w:t>
        <w:br/>
        <w:t xml:space="preserve">  比率: 追加30%（合計60%）</w:t>
        <w:br/>
        <w:br/>
        <w:t>第3トランシェ（強気確認後）:</w:t>
        <w:br/>
        <w:t xml:space="preserve">  条件: AI大手との提携/買収報道 OR データライセンス収益が売上の5%超</w:t>
        <w:br/>
        <w:t xml:space="preserve">  価格帯: ¥2,200〜¥2,400</w:t>
        <w:br/>
        <w:t xml:space="preserve">  比率: 残り40%（合計100%）</w:t>
      </w:r>
    </w:p>
    <w:p/>
    <w:p>
      <w:pPr>
        <w:pStyle w:val="Heading3"/>
      </w:pPr>
      <w:r>
        <w:rPr>
          <w:rFonts w:ascii="Meiryo UI" w:hAnsi="Meiryo UI"/>
          <w:color w:val="2E74B5"/>
        </w:rPr>
        <w:t>8-2. 損切りライン</w:t>
      </w:r>
    </w:p>
    <w:p/>
    <w:p>
      <w:pPr>
        <w:shd w:val="clear" w:color="auto" w:fill="F2F2F2"/>
      </w:pPr>
      <w:r>
        <w:rPr>
          <w:rFonts w:ascii="Courier New" w:hAnsi="Courier New"/>
          <w:sz w:val="16"/>
        </w:rPr>
        <w:t>損切り（必須）:</w:t>
        <w:br/>
        <w:t xml:space="preserve">  ¥1,750（DCF弱気ケース下限 / 現在値比▲16%）</w:t>
        <w:br/>
        <w:t xml:space="preserve">  </w:t>
        <w:br/>
        <w:t>即時損切りトリガー（条件付き）:</w:t>
        <w:br/>
        <w:t xml:space="preserve">  ① 2026年7月決算でMAU前年比▲10%超</w:t>
        <w:br/>
        <w:t xml:space="preserve">  ② 広告収入が前年比▲15%超の急落</w:t>
        <w:br/>
        <w:t xml:space="preserve">  ③ 競合（Google・Amazon）が価格比較を内製化する公式発表</w:t>
        <w:br/>
        <w:br/>
        <w:t>利益確定メド:</w:t>
        <w:br/>
        <w:t xml:space="preserve">  第1目標: ¥2,400（+15% / 基本ケース上限）</w:t>
        <w:br/>
        <w:t xml:space="preserve">  第2目標: ¥2,620（+26% / 強気ケース / MCP成功時）</w:t>
        <w:br/>
        <w:t xml:space="preserve">  第3目標: ¥2,700〜¥3,100（買収プレミアム実現時）</w:t>
      </w:r>
    </w:p>
    <w:p/>
    <w:p>
      <w:pPr>
        <w:pStyle w:val="Heading3"/>
      </w:pPr>
      <w:r>
        <w:rPr>
          <w:rFonts w:ascii="Meiryo UI" w:hAnsi="Meiryo UI"/>
          <w:color w:val="2E74B5"/>
        </w:rPr>
        <w:t>8-3. 時間軸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フェーズ</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即時</w:t>
            </w:r>
          </w:p>
        </w:tc>
        <w:tc>
          <w:tcPr>
            <w:tcW w:type="dxa" w:w="3135"/>
          </w:tcPr>
          <w:p>
            <w:r>
              <w:rPr>
                <w:rFonts w:ascii="Meiryo UI" w:hAnsi="Meiryo UI"/>
                <w:sz w:val="18"/>
              </w:rPr>
              <w:t>2026年4月</w:t>
            </w:r>
          </w:p>
        </w:tc>
        <w:tc>
          <w:tcPr>
            <w:tcW w:type="dxa" w:w="3135"/>
          </w:tcPr>
          <w:p>
            <w:r>
              <w:rPr>
                <w:rFonts w:ascii="Meiryo UI" w:hAnsi="Meiryo UI"/>
                <w:sz w:val="18"/>
              </w:rPr>
              <w:t>第1トランシェ（30%）エントリー</w:t>
            </w:r>
          </w:p>
        </w:tc>
      </w:tr>
      <w:tr>
        <w:tc>
          <w:tcPr>
            <w:tcW w:type="dxa" w:w="3135"/>
            <w:shd w:val="clear" w:color="auto" w:fill="DDEBF7"/>
          </w:tcPr>
          <w:p>
            <w:r>
              <w:rPr>
                <w:rFonts w:ascii="Meiryo UI" w:hAnsi="Meiryo UI"/>
                <w:sz w:val="18"/>
              </w:rPr>
              <w:t>短期</w:t>
            </w:r>
          </w:p>
        </w:tc>
        <w:tc>
          <w:tcPr>
            <w:tcW w:type="dxa" w:w="3135"/>
            <w:shd w:val="clear" w:color="auto" w:fill="DDEBF7"/>
          </w:tcPr>
          <w:p>
            <w:r>
              <w:rPr>
                <w:rFonts w:ascii="Meiryo UI" w:hAnsi="Meiryo UI"/>
                <w:sz w:val="18"/>
              </w:rPr>
              <w:t>2026年7月</w:t>
            </w:r>
          </w:p>
        </w:tc>
        <w:tc>
          <w:tcPr>
            <w:tcW w:type="dxa" w:w="3135"/>
            <w:shd w:val="clear" w:color="auto" w:fill="DDEBF7"/>
          </w:tcPr>
          <w:p>
            <w:r>
              <w:rPr>
                <w:rFonts w:ascii="Meiryo UI" w:hAnsi="Meiryo UI"/>
                <w:sz w:val="18"/>
              </w:rPr>
              <w:t>FY2025本決算・MCP開示確認→第2トランシェ判断</w:t>
            </w:r>
          </w:p>
        </w:tc>
      </w:tr>
      <w:tr>
        <w:tc>
          <w:tcPr>
            <w:tcW w:type="dxa" w:w="3135"/>
          </w:tcPr>
          <w:p>
            <w:r>
              <w:rPr>
                <w:rFonts w:ascii="Meiryo UI" w:hAnsi="Meiryo UI"/>
                <w:sz w:val="18"/>
              </w:rPr>
              <w:t>中期</w:t>
            </w:r>
          </w:p>
        </w:tc>
        <w:tc>
          <w:tcPr>
            <w:tcW w:type="dxa" w:w="3135"/>
          </w:tcPr>
          <w:p>
            <w:r>
              <w:rPr>
                <w:rFonts w:ascii="Meiryo UI" w:hAnsi="Meiryo UI"/>
                <w:sz w:val="18"/>
              </w:rPr>
              <w:t>2026年10月〜2027年3月</w:t>
            </w:r>
          </w:p>
        </w:tc>
        <w:tc>
          <w:tcPr>
            <w:tcW w:type="dxa" w:w="3135"/>
          </w:tcPr>
          <w:p>
            <w:r>
              <w:rPr>
                <w:rFonts w:ascii="Meiryo UI" w:hAnsi="Meiryo UI"/>
                <w:sz w:val="18"/>
              </w:rPr>
              <w:t>AI提携/買収オプション動向確認→第3トランシェ or 損切り</w:t>
            </w:r>
          </w:p>
        </w:tc>
      </w:tr>
      <w:tr>
        <w:tc>
          <w:tcPr>
            <w:tcW w:type="dxa" w:w="3135"/>
            <w:shd w:val="clear" w:color="auto" w:fill="DDEBF7"/>
          </w:tcPr>
          <w:p>
            <w:r>
              <w:rPr>
                <w:rFonts w:ascii="Meiryo UI" w:hAnsi="Meiryo UI"/>
                <w:sz w:val="18"/>
              </w:rPr>
              <w:t>長期</w:t>
            </w:r>
          </w:p>
        </w:tc>
        <w:tc>
          <w:tcPr>
            <w:tcW w:type="dxa" w:w="3135"/>
            <w:shd w:val="clear" w:color="auto" w:fill="DDEBF7"/>
          </w:tcPr>
          <w:p>
            <w:r>
              <w:rPr>
                <w:rFonts w:ascii="Meiryo UI" w:hAnsi="Meiryo UI"/>
                <w:sz w:val="18"/>
              </w:rPr>
              <w:t>2027年以降</w:t>
            </w:r>
          </w:p>
        </w:tc>
        <w:tc>
          <w:tcPr>
            <w:tcW w:type="dxa" w:w="3135"/>
            <w:shd w:val="clear" w:color="auto" w:fill="DDEBF7"/>
          </w:tcPr>
          <w:p>
            <w:r>
              <w:rPr>
                <w:rFonts w:ascii="Meiryo UI" w:hAnsi="Meiryo UI"/>
                <w:sz w:val="18"/>
              </w:rPr>
              <w:t>MCPデータ収益が確立→フルポジション維持 or 出口戦略</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Rf変動別 理論株価テーブル（基本シナリオ・無借金前提）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Re=WACC(%)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 ▲1.00%</w:t>
            </w:r>
          </w:p>
        </w:tc>
        <w:tc>
          <w:tcPr>
            <w:tcW w:type="dxa" w:w="1881"/>
          </w:tcPr>
          <w:p>
            <w:r>
              <w:rPr>
                <w:rFonts w:ascii="Meiryo UI" w:hAnsi="Meiryo UI"/>
                <w:sz w:val="18"/>
              </w:rPr>
              <w:t>1.467%</w:t>
            </w:r>
          </w:p>
        </w:tc>
        <w:tc>
          <w:tcPr>
            <w:tcW w:type="dxa" w:w="1881"/>
          </w:tcPr>
          <w:p>
            <w:r>
              <w:rPr>
                <w:rFonts w:ascii="Meiryo UI" w:hAnsi="Meiryo UI"/>
                <w:sz w:val="18"/>
              </w:rPr>
              <w:t>6.14%</w:t>
            </w:r>
          </w:p>
        </w:tc>
        <w:tc>
          <w:tcPr>
            <w:tcW w:type="dxa" w:w="1881"/>
          </w:tcPr>
          <w:p>
            <w:r>
              <w:rPr>
                <w:rFonts w:ascii="Meiryo UI" w:hAnsi="Meiryo UI"/>
                <w:sz w:val="18"/>
              </w:rPr>
              <w:t>¥2,748</w:t>
            </w:r>
          </w:p>
        </w:tc>
        <w:tc>
          <w:tcPr>
            <w:tcW w:type="dxa" w:w="1881"/>
          </w:tcPr>
          <w:p>
            <w:r>
              <w:rPr>
                <w:rFonts w:ascii="Meiryo UI" w:hAnsi="Meiryo UI"/>
                <w:sz w:val="18"/>
              </w:rPr>
              <w:t>+32.2%</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1.967%</w:t>
            </w:r>
          </w:p>
        </w:tc>
        <w:tc>
          <w:tcPr>
            <w:tcW w:type="dxa" w:w="1881"/>
            <w:shd w:val="clear" w:color="auto" w:fill="DDEBF7"/>
          </w:tcPr>
          <w:p>
            <w:r>
              <w:rPr>
                <w:rFonts w:ascii="Meiryo UI" w:hAnsi="Meiryo UI"/>
                <w:sz w:val="18"/>
              </w:rPr>
              <w:t>6.64%</w:t>
            </w:r>
          </w:p>
        </w:tc>
        <w:tc>
          <w:tcPr>
            <w:tcW w:type="dxa" w:w="1881"/>
            <w:shd w:val="clear" w:color="auto" w:fill="DDEBF7"/>
          </w:tcPr>
          <w:p>
            <w:r>
              <w:rPr>
                <w:rFonts w:ascii="Meiryo UI" w:hAnsi="Meiryo UI"/>
                <w:sz w:val="18"/>
              </w:rPr>
              <w:t>¥2,498</w:t>
            </w:r>
          </w:p>
        </w:tc>
        <w:tc>
          <w:tcPr>
            <w:tcW w:type="dxa" w:w="1881"/>
            <w:shd w:val="clear" w:color="auto" w:fill="DDEBF7"/>
          </w:tcPr>
          <w:p>
            <w:r>
              <w:rPr>
                <w:rFonts w:ascii="Meiryo UI" w:hAnsi="Meiryo UI"/>
                <w:sz w:val="18"/>
              </w:rPr>
              <w:t>+20.2%</w:t>
            </w:r>
          </w:p>
        </w:tc>
      </w:tr>
      <w:tr>
        <w:tc>
          <w:tcPr>
            <w:tcW w:type="dxa" w:w="1881"/>
          </w:tcPr>
          <w:p>
            <w:r>
              <w:rPr>
                <w:rFonts w:ascii="Meiryo UI" w:hAnsi="Meiryo UI"/>
                <w:sz w:val="18"/>
              </w:rPr>
              <w:t>Rf ▲0.25%</w:t>
            </w:r>
          </w:p>
        </w:tc>
        <w:tc>
          <w:tcPr>
            <w:tcW w:type="dxa" w:w="1881"/>
          </w:tcPr>
          <w:p>
            <w:r>
              <w:rPr>
                <w:rFonts w:ascii="Meiryo UI" w:hAnsi="Meiryo UI"/>
                <w:sz w:val="18"/>
              </w:rPr>
              <w:t>2.217%</w:t>
            </w:r>
          </w:p>
        </w:tc>
        <w:tc>
          <w:tcPr>
            <w:tcW w:type="dxa" w:w="1881"/>
          </w:tcPr>
          <w:p>
            <w:r>
              <w:rPr>
                <w:rFonts w:ascii="Meiryo UI" w:hAnsi="Meiryo UI"/>
                <w:sz w:val="18"/>
              </w:rPr>
              <w:t>6.89%</w:t>
            </w:r>
          </w:p>
        </w:tc>
        <w:tc>
          <w:tcPr>
            <w:tcW w:type="dxa" w:w="1881"/>
          </w:tcPr>
          <w:p>
            <w:r>
              <w:rPr>
                <w:rFonts w:ascii="Meiryo UI" w:hAnsi="Meiryo UI"/>
                <w:sz w:val="18"/>
              </w:rPr>
              <w:t>¥2,381</w:t>
            </w:r>
          </w:p>
        </w:tc>
        <w:tc>
          <w:tcPr>
            <w:tcW w:type="dxa" w:w="1881"/>
          </w:tcPr>
          <w:p>
            <w:r>
              <w:rPr>
                <w:rFonts w:ascii="Meiryo UI" w:hAnsi="Meiryo UI"/>
                <w:sz w:val="18"/>
              </w:rPr>
              <w:t>+14.6%</w:t>
            </w:r>
          </w:p>
        </w:tc>
      </w:tr>
      <w:tr>
        <w:tc>
          <w:tcPr>
            <w:tcW w:type="dxa" w:w="1881"/>
            <w:shd w:val="clear" w:color="auto" w:fill="DDEBF7"/>
          </w:tcPr>
          <w:p>
            <w:r>
              <w:rPr>
                <w:rFonts w:ascii="Meiryo UI" w:hAnsi="Meiryo UI"/>
                <w:sz w:val="18"/>
              </w:rPr>
              <w:t>Rf 基本</w:t>
            </w:r>
          </w:p>
        </w:tc>
        <w:tc>
          <w:tcPr>
            <w:tcW w:type="dxa" w:w="1881"/>
            <w:shd w:val="clear" w:color="auto" w:fill="DDEBF7"/>
          </w:tcPr>
          <w:p>
            <w:r>
              <w:rPr>
                <w:rFonts w:ascii="Meiryo UI" w:hAnsi="Meiryo UI"/>
                <w:sz w:val="18"/>
              </w:rPr>
              <w:t>2.467%</w:t>
            </w:r>
          </w:p>
        </w:tc>
        <w:tc>
          <w:tcPr>
            <w:tcW w:type="dxa" w:w="1881"/>
            <w:shd w:val="clear" w:color="auto" w:fill="DDEBF7"/>
          </w:tcPr>
          <w:p>
            <w:r>
              <w:rPr>
                <w:rFonts w:ascii="Meiryo UI" w:hAnsi="Meiryo UI"/>
                <w:sz w:val="18"/>
              </w:rPr>
              <w:t>7.14%</w:t>
            </w:r>
          </w:p>
        </w:tc>
        <w:tc>
          <w:tcPr>
            <w:tcW w:type="dxa" w:w="1881"/>
            <w:shd w:val="clear" w:color="auto" w:fill="DDEBF7"/>
          </w:tcPr>
          <w:p>
            <w:r>
              <w:rPr>
                <w:rFonts w:ascii="Meiryo UI" w:hAnsi="Meiryo UI"/>
                <w:sz w:val="18"/>
              </w:rPr>
              <w:t>¥2,288</w:t>
            </w:r>
          </w:p>
        </w:tc>
        <w:tc>
          <w:tcPr>
            <w:tcW w:type="dxa" w:w="1881"/>
            <w:shd w:val="clear" w:color="auto" w:fill="DDEBF7"/>
          </w:tcPr>
          <w:p>
            <w:r>
              <w:rPr>
                <w:rFonts w:ascii="Meiryo UI" w:hAnsi="Meiryo UI"/>
                <w:sz w:val="18"/>
              </w:rPr>
              <w:t>+10.1%</w:t>
            </w:r>
          </w:p>
        </w:tc>
      </w:tr>
      <w:tr>
        <w:tc>
          <w:tcPr>
            <w:tcW w:type="dxa" w:w="1881"/>
          </w:tcPr>
          <w:p>
            <w:r>
              <w:rPr>
                <w:rFonts w:ascii="Meiryo UI" w:hAnsi="Meiryo UI"/>
                <w:sz w:val="18"/>
              </w:rPr>
              <w:t>Rf +0.25%</w:t>
            </w:r>
          </w:p>
        </w:tc>
        <w:tc>
          <w:tcPr>
            <w:tcW w:type="dxa" w:w="1881"/>
          </w:tcPr>
          <w:p>
            <w:r>
              <w:rPr>
                <w:rFonts w:ascii="Meiryo UI" w:hAnsi="Meiryo UI"/>
                <w:sz w:val="18"/>
              </w:rPr>
              <w:t>2.717%</w:t>
            </w:r>
          </w:p>
        </w:tc>
        <w:tc>
          <w:tcPr>
            <w:tcW w:type="dxa" w:w="1881"/>
          </w:tcPr>
          <w:p>
            <w:r>
              <w:rPr>
                <w:rFonts w:ascii="Meiryo UI" w:hAnsi="Meiryo UI"/>
                <w:sz w:val="18"/>
              </w:rPr>
              <w:t>7.39%</w:t>
            </w:r>
          </w:p>
        </w:tc>
        <w:tc>
          <w:tcPr>
            <w:tcW w:type="dxa" w:w="1881"/>
          </w:tcPr>
          <w:p>
            <w:r>
              <w:rPr>
                <w:rFonts w:ascii="Meiryo UI" w:hAnsi="Meiryo UI"/>
                <w:sz w:val="18"/>
              </w:rPr>
              <w:t>¥2,193</w:t>
            </w:r>
          </w:p>
        </w:tc>
        <w:tc>
          <w:tcPr>
            <w:tcW w:type="dxa" w:w="1881"/>
          </w:tcPr>
          <w:p>
            <w:r>
              <w:rPr>
                <w:rFonts w:ascii="Meiryo UI" w:hAnsi="Meiryo UI"/>
                <w:sz w:val="18"/>
              </w:rPr>
              <w:t>+5.5%</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2.967%</w:t>
            </w:r>
          </w:p>
        </w:tc>
        <w:tc>
          <w:tcPr>
            <w:tcW w:type="dxa" w:w="1881"/>
            <w:shd w:val="clear" w:color="auto" w:fill="DDEBF7"/>
          </w:tcPr>
          <w:p>
            <w:r>
              <w:rPr>
                <w:rFonts w:ascii="Meiryo UI" w:hAnsi="Meiryo UI"/>
                <w:sz w:val="18"/>
              </w:rPr>
              <w:t>7.64%</w:t>
            </w:r>
          </w:p>
        </w:tc>
        <w:tc>
          <w:tcPr>
            <w:tcW w:type="dxa" w:w="1881"/>
            <w:shd w:val="clear" w:color="auto" w:fill="DDEBF7"/>
          </w:tcPr>
          <w:p>
            <w:r>
              <w:rPr>
                <w:rFonts w:ascii="Meiryo UI" w:hAnsi="Meiryo UI"/>
                <w:sz w:val="18"/>
              </w:rPr>
              <w:t>¥2,097</w:t>
            </w:r>
          </w:p>
        </w:tc>
        <w:tc>
          <w:tcPr>
            <w:tcW w:type="dxa" w:w="1881"/>
            <w:shd w:val="clear" w:color="auto" w:fill="DDEBF7"/>
          </w:tcPr>
          <w:p>
            <w:r>
              <w:rPr>
                <w:rFonts w:ascii="Meiryo UI" w:hAnsi="Meiryo UI"/>
                <w:sz w:val="18"/>
              </w:rPr>
              <w:t>+0.9%</w:t>
            </w:r>
          </w:p>
        </w:tc>
      </w:tr>
      <w:tr>
        <w:tc>
          <w:tcPr>
            <w:tcW w:type="dxa" w:w="1881"/>
          </w:tcPr>
          <w:p>
            <w:r>
              <w:rPr>
                <w:rFonts w:ascii="Meiryo UI" w:hAnsi="Meiryo UI"/>
                <w:sz w:val="18"/>
              </w:rPr>
              <w:t>Rf +1.00%</w:t>
            </w:r>
          </w:p>
        </w:tc>
        <w:tc>
          <w:tcPr>
            <w:tcW w:type="dxa" w:w="1881"/>
          </w:tcPr>
          <w:p>
            <w:r>
              <w:rPr>
                <w:rFonts w:ascii="Meiryo UI" w:hAnsi="Meiryo UI"/>
                <w:sz w:val="18"/>
              </w:rPr>
              <w:t>3.467%</w:t>
            </w:r>
          </w:p>
        </w:tc>
        <w:tc>
          <w:tcPr>
            <w:tcW w:type="dxa" w:w="1881"/>
          </w:tcPr>
          <w:p>
            <w:r>
              <w:rPr>
                <w:rFonts w:ascii="Meiryo UI" w:hAnsi="Meiryo UI"/>
                <w:sz w:val="18"/>
              </w:rPr>
              <w:t>8.14%</w:t>
            </w:r>
          </w:p>
        </w:tc>
        <w:tc>
          <w:tcPr>
            <w:tcW w:type="dxa" w:w="1881"/>
          </w:tcPr>
          <w:p>
            <w:r>
              <w:rPr>
                <w:rFonts w:ascii="Meiryo UI" w:hAnsi="Meiryo UI"/>
                <w:sz w:val="18"/>
              </w:rPr>
              <w:t>¥1,921</w:t>
            </w:r>
          </w:p>
        </w:tc>
        <w:tc>
          <w:tcPr>
            <w:tcW w:type="dxa" w:w="1881"/>
          </w:tcPr>
          <w:p>
            <w:r>
              <w:rPr>
                <w:rFonts w:ascii="Meiryo UI" w:hAnsi="Meiryo UI"/>
                <w:sz w:val="18"/>
              </w:rPr>
              <w:t>▲7.6%</w:t>
            </w:r>
          </w:p>
        </w:tc>
      </w:tr>
    </w:tbl>
    <w:p/>
    <w:p>
      <w:r>
        <w:rPr>
          <w:rFonts w:ascii="Meiryo UI" w:hAnsi="Meiryo UI"/>
          <w:sz w:val="20"/>
        </w:rPr>
        <w:t>&gt; 算出方法：WACC = Re = Rf + 0.85 × 5.5%（無借金のためWACC=Re）。FCF・ターミナル成長率（g=1.5%）は全シナリオ共通。</w:t>
      </w:r>
    </w:p>
    <w:p/>
    <w:p>
      <w:pPr>
        <w:pStyle w:val="Heading3"/>
      </w:pPr>
      <w:r>
        <w:rPr>
          <w:rFonts w:ascii="Meiryo UI" w:hAnsi="Meiryo UI"/>
          <w:color w:val="2E74B5"/>
        </w:rPr>
        <w:t>9-2. 金利感応度の解釈</w:t>
      </w:r>
    </w:p>
    <w:p/>
    <w:p>
      <w:pPr>
        <w:shd w:val="clear" w:color="auto" w:fill="F2F2F2"/>
      </w:pPr>
      <w:r>
        <w:rPr>
          <w:rFonts w:ascii="Courier New" w:hAnsi="Courier New"/>
          <w:sz w:val="16"/>
        </w:rPr>
        <w:t>カカクコムの特徴的な金利感応度:</w:t>
        <w:br/>
        <w:t>・Rf +1.00%（3.467%）の場合: 理論株価▲7.6%（¥1,921）</w:t>
        <w:br/>
        <w:t xml:space="preserve">  → 現在値（¥2,078）を下回る → 金利上昇リスクは実在</w:t>
        <w:br/>
        <w:t>・Rf ▲1.00%（1.467%）の場合: 理論株価+32.2%（¥2,748）</w:t>
        <w:br/>
        <w:t xml:space="preserve">  → 金利低下局面では大幅上昇余地</w:t>
        <w:br/>
        <w:br/>
        <w:t>日本の金利動向（2026年4月時点）:</w:t>
        <w:br/>
        <w:t xml:space="preserve">  JGB10Y: 2.467%（過去30年で最高水準近辺）</w:t>
        <w:br/>
        <w:t xml:space="preserve">  日銀政策方向性: 段階的利上げを継続中（2025〜2026年）</w:t>
        <w:br/>
        <w:t xml:space="preserve">  → 金利上昇方向性は当面継続の可能性があり、理論株価への下押し圧力に注意</w:t>
        <w:br/>
        <w:br/>
        <w:t>リスク管理上の結論:</w:t>
        <w:br/>
        <w:t xml:space="preserve">  金利がRf +0.50%（→2.967%）になると理論株価は¥2,097（≒現在値）</w:t>
        <w:br/>
        <w:t xml:space="preserve">  これ以上の金利上昇は「買い根拠の消失」を意味する</w:t>
        <w:br/>
        <w:t xml:space="preserve">  → 日銀政策決定会合（次回2026年4月・6月）は重要監視ポイント</w:t>
      </w:r>
    </w:p>
    <w:p/>
    <w:p>
      <w:pPr>
        <w:pStyle w:val="Heading3"/>
      </w:pPr>
      <w:r>
        <w:rPr>
          <w:rFonts w:ascii="Meiryo UI" w:hAnsi="Meiryo UI"/>
          <w:color w:val="2E74B5"/>
        </w:rPr>
        <w:t>9-3. WACC・g 二次元感応度（基本シナリオ理論株価）</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g \ WACC</w:t>
            </w:r>
          </w:p>
        </w:tc>
        <w:tc>
          <w:tcPr>
            <w:tcW w:type="dxa" w:w="1568"/>
            <w:shd w:val="clear" w:color="auto" w:fill="2E74B5"/>
          </w:tcPr>
          <w:p>
            <w:r>
              <w:rPr>
                <w:rFonts w:ascii="Meiryo UI" w:hAnsi="Meiryo UI"/>
                <w:b/>
                <w:color w:val="FFFFFF"/>
                <w:sz w:val="18"/>
              </w:rPr>
              <w:t>6.14%</w:t>
            </w:r>
          </w:p>
        </w:tc>
        <w:tc>
          <w:tcPr>
            <w:tcW w:type="dxa" w:w="1568"/>
            <w:shd w:val="clear" w:color="auto" w:fill="2E74B5"/>
          </w:tcPr>
          <w:p>
            <w:r>
              <w:rPr>
                <w:rFonts w:ascii="Meiryo UI" w:hAnsi="Meiryo UI"/>
                <w:b/>
                <w:color w:val="FFFFFF"/>
                <w:sz w:val="18"/>
              </w:rPr>
              <w:t>6.64%</w:t>
            </w:r>
          </w:p>
        </w:tc>
        <w:tc>
          <w:tcPr>
            <w:tcW w:type="dxa" w:w="1568"/>
            <w:shd w:val="clear" w:color="auto" w:fill="2E74B5"/>
          </w:tcPr>
          <w:p>
            <w:r>
              <w:rPr>
                <w:rFonts w:ascii="Meiryo UI" w:hAnsi="Meiryo UI"/>
                <w:b/>
                <w:color w:val="FFFFFF"/>
                <w:sz w:val="18"/>
              </w:rPr>
              <w:t>7.14%</w:t>
            </w:r>
          </w:p>
        </w:tc>
        <w:tc>
          <w:tcPr>
            <w:tcW w:type="dxa" w:w="1568"/>
            <w:shd w:val="clear" w:color="auto" w:fill="2E74B5"/>
          </w:tcPr>
          <w:p>
            <w:r>
              <w:rPr>
                <w:rFonts w:ascii="Meiryo UI" w:hAnsi="Meiryo UI"/>
                <w:b/>
                <w:color w:val="FFFFFF"/>
                <w:sz w:val="18"/>
              </w:rPr>
              <w:t>7.64%</w:t>
            </w:r>
          </w:p>
        </w:tc>
        <w:tc>
          <w:tcPr>
            <w:tcW w:type="dxa" w:w="1568"/>
            <w:shd w:val="clear" w:color="auto" w:fill="2E74B5"/>
          </w:tcPr>
          <w:p>
            <w:r>
              <w:rPr>
                <w:rFonts w:ascii="Meiryo UI" w:hAnsi="Meiryo UI"/>
                <w:b/>
                <w:color w:val="FFFFFF"/>
                <w:sz w:val="18"/>
              </w:rPr>
              <w:t>8.14%</w:t>
            </w:r>
          </w:p>
        </w:tc>
      </w:tr>
      <w:tr>
        <w:tc>
          <w:tcPr>
            <w:tcW w:type="dxa" w:w="1568"/>
          </w:tcPr>
          <w:p>
            <w:r>
              <w:rPr>
                <w:rFonts w:ascii="Meiryo UI" w:hAnsi="Meiryo UI"/>
                <w:sz w:val="18"/>
              </w:rPr>
              <w:t>g=0.5%</w:t>
            </w:r>
          </w:p>
        </w:tc>
        <w:tc>
          <w:tcPr>
            <w:tcW w:type="dxa" w:w="1568"/>
          </w:tcPr>
          <w:p>
            <w:r>
              <w:rPr>
                <w:rFonts w:ascii="Meiryo UI" w:hAnsi="Meiryo UI"/>
                <w:sz w:val="18"/>
              </w:rPr>
              <w:t>¥2,241</w:t>
            </w:r>
          </w:p>
        </w:tc>
        <w:tc>
          <w:tcPr>
            <w:tcW w:type="dxa" w:w="1568"/>
          </w:tcPr>
          <w:p>
            <w:r>
              <w:rPr>
                <w:rFonts w:ascii="Meiryo UI" w:hAnsi="Meiryo UI"/>
                <w:sz w:val="18"/>
              </w:rPr>
              <w:t>¥2,024</w:t>
            </w:r>
          </w:p>
        </w:tc>
        <w:tc>
          <w:tcPr>
            <w:tcW w:type="dxa" w:w="1568"/>
          </w:tcPr>
          <w:p>
            <w:r>
              <w:rPr>
                <w:rFonts w:ascii="Meiryo UI" w:hAnsi="Meiryo UI"/>
                <w:sz w:val="18"/>
              </w:rPr>
              <w:t>¥1,839</w:t>
            </w:r>
          </w:p>
        </w:tc>
        <w:tc>
          <w:tcPr>
            <w:tcW w:type="dxa" w:w="1568"/>
          </w:tcPr>
          <w:p>
            <w:r>
              <w:rPr>
                <w:rFonts w:ascii="Meiryo UI" w:hAnsi="Meiryo UI"/>
                <w:sz w:val="18"/>
              </w:rPr>
              <w:t>¥1,681</w:t>
            </w:r>
          </w:p>
        </w:tc>
        <w:tc>
          <w:tcPr>
            <w:tcW w:type="dxa" w:w="1568"/>
          </w:tcPr>
          <w:p>
            <w:r>
              <w:rPr>
                <w:rFonts w:ascii="Meiryo UI" w:hAnsi="Meiryo UI"/>
                <w:sz w:val="18"/>
              </w:rPr>
              <w:t>¥1,547</w:t>
            </w:r>
          </w:p>
        </w:tc>
      </w:tr>
      <w:tr>
        <w:tc>
          <w:tcPr>
            <w:tcW w:type="dxa" w:w="1568"/>
            <w:shd w:val="clear" w:color="auto" w:fill="DDEBF7"/>
          </w:tcPr>
          <w:p>
            <w:r>
              <w:rPr>
                <w:rFonts w:ascii="Meiryo UI" w:hAnsi="Meiryo UI"/>
                <w:sz w:val="18"/>
              </w:rPr>
              <w:t>g=1.0%</w:t>
            </w:r>
          </w:p>
        </w:tc>
        <w:tc>
          <w:tcPr>
            <w:tcW w:type="dxa" w:w="1568"/>
            <w:shd w:val="clear" w:color="auto" w:fill="DDEBF7"/>
          </w:tcPr>
          <w:p>
            <w:r>
              <w:rPr>
                <w:rFonts w:ascii="Meiryo UI" w:hAnsi="Meiryo UI"/>
                <w:sz w:val="18"/>
              </w:rPr>
              <w:t>¥2,442</w:t>
            </w:r>
          </w:p>
        </w:tc>
        <w:tc>
          <w:tcPr>
            <w:tcW w:type="dxa" w:w="1568"/>
            <w:shd w:val="clear" w:color="auto" w:fill="DDEBF7"/>
          </w:tcPr>
          <w:p>
            <w:r>
              <w:rPr>
                <w:rFonts w:ascii="Meiryo UI" w:hAnsi="Meiryo UI"/>
                <w:sz w:val="18"/>
              </w:rPr>
              <w:t>¥2,193</w:t>
            </w:r>
          </w:p>
        </w:tc>
        <w:tc>
          <w:tcPr>
            <w:tcW w:type="dxa" w:w="1568"/>
            <w:shd w:val="clear" w:color="auto" w:fill="DDEBF7"/>
          </w:tcPr>
          <w:p>
            <w:r>
              <w:rPr>
                <w:rFonts w:ascii="Meiryo UI" w:hAnsi="Meiryo UI"/>
                <w:sz w:val="18"/>
              </w:rPr>
              <w:t>¥1,983</w:t>
            </w:r>
          </w:p>
        </w:tc>
        <w:tc>
          <w:tcPr>
            <w:tcW w:type="dxa" w:w="1568"/>
            <w:shd w:val="clear" w:color="auto" w:fill="DDEBF7"/>
          </w:tcPr>
          <w:p>
            <w:r>
              <w:rPr>
                <w:rFonts w:ascii="Meiryo UI" w:hAnsi="Meiryo UI"/>
                <w:sz w:val="18"/>
              </w:rPr>
              <w:t>¥1,803</w:t>
            </w:r>
          </w:p>
        </w:tc>
        <w:tc>
          <w:tcPr>
            <w:tcW w:type="dxa" w:w="1568"/>
            <w:shd w:val="clear" w:color="auto" w:fill="DDEBF7"/>
          </w:tcPr>
          <w:p>
            <w:r>
              <w:rPr>
                <w:rFonts w:ascii="Meiryo UI" w:hAnsi="Meiryo UI"/>
                <w:sz w:val="18"/>
              </w:rPr>
              <w:t>¥1,650</w:t>
            </w:r>
          </w:p>
        </w:tc>
      </w:tr>
      <w:tr>
        <w:tc>
          <w:tcPr>
            <w:tcW w:type="dxa" w:w="1568"/>
          </w:tcPr>
          <w:p>
            <w:r>
              <w:rPr>
                <w:rFonts w:ascii="Meiryo UI" w:hAnsi="Meiryo UI"/>
                <w:sz w:val="18"/>
              </w:rPr>
              <w:t>g=1.5%</w:t>
            </w:r>
          </w:p>
        </w:tc>
        <w:tc>
          <w:tcPr>
            <w:tcW w:type="dxa" w:w="1568"/>
          </w:tcPr>
          <w:p>
            <w:r>
              <w:rPr>
                <w:rFonts w:ascii="Meiryo UI" w:hAnsi="Meiryo UI"/>
                <w:sz w:val="18"/>
              </w:rPr>
              <w:t>¥2,748</w:t>
            </w:r>
          </w:p>
        </w:tc>
        <w:tc>
          <w:tcPr>
            <w:tcW w:type="dxa" w:w="1568"/>
          </w:tcPr>
          <w:p>
            <w:r>
              <w:rPr>
                <w:rFonts w:ascii="Meiryo UI" w:hAnsi="Meiryo UI"/>
                <w:sz w:val="18"/>
              </w:rPr>
              <w:t>¥2,448</w:t>
            </w:r>
          </w:p>
        </w:tc>
        <w:tc>
          <w:tcPr>
            <w:tcW w:type="dxa" w:w="1568"/>
          </w:tcPr>
          <w:p>
            <w:r>
              <w:rPr>
                <w:rFonts w:ascii="Meiryo UI" w:hAnsi="Meiryo UI"/>
                <w:sz w:val="18"/>
              </w:rPr>
              <w:t>¥2,288</w:t>
            </w:r>
          </w:p>
        </w:tc>
        <w:tc>
          <w:tcPr>
            <w:tcW w:type="dxa" w:w="1568"/>
          </w:tcPr>
          <w:p>
            <w:r>
              <w:rPr>
                <w:rFonts w:ascii="Meiryo UI" w:hAnsi="Meiryo UI"/>
                <w:sz w:val="18"/>
              </w:rPr>
              <w:t>¥1,970</w:t>
            </w:r>
          </w:p>
        </w:tc>
        <w:tc>
          <w:tcPr>
            <w:tcW w:type="dxa" w:w="1568"/>
          </w:tcPr>
          <w:p>
            <w:r>
              <w:rPr>
                <w:rFonts w:ascii="Meiryo UI" w:hAnsi="Meiryo UI"/>
                <w:sz w:val="18"/>
              </w:rPr>
              <w:t>¥1,795</w:t>
            </w:r>
          </w:p>
        </w:tc>
      </w:tr>
      <w:tr>
        <w:tc>
          <w:tcPr>
            <w:tcW w:type="dxa" w:w="1568"/>
            <w:shd w:val="clear" w:color="auto" w:fill="DDEBF7"/>
          </w:tcPr>
          <w:p>
            <w:r>
              <w:rPr>
                <w:rFonts w:ascii="Meiryo UI" w:hAnsi="Meiryo UI"/>
                <w:sz w:val="18"/>
              </w:rPr>
              <w:t>g=2.0%</w:t>
            </w:r>
          </w:p>
        </w:tc>
        <w:tc>
          <w:tcPr>
            <w:tcW w:type="dxa" w:w="1568"/>
            <w:shd w:val="clear" w:color="auto" w:fill="DDEBF7"/>
          </w:tcPr>
          <w:p>
            <w:r>
              <w:rPr>
                <w:rFonts w:ascii="Meiryo UI" w:hAnsi="Meiryo UI"/>
                <w:sz w:val="18"/>
              </w:rPr>
              <w:t>¥3,082</w:t>
            </w:r>
          </w:p>
        </w:tc>
        <w:tc>
          <w:tcPr>
            <w:tcW w:type="dxa" w:w="1568"/>
            <w:shd w:val="clear" w:color="auto" w:fill="DDEBF7"/>
          </w:tcPr>
          <w:p>
            <w:r>
              <w:rPr>
                <w:rFonts w:ascii="Meiryo UI" w:hAnsi="Meiryo UI"/>
                <w:sz w:val="18"/>
              </w:rPr>
              <w:t>¥2,729</w:t>
            </w:r>
          </w:p>
        </w:tc>
        <w:tc>
          <w:tcPr>
            <w:tcW w:type="dxa" w:w="1568"/>
            <w:shd w:val="clear" w:color="auto" w:fill="DDEBF7"/>
          </w:tcPr>
          <w:p>
            <w:r>
              <w:rPr>
                <w:rFonts w:ascii="Meiryo UI" w:hAnsi="Meiryo UI"/>
                <w:sz w:val="18"/>
              </w:rPr>
              <w:t>¥2,453</w:t>
            </w:r>
          </w:p>
        </w:tc>
        <w:tc>
          <w:tcPr>
            <w:tcW w:type="dxa" w:w="1568"/>
            <w:shd w:val="clear" w:color="auto" w:fill="DDEBF7"/>
          </w:tcPr>
          <w:p>
            <w:r>
              <w:rPr>
                <w:rFonts w:ascii="Meiryo UI" w:hAnsi="Meiryo UI"/>
                <w:sz w:val="18"/>
              </w:rPr>
              <w:t>¥2,218</w:t>
            </w:r>
          </w:p>
        </w:tc>
        <w:tc>
          <w:tcPr>
            <w:tcW w:type="dxa" w:w="1568"/>
            <w:shd w:val="clear" w:color="auto" w:fill="DDEBF7"/>
          </w:tcPr>
          <w:p>
            <w:r>
              <w:rPr>
                <w:rFonts w:ascii="Meiryo UI" w:hAnsi="Meiryo UI"/>
                <w:sz w:val="18"/>
              </w:rPr>
              <w:t>¥2,016</w:t>
            </w:r>
          </w:p>
        </w:tc>
      </w:tr>
      <w:tr>
        <w:tc>
          <w:tcPr>
            <w:tcW w:type="dxa" w:w="1568"/>
          </w:tcPr>
          <w:p>
            <w:r>
              <w:rPr>
                <w:rFonts w:ascii="Meiryo UI" w:hAnsi="Meiryo UI"/>
                <w:sz w:val="18"/>
              </w:rPr>
              <w:t>g=2.5%</w:t>
            </w:r>
          </w:p>
        </w:tc>
        <w:tc>
          <w:tcPr>
            <w:tcW w:type="dxa" w:w="1568"/>
          </w:tcPr>
          <w:p>
            <w:r>
              <w:rPr>
                <w:rFonts w:ascii="Meiryo UI" w:hAnsi="Meiryo UI"/>
                <w:sz w:val="18"/>
              </w:rPr>
              <w:t>¥3,521</w:t>
            </w:r>
          </w:p>
        </w:tc>
        <w:tc>
          <w:tcPr>
            <w:tcW w:type="dxa" w:w="1568"/>
          </w:tcPr>
          <w:p>
            <w:r>
              <w:rPr>
                <w:rFonts w:ascii="Meiryo UI" w:hAnsi="Meiryo UI"/>
                <w:sz w:val="18"/>
              </w:rPr>
              <w:t>¥3,091</w:t>
            </w:r>
          </w:p>
        </w:tc>
        <w:tc>
          <w:tcPr>
            <w:tcW w:type="dxa" w:w="1568"/>
          </w:tcPr>
          <w:p>
            <w:r>
              <w:rPr>
                <w:rFonts w:ascii="Meiryo UI" w:hAnsi="Meiryo UI"/>
                <w:sz w:val="18"/>
              </w:rPr>
              <w:t>¥2,749</w:t>
            </w:r>
          </w:p>
        </w:tc>
        <w:tc>
          <w:tcPr>
            <w:tcW w:type="dxa" w:w="1568"/>
          </w:tcPr>
          <w:p>
            <w:r>
              <w:rPr>
                <w:rFonts w:ascii="Meiryo UI" w:hAnsi="Meiryo UI"/>
                <w:sz w:val="18"/>
              </w:rPr>
              <w:t>¥2,465</w:t>
            </w:r>
          </w:p>
        </w:tc>
        <w:tc>
          <w:tcPr>
            <w:tcW w:type="dxa" w:w="1568"/>
          </w:tcPr>
          <w:p>
            <w:r>
              <w:rPr>
                <w:rFonts w:ascii="Meiryo UI" w:hAnsi="Meiryo UI"/>
                <w:sz w:val="18"/>
              </w:rPr>
              <w:t>¥2,226</w:t>
            </w:r>
          </w:p>
        </w:tc>
      </w:tr>
    </w:tbl>
    <w:p/>
    <w:p>
      <w:r>
        <w:rPr>
          <w:rFonts w:ascii="Meiryo UI" w:hAnsi="Meiryo UI"/>
          <w:sz w:val="20"/>
        </w:rPr>
        <w:t>&gt; 結論： 現在値¥2,078は g=1.0〜1.5% / WACC=7.14〜7.64%の交点近辺に位置。AI中抜きによるg低下（→0.5%）かつWACC上昇（7.64%）の複合悪化シナリオでは¥1,681まで下落リスクあり。</w:t>
      </w:r>
    </w:p>
    <w:p/>
    <w:p>
      <w:r>
        <w:t>──────────────────────────────────────────────────</w:t>
      </w:r>
    </w:p>
    <w:p/>
    <w:p>
      <w:pPr>
        <w:pStyle w:val="Heading2"/>
      </w:pPr>
      <w:r>
        <w:rPr>
          <w:rFonts w:ascii="Meiryo UI" w:hAnsi="Meiryo UI"/>
          <w:color w:val="2E74B5"/>
        </w:rPr>
        <w:t>付録：前提条件・免責事項</w:t>
      </w:r>
    </w:p>
    <w:p/>
    <w:p>
      <w:pPr>
        <w:shd w:val="clear" w:color="auto" w:fill="F2F2F2"/>
      </w:pPr>
      <w:r>
        <w:rPr>
          <w:rFonts w:ascii="Courier New" w:hAnsi="Courier New"/>
          <w:sz w:val="16"/>
        </w:rPr>
        <w:t>本レポートの財務指標（PBR 6.80倍/BPS ¥305/ROE 32.9%/PER 20.7倍/EPS ¥100）は、</w:t>
        <w:br/>
        <w:t>Yahoo Finance リアルタイム取得値（2026-04-14 12:14 JST）を使用。</w:t>
        <w:br/>
        <w:t>現在株価¥2,078は同時刻のリアルタイム取得値。</w:t>
        <w:br/>
        <w:t>Rf=2.467%は財務省日次データ（R8.4.13）に基づく。</w:t>
        <w:br/>
        <w:br/>
        <w:t>FCF・売上高・セグメント利益の絶対額推計は公開情報・業界比較ベースの推計値であり、</w:t>
        <w:br/>
        <w:t>カカクコム社の公式開示ではない。投資判断は必ず最新の有価証券報告書・決算短信を</w:t>
        <w:br/>
        <w:t>参照の上、自己責任で行うこと。</w:t>
        <w:br/>
        <w:br/>
        <w:t>コモディティ価格（WTI/ブレント/金/天然ガス）はカカクコムの事業に直接影響しないため、</w:t>
        <w:br/>
        <w:t>本レポートではDCF前提への反映を行っていない。</w:t>
      </w:r>
    </w:p>
    <w:p/>
    <w:p>
      <w:r>
        <w:t>──────────────────────────────────────────────────</w:t>
      </w:r>
    </w:p>
    <w:p/>
    <w:p>
      <w:r>
        <w:rPr>
          <w:rFonts w:ascii="Meiryo UI" w:hAnsi="Meiryo UI"/>
          <w:sz w:val="20"/>
        </w:rPr>
        <w:t>深井（竹村トレードカンパニー・アナリスト）</w:t>
      </w:r>
    </w:p>
    <w:p>
      <w:r>
        <w:rPr>
          <w:rFonts w:ascii="Meiryo UI" w:hAnsi="Meiryo UI"/>
          <w:sz w:val="20"/>
        </w:rPr>
        <w:t>財務諸表分析（BS/PL/CF）× DCFバリュエーション専門</w:t>
      </w:r>
    </w:p>
    <w:p>
      <w:r>
        <w:rPr>
          <w:rFonts w:ascii="Meiryo UI" w:hAnsi="Meiryo UI"/>
          <w:sz w:val="20"/>
        </w:rPr>
        <w:t>2026-04-14 | 分析対象: カカクコム（2371.T）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2026-04-14 12:14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2371_カカクコム_HOLD_DeepResearch_20260414.md を出力しました。</w:t>
      </w:r>
    </w:p>
    <w:p>
      <w:r>
        <w:rPr>
          <w:rFonts w:ascii="Meiryo UI" w:hAnsi="Meiryo UI"/>
          <w:sz w:val="20"/>
        </w:rPr>
        <w:t>浅井スコア +0 の銘柄 [2371]カカクコム についてDeepResearch完了。</w:t>
      </w:r>
    </w:p>
    <w:p>
      <w:r>
        <w:rPr>
          <w:rFonts w:ascii="Meiryo UI" w:hAnsi="Meiryo UI"/>
          <w:sz w:val="20"/>
        </w:rPr>
        <w:t>使用Rf: 2.467%（取得: 2026-04-14 12:14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