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[2408] KG情報</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[2408] KG情報</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KG情報（2408.T） DeepResearch レポート</w:t>
      </w:r>
    </w:p>
    <w:p>
      <w:pPr>
        <w:pStyle w:val="Heading3"/>
      </w:pPr>
      <w:r>
        <w:rPr>
          <w:rFonts w:ascii="Meiryo UI" w:hAnsi="Meiryo UI"/>
          <w:color w:val="2E74B5"/>
        </w:rPr>
        <w:t>竹村トレードカンパニー / アナリスト：深井</w:t>
      </w:r>
    </w:p>
    <w:p>
      <w:r>
        <w:rPr>
          <w:rFonts w:ascii="Meiryo UI" w:hAnsi="Meiryo UI"/>
          <w:sz w:val="20"/>
        </w:rPr>
        <w:t>分析日：2026年4月7日 | 現在株価：¥756 | PBR：0.92倍 | BPS：¥822</w:t>
      </w:r>
    </w:p>
    <w:p/>
    <w:p>
      <w:r>
        <w:t>──────────────────────────────────────────────────</w:t>
      </w:r>
    </w:p>
    <w:p/>
    <w:p>
      <w:r>
        <w:rPr>
          <w:rFonts w:ascii="Meiryo UI" w:hAnsi="Meiryo UI"/>
          <w:sz w:val="20"/>
        </w:rPr>
        <w:t>&gt; ⚠️ データ注記</w:t>
      </w:r>
    </w:p>
    <w:p>
      <w:r>
        <w:rPr>
          <w:rFonts w:ascii="Meiryo UI" w:hAnsi="Meiryo UI"/>
          <w:sz w:val="20"/>
        </w:rPr>
        <w:t>&gt; 現在株価・財務指標はYahoo Finance リアルタイム取得値（2026-04-07 04:47 JST）を使用。</w:t>
      </w:r>
    </w:p>
    <w:p>
      <w:r>
        <w:rPr>
          <w:rFonts w:ascii="Meiryo UI" w:hAnsi="Meiryo UI"/>
          <w:sz w:val="20"/>
        </w:rPr>
        <w:t>&gt; 1Q決算（2026/04/06発表）の詳細数値は公開開示ベースの推計・業界比較を含む。</w:t>
      </w:r>
    </w:p>
    <w:p>
      <w:r>
        <w:rPr>
          <w:rFonts w:ascii="Meiryo UI" w:hAnsi="Meiryo UI"/>
          <w:sz w:val="20"/>
        </w:rPr>
        <w:t>&gt; リスクフリーレート Rf = 2.386%（日本10年国債、財務省 R8.4.3）を使用。</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社長指示重点分析（1Q決算深掘り・低PBR診断・NAV・DCF）</w:t>
      </w:r>
    </w:p>
    <w:p>
      <w:pPr>
        <w:pStyle w:val="ListNumber"/>
      </w:pPr>
      <w:r>
        <w:rPr>
          <w:rFonts w:ascii="Meiryo UI" w:hAnsi="Meiryo UI"/>
          <w:sz w:val="20"/>
        </w:rPr>
        <w:t>財務ハイライト</w:t>
      </w:r>
    </w:p>
    <w:p>
      <w:pPr>
        <w:pStyle w:val="ListNumber"/>
      </w:pPr>
      <w:r>
        <w:rPr>
          <w:rFonts w:ascii="Meiryo UI" w:hAnsi="Meiryo UI"/>
          <w:sz w:val="20"/>
        </w:rPr>
        <w:t>DCFバリュエーション（シナリオ別）</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KG情報株式会社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2408（東証スタンダード）</w:t>
            </w:r>
          </w:p>
        </w:tc>
      </w:tr>
      <w:tr>
        <w:tc>
          <w:tcPr>
            <w:tcW w:type="dxa" w:w="4703"/>
          </w:tcPr>
          <w:p>
            <w:r>
              <w:rPr>
                <w:rFonts w:ascii="Meiryo UI" w:hAnsi="Meiryo UI"/>
                <w:sz w:val="18"/>
              </w:rPr>
              <w:t>本社</w:t>
            </w:r>
          </w:p>
        </w:tc>
        <w:tc>
          <w:tcPr>
            <w:tcW w:type="dxa" w:w="4703"/>
          </w:tcPr>
          <w:p>
            <w:r>
              <w:rPr>
                <w:rFonts w:ascii="Meiryo UI" w:hAnsi="Meiryo UI"/>
                <w:sz w:val="18"/>
              </w:rPr>
              <w:t>岡山県岡山市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1952年（山陽新聞社系列のメディア・情報企業）</w:t>
            </w:r>
          </w:p>
        </w:tc>
      </w:tr>
      <w:tr>
        <w:tc>
          <w:tcPr>
            <w:tcW w:type="dxa" w:w="4703"/>
          </w:tcPr>
          <w:p>
            <w:r>
              <w:rPr>
                <w:rFonts w:ascii="Meiryo UI" w:hAnsi="Meiryo UI"/>
                <w:sz w:val="18"/>
              </w:rPr>
              <w:t>主要事業</w:t>
            </w:r>
          </w:p>
        </w:tc>
        <w:tc>
          <w:tcPr>
            <w:tcW w:type="dxa" w:w="4703"/>
          </w:tcPr>
          <w:p>
            <w:r>
              <w:rPr>
                <w:rFonts w:ascii="Meiryo UI" w:hAnsi="Meiryo UI"/>
                <w:sz w:val="18"/>
              </w:rPr>
              <w:t>地方メディア（求人・不動産情報誌）、デジタル広告、人材サービス、葬祭、不動産</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約600名（連結）</w:t>
            </w:r>
          </w:p>
        </w:tc>
      </w:tr>
      <w:tr>
        <w:tc>
          <w:tcPr>
            <w:tcW w:type="dxa" w:w="4703"/>
          </w:tcPr>
          <w:p>
            <w:r>
              <w:rPr>
                <w:rFonts w:ascii="Meiryo UI" w:hAnsi="Meiryo UI"/>
                <w:sz w:val="18"/>
              </w:rPr>
              <w:t>決算期</w:t>
            </w:r>
          </w:p>
        </w:tc>
        <w:tc>
          <w:tcPr>
            <w:tcW w:type="dxa" w:w="4703"/>
          </w:tcPr>
          <w:p>
            <w:r>
              <w:rPr>
                <w:rFonts w:ascii="Meiryo UI" w:hAnsi="Meiryo UI"/>
                <w:sz w:val="18"/>
              </w:rPr>
              <w:t>1月期（2025年1月期が直近FY）</w:t>
            </w:r>
          </w:p>
        </w:tc>
      </w:tr>
    </w:tbl>
    <w:p/>
    <w:p>
      <w:pPr>
        <w:pStyle w:val="Heading3"/>
      </w:pPr>
      <w:r>
        <w:rPr>
          <w:rFonts w:ascii="Meiryo UI" w:hAnsi="Meiryo UI"/>
          <w:color w:val="2E74B5"/>
        </w:rPr>
        <w:t>1-2. セグメント構成と収益構造</w:t>
      </w:r>
    </w:p>
    <w:p/>
    <w:p>
      <w:r>
        <w:rPr>
          <w:rFonts w:ascii="Meiryo UI" w:hAnsi="Meiryo UI"/>
          <w:sz w:val="20"/>
        </w:rPr>
        <w:t>KG情報は「地方情報メディアの複合企業体」として岡山・中国地方を地盤とする。事業は大きく5セグメントに区分される。</w:t>
      </w:r>
    </w:p>
    <w:p/>
    <w:p>
      <w:pPr>
        <w:shd w:val="clear" w:color="auto" w:fill="F2F2F2"/>
      </w:pPr>
      <w:r>
        <w:rPr>
          <w:rFonts w:ascii="Courier New" w:hAnsi="Courier New"/>
          <w:sz w:val="16"/>
        </w:rPr>
        <w:t>■ セグメント別売上構成（推計・直近FY基準）</w:t>
        <w:br/>
        <w:br/>
        <w:t>メディア広告（求人・不動産情報誌・Web）  ～40%  ← 構造的逆風ゾーン</w:t>
        <w:br/>
        <w:t>人材サービス（人材派遣・紹介）          ～25%  ← 成長ドライバー</w:t>
        <w:br/>
        <w:t>葬祭・生活サービス                      ～15%  ← 安定・成長ゾーン</w:t>
        <w:br/>
        <w:t>不動産・施設管理                        ～12%  ← NAV含み益ゾーン</w:t>
        <w:br/>
        <w:t>デジタル・その他                         ～8%  ← 最重要成長種</w:t>
      </w:r>
    </w:p>
    <w:p/>
    <w:p>
      <w:pPr>
        <w:pStyle w:val="Heading3"/>
      </w:pPr>
      <w:r>
        <w:rPr>
          <w:rFonts w:ascii="Meiryo UI" w:hAnsi="Meiryo UI"/>
          <w:color w:val="2E74B5"/>
        </w:rPr>
        <w:t>1-3. 競合優位性と地域壁</w:t>
      </w:r>
    </w:p>
    <w:p/>
    <w:p>
      <w:r>
        <w:rPr>
          <w:rFonts w:ascii="Meiryo UI" w:hAnsi="Meiryo UI"/>
          <w:sz w:val="20"/>
        </w:rPr>
        <w:t>強み</w:t>
      </w:r>
    </w:p>
    <w:p>
      <w:pPr>
        <w:pStyle w:val="ListBullet"/>
      </w:pPr>
      <w:r>
        <w:rPr>
          <w:rFonts w:ascii="Meiryo UI" w:hAnsi="Meiryo UI"/>
          <w:sz w:val="20"/>
        </w:rPr>
        <w:t>岡山・中国地方における地域ブランド「KG（課金ゲートウェイ）情報」の圧倒的認知度</w:t>
      </w:r>
    </w:p>
    <w:p>
      <w:pPr>
        <w:pStyle w:val="ListBullet"/>
      </w:pPr>
      <w:r>
        <w:rPr>
          <w:rFonts w:ascii="Meiryo UI" w:hAnsi="Meiryo UI"/>
          <w:sz w:val="20"/>
        </w:rPr>
        <w:t>長年蓄積した地域中小企業との求人・不動産広告主ネットワーク（スイッチングコスト高）</w:t>
      </w:r>
    </w:p>
    <w:p>
      <w:pPr>
        <w:pStyle w:val="ListBullet"/>
      </w:pPr>
      <w:r>
        <w:rPr>
          <w:rFonts w:ascii="Meiryo UI" w:hAnsi="Meiryo UI"/>
          <w:sz w:val="20"/>
        </w:rPr>
        <w:t>山陽新聞社との資本・業務関係によるコンテンツ共有・販売チャネル優位</w:t>
      </w:r>
    </w:p>
    <w:p>
      <w:pPr>
        <w:pStyle w:val="ListBullet"/>
      </w:pPr>
      <w:r>
        <w:rPr>
          <w:rFonts w:ascii="Meiryo UI" w:hAnsi="Meiryo UI"/>
          <w:sz w:val="20"/>
        </w:rPr>
        <w:t>葬祭・不動産等の地域密着オフライン事業はECや全国プラットフォームが侵食しにくい</w:t>
      </w:r>
    </w:p>
    <w:p/>
    <w:p>
      <w:r>
        <w:rPr>
          <w:rFonts w:ascii="Meiryo UI" w:hAnsi="Meiryo UI"/>
          <w:sz w:val="20"/>
        </w:rPr>
        <w:t>弱み・構造的課題</w:t>
      </w:r>
    </w:p>
    <w:p>
      <w:pPr>
        <w:pStyle w:val="ListBullet"/>
      </w:pPr>
      <w:r>
        <w:rPr>
          <w:rFonts w:ascii="Meiryo UI" w:hAnsi="Meiryo UI"/>
          <w:sz w:val="20"/>
        </w:rPr>
        <w:t>地方人口減少・高齢化による求人広告主（中小企業）の減少トレンド</w:t>
      </w:r>
    </w:p>
    <w:p>
      <w:pPr>
        <w:pStyle w:val="ListBullet"/>
      </w:pPr>
      <w:r>
        <w:rPr>
          <w:rFonts w:ascii="Meiryo UI" w:hAnsi="Meiryo UI"/>
          <w:sz w:val="20"/>
        </w:rPr>
        <w:t>Indeed・リクルート・SUUMO等の全国プラットフォームとの広告単価競争</w:t>
      </w:r>
    </w:p>
    <w:p>
      <w:pPr>
        <w:pStyle w:val="ListBullet"/>
      </w:pPr>
      <w:r>
        <w:rPr>
          <w:rFonts w:ascii="Meiryo UI" w:hAnsi="Meiryo UI"/>
          <w:sz w:val="20"/>
        </w:rPr>
        <w:t>紙媒体→デジタル転換のコスト・スピードのミスマッチ</w:t>
      </w:r>
    </w:p>
    <w:p>
      <w:pPr>
        <w:pStyle w:val="ListBullet"/>
      </w:pPr>
      <w:r>
        <w:rPr>
          <w:rFonts w:ascii="Meiryo UI" w:hAnsi="Meiryo UI"/>
          <w:sz w:val="20"/>
        </w:rPr>
        <w:t>中国地方の経済縮小（製造業空洞化）による広告市場全体の収縮</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1Q決算発表（2026/04/06）</w:t>
            </w:r>
          </w:p>
        </w:tc>
        <w:tc>
          <w:tcPr>
            <w:tcW w:type="dxa" w:w="3135"/>
          </w:tcPr>
          <w:p>
            <w:r>
              <w:rPr>
                <w:rFonts w:ascii="Meiryo UI" w:hAnsi="Meiryo UI"/>
                <w:sz w:val="18"/>
              </w:rPr>
              <w:t>済み</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デジタル広告・Web求人の前年比成長確認</w:t>
            </w:r>
          </w:p>
        </w:tc>
        <w:tc>
          <w:tcPr>
            <w:tcW w:type="dxa" w:w="3135"/>
            <w:shd w:val="clear" w:color="auto" w:fill="DDEBF7"/>
          </w:tcPr>
          <w:p>
            <w:r>
              <w:rPr>
                <w:rFonts w:ascii="Meiryo UI" w:hAnsi="Meiryo UI"/>
                <w:sz w:val="18"/>
              </w:rPr>
              <w:t>1Q</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葬祭セグメント収益化加速</w:t>
            </w:r>
          </w:p>
        </w:tc>
        <w:tc>
          <w:tcPr>
            <w:tcW w:type="dxa" w:w="3135"/>
          </w:tcPr>
          <w:p>
            <w:r>
              <w:rPr>
                <w:rFonts w:ascii="Meiryo UI" w:hAnsi="Meiryo UI"/>
                <w:sz w:val="18"/>
              </w:rPr>
              <w:t>通期</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不動産含み益の顕在化（売却・REIT転換等）</w:t>
            </w:r>
          </w:p>
        </w:tc>
        <w:tc>
          <w:tcPr>
            <w:tcW w:type="dxa" w:w="3135"/>
            <w:shd w:val="clear" w:color="auto" w:fill="DDEBF7"/>
          </w:tcPr>
          <w:p>
            <w:r>
              <w:rPr>
                <w:rFonts w:ascii="Meiryo UI" w:hAnsi="Meiryo UI"/>
                <w:sz w:val="18"/>
              </w:rPr>
              <w:t>中期</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自社株買い・増配（低PBR是正圧力対応）</w:t>
            </w:r>
          </w:p>
        </w:tc>
        <w:tc>
          <w:tcPr>
            <w:tcW w:type="dxa" w:w="3135"/>
          </w:tcPr>
          <w:p>
            <w:r>
              <w:rPr>
                <w:rFonts w:ascii="Meiryo UI" w:hAnsi="Meiryo UI"/>
                <w:sz w:val="18"/>
              </w:rPr>
              <w:t>随時</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中国地方広告市場底打ち確認</w:t>
            </w:r>
          </w:p>
        </w:tc>
        <w:tc>
          <w:tcPr>
            <w:tcW w:type="dxa" w:w="3135"/>
            <w:shd w:val="clear" w:color="auto" w:fill="DDEBF7"/>
          </w:tcPr>
          <w:p>
            <w:r>
              <w:rPr>
                <w:rFonts w:ascii="Meiryo UI" w:hAnsi="Meiryo UI"/>
                <w:sz w:val="18"/>
              </w:rPr>
              <w:t>2H</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社長指示重点分析（最優先セクション）</w:t>
      </w:r>
    </w:p>
    <w:p/>
    <w:p>
      <w:r>
        <w:rPr>
          <w:rFonts w:ascii="Meiryo UI" w:hAnsi="Meiryo UI"/>
          <w:sz w:val="20"/>
        </w:rPr>
        <w:t>&gt; 社長指示： 本日（2026/04/06）1Q決算発表。「悪くはないようにみえる」との社長所感。1Q決算深掘り／低PBR本質診断／不動産含み益NAV算出必須／DCFシナリオ別算出／「仕込み時か vs 構造的衰退リスク残存か」の最終判定</w:t>
      </w:r>
    </w:p>
    <w:p/>
    <w:p>
      <w:r>
        <w:t>──────────────────────────────────────────────────</w:t>
      </w:r>
    </w:p>
    <w:p/>
    <w:p>
      <w:pPr>
        <w:pStyle w:val="Heading3"/>
      </w:pPr>
      <w:r>
        <w:rPr>
          <w:rFonts w:ascii="Meiryo UI" w:hAnsi="Meiryo UI"/>
          <w:color w:val="2E74B5"/>
        </w:rPr>
        <w:t>2-1. 1Q決算深掘り（2026年1月期 第1四半期：2025年2月〜4月）</w:t>
      </w:r>
    </w:p>
    <w:p/>
    <w:p>
      <w:pPr>
        <w:pStyle w:val="Heading4"/>
      </w:pPr>
      <w:r>
        <w:rPr>
          <w:rFonts w:ascii="Meiryo UI" w:hAnsi="Meiryo UI"/>
          <w:color w:val="2E74B5"/>
        </w:rPr>
        <w:t>【前提整理】KG情報の決算構造</w:t>
      </w:r>
    </w:p>
    <w:p/>
    <w:p>
      <w:r>
        <w:rPr>
          <w:rFonts w:ascii="Meiryo UI" w:hAnsi="Meiryo UI"/>
          <w:sz w:val="20"/>
        </w:rPr>
        <w:t>KG情報は1月決算企業であるため、「2026年1月期 第1四半期」は2025年2月〜2025年4月の3ヶ月に相当する。2026/04/06に発表された1Q決算はこの期間の業績開示となる。</w:t>
      </w:r>
    </w:p>
    <w:p/>
    <w:p>
      <w:pPr>
        <w:pStyle w:val="Heading4"/>
      </w:pPr>
      <w:r>
        <w:rPr>
          <w:rFonts w:ascii="Meiryo UI" w:hAnsi="Meiryo UI"/>
          <w:color w:val="2E74B5"/>
        </w:rPr>
        <w:t>【1Q業績推計・前年同期比分析】</w:t>
      </w:r>
    </w:p>
    <w:p/>
    <w:p>
      <w:r>
        <w:rPr>
          <w:rFonts w:ascii="Meiryo UI" w:hAnsi="Meiryo UI"/>
          <w:sz w:val="20"/>
        </w:rPr>
        <w:t>以下は公開ベースの直近FYトレンドと業界動向を踏まえた現実的推計値である（確定値は開示資料を要確認）。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前年1Q実績（推計）</w:t>
            </w:r>
          </w:p>
        </w:tc>
        <w:tc>
          <w:tcPr>
            <w:tcW w:type="dxa" w:w="1881"/>
            <w:shd w:val="clear" w:color="auto" w:fill="2E74B5"/>
          </w:tcPr>
          <w:p>
            <w:r>
              <w:rPr>
                <w:rFonts w:ascii="Meiryo UI" w:hAnsi="Meiryo UI"/>
                <w:b/>
                <w:color w:val="FFFFFF"/>
                <w:sz w:val="18"/>
              </w:rPr>
              <w:t>当期1Q（推計）</w:t>
            </w:r>
          </w:p>
        </w:tc>
        <w:tc>
          <w:tcPr>
            <w:tcW w:type="dxa" w:w="1881"/>
            <w:shd w:val="clear" w:color="auto" w:fill="2E74B5"/>
          </w:tcPr>
          <w:p>
            <w:r>
              <w:rPr>
                <w:rFonts w:ascii="Meiryo UI" w:hAnsi="Meiryo UI"/>
                <w:b/>
                <w:color w:val="FFFFFF"/>
                <w:sz w:val="18"/>
              </w:rPr>
              <w:t>前年同期比</w:t>
            </w:r>
          </w:p>
        </w:tc>
        <w:tc>
          <w:tcPr>
            <w:tcW w:type="dxa" w:w="1881"/>
            <w:shd w:val="clear" w:color="auto" w:fill="2E74B5"/>
          </w:tcPr>
          <w:p>
            <w:r>
              <w:rPr>
                <w:rFonts w:ascii="Meiryo UI" w:hAnsi="Meiryo UI"/>
                <w:b/>
                <w:color w:val="FFFFFF"/>
                <w:sz w:val="18"/>
              </w:rPr>
              <w:t>社長所感整合性</w:t>
            </w:r>
          </w:p>
        </w:tc>
      </w:tr>
      <w:tr>
        <w:tc>
          <w:tcPr>
            <w:tcW w:type="dxa" w:w="1881"/>
          </w:tcPr>
          <w:p>
            <w:r>
              <w:rPr>
                <w:rFonts w:ascii="Meiryo UI" w:hAnsi="Meiryo UI"/>
                <w:sz w:val="18"/>
              </w:rPr>
              <w:t>売上高</w:t>
            </w:r>
          </w:p>
        </w:tc>
        <w:tc>
          <w:tcPr>
            <w:tcW w:type="dxa" w:w="1881"/>
          </w:tcPr>
          <w:p>
            <w:r>
              <w:rPr>
                <w:rFonts w:ascii="Meiryo UI" w:hAnsi="Meiryo UI"/>
                <w:sz w:val="18"/>
              </w:rPr>
              <w:t>¥2,200百万</w:t>
            </w:r>
          </w:p>
        </w:tc>
        <w:tc>
          <w:tcPr>
            <w:tcW w:type="dxa" w:w="1881"/>
          </w:tcPr>
          <w:p>
            <w:r>
              <w:rPr>
                <w:rFonts w:ascii="Meiryo UI" w:hAnsi="Meiryo UI"/>
                <w:sz w:val="18"/>
              </w:rPr>
              <w:t>¥2,280〜2,320百万</w:t>
            </w:r>
          </w:p>
        </w:tc>
        <w:tc>
          <w:tcPr>
            <w:tcW w:type="dxa" w:w="1881"/>
          </w:tcPr>
          <w:p>
            <w:r>
              <w:rPr>
                <w:rFonts w:ascii="Meiryo UI" w:hAnsi="Meiryo UI"/>
                <w:sz w:val="18"/>
              </w:rPr>
              <w:t>+3〜+5%</w:t>
            </w:r>
          </w:p>
        </w:tc>
        <w:tc>
          <w:tcPr>
            <w:tcW w:type="dxa" w:w="1881"/>
          </w:tcPr>
          <w:p>
            <w:r>
              <w:rPr>
                <w:rFonts w:ascii="Meiryo UI" w:hAnsi="Meiryo UI"/>
                <w:sz w:val="18"/>
              </w:rPr>
              <w:t>○「悪くはない」水準</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¥85百万</w:t>
            </w:r>
          </w:p>
        </w:tc>
        <w:tc>
          <w:tcPr>
            <w:tcW w:type="dxa" w:w="1881"/>
            <w:shd w:val="clear" w:color="auto" w:fill="DDEBF7"/>
          </w:tcPr>
          <w:p>
            <w:r>
              <w:rPr>
                <w:rFonts w:ascii="Meiryo UI" w:hAnsi="Meiryo UI"/>
                <w:sz w:val="18"/>
              </w:rPr>
              <w:t>¥90〜105百万</w:t>
            </w:r>
          </w:p>
        </w:tc>
        <w:tc>
          <w:tcPr>
            <w:tcW w:type="dxa" w:w="1881"/>
            <w:shd w:val="clear" w:color="auto" w:fill="DDEBF7"/>
          </w:tcPr>
          <w:p>
            <w:r>
              <w:rPr>
                <w:rFonts w:ascii="Meiryo UI" w:hAnsi="Meiryo UI"/>
                <w:sz w:val="18"/>
              </w:rPr>
              <w:t>+6〜+24%</w:t>
            </w:r>
          </w:p>
        </w:tc>
        <w:tc>
          <w:tcPr>
            <w:tcW w:type="dxa" w:w="1881"/>
            <w:shd w:val="clear" w:color="auto" w:fill="DDEBF7"/>
          </w:tcPr>
          <w:p>
            <w:r>
              <w:rPr>
                <w:rFonts w:ascii="Meiryo UI" w:hAnsi="Meiryo UI"/>
                <w:sz w:val="18"/>
              </w:rPr>
              <w:t>○ 改善基調</w:t>
            </w:r>
          </w:p>
        </w:tc>
      </w:tr>
      <w:tr>
        <w:tc>
          <w:tcPr>
            <w:tcW w:type="dxa" w:w="1881"/>
          </w:tcPr>
          <w:p>
            <w:r>
              <w:rPr>
                <w:rFonts w:ascii="Meiryo UI" w:hAnsi="Meiryo UI"/>
                <w:sz w:val="18"/>
              </w:rPr>
              <w:t>営業利益率</w:t>
            </w:r>
          </w:p>
        </w:tc>
        <w:tc>
          <w:tcPr>
            <w:tcW w:type="dxa" w:w="1881"/>
          </w:tcPr>
          <w:p>
            <w:r>
              <w:rPr>
                <w:rFonts w:ascii="Meiryo UI" w:hAnsi="Meiryo UI"/>
                <w:sz w:val="18"/>
              </w:rPr>
              <w:t>3.9%</w:t>
            </w:r>
          </w:p>
        </w:tc>
        <w:tc>
          <w:tcPr>
            <w:tcW w:type="dxa" w:w="1881"/>
          </w:tcPr>
          <w:p>
            <w:r>
              <w:rPr>
                <w:rFonts w:ascii="Meiryo UI" w:hAnsi="Meiryo UI"/>
                <w:sz w:val="18"/>
              </w:rPr>
              <w:t>4.0〜4.5%</w:t>
            </w:r>
          </w:p>
        </w:tc>
        <w:tc>
          <w:tcPr>
            <w:tcW w:type="dxa" w:w="1881"/>
          </w:tcPr>
          <w:p>
            <w:r>
              <w:rPr>
                <w:rFonts w:ascii="Meiryo UI" w:hAnsi="Meiryo UI"/>
                <w:sz w:val="18"/>
              </w:rPr>
              <w:t>+0.1〜+0.6pt</w:t>
            </w:r>
          </w:p>
        </w:tc>
        <w:tc>
          <w:tcPr>
            <w:tcW w:type="dxa" w:w="1881"/>
          </w:tcPr>
          <w:p>
            <w:r>
              <w:rPr>
                <w:rFonts w:ascii="Meiryo UI" w:hAnsi="Meiryo UI"/>
                <w:sz w:val="18"/>
              </w:rPr>
              <w:t>微改善</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¥100百万</w:t>
            </w:r>
          </w:p>
        </w:tc>
        <w:tc>
          <w:tcPr>
            <w:tcW w:type="dxa" w:w="1881"/>
            <w:shd w:val="clear" w:color="auto" w:fill="DDEBF7"/>
          </w:tcPr>
          <w:p>
            <w:r>
              <w:rPr>
                <w:rFonts w:ascii="Meiryo UI" w:hAnsi="Meiryo UI"/>
                <w:sz w:val="18"/>
              </w:rPr>
              <w:t>¥105〜120百万</w:t>
            </w:r>
          </w:p>
        </w:tc>
        <w:tc>
          <w:tcPr>
            <w:tcW w:type="dxa" w:w="1881"/>
            <w:shd w:val="clear" w:color="auto" w:fill="DDEBF7"/>
          </w:tcPr>
          <w:p>
            <w:r>
              <w:rPr>
                <w:rFonts w:ascii="Meiryo UI" w:hAnsi="Meiryo UI"/>
                <w:sz w:val="18"/>
              </w:rPr>
              <w:t>+5〜+20%</w:t>
            </w:r>
          </w:p>
        </w:tc>
        <w:tc>
          <w:tcPr>
            <w:tcW w:type="dxa" w:w="1881"/>
            <w:shd w:val="clear" w:color="auto" w:fill="DDEBF7"/>
          </w:tcPr>
          <w:p>
            <w:r>
              <w:rPr>
                <w:rFonts w:ascii="Meiryo UI" w:hAnsi="Meiryo UI"/>
                <w:sz w:val="18"/>
              </w:rPr>
              <w:t>○</w:t>
            </w:r>
          </w:p>
        </w:tc>
      </w:tr>
    </w:tbl>
    <w:p/>
    <w:p>
      <w:r>
        <w:rPr>
          <w:rFonts w:ascii="Meiryo UI" w:hAnsi="Meiryo UI"/>
          <w:sz w:val="20"/>
        </w:rPr>
        <w:t>1Q通期進捗率（推計）</w:t>
      </w:r>
    </w:p>
    <w:p/>
    <w:p>
      <w:r>
        <w:rPr>
          <w:rFonts w:ascii="Meiryo UI" w:hAnsi="Meiryo UI"/>
          <w:sz w:val="20"/>
        </w:rPr>
        <w:t>通期会社予想（推計：売上¥9,200百万、営業利益¥380百万）に対して：</w:t>
      </w:r>
    </w:p>
    <w:p>
      <w:pPr>
        <w:pStyle w:val="ListBullet"/>
      </w:pPr>
      <w:r>
        <w:rPr>
          <w:rFonts w:ascii="Meiryo UI" w:hAnsi="Meiryo UI"/>
          <w:sz w:val="20"/>
        </w:rPr>
        <w:t>売上進捗率：約 24.8〜25.2%（1Qは季節的に低調な期であり、25%超は合格水準）</w:t>
      </w:r>
    </w:p>
    <w:p>
      <w:pPr>
        <w:pStyle w:val="ListBullet"/>
      </w:pPr>
      <w:r>
        <w:rPr>
          <w:rFonts w:ascii="Meiryo UI" w:hAnsi="Meiryo UI"/>
          <w:sz w:val="20"/>
        </w:rPr>
        <w:t>営業利益進捗率：約 23.7〜27.6%（人材・葬祭の上期偏重で25%前後は想定内）</w:t>
      </w:r>
    </w:p>
    <w:p/>
    <w:p>
      <w:r>
        <w:rPr>
          <w:rFonts w:ascii="Meiryo UI" w:hAnsi="Meiryo UI"/>
          <w:sz w:val="20"/>
        </w:rPr>
        <w:t>&gt; 深井判断： 社長の「悪くはない」は適切な評価。売上・利益ともに前年同期比プラスを維持し、通期進捗も標準ペースにある。ただし「驚き」を伴う上振れではなく、コンセンサス比±0〜小幅超過の水準と見る。サプライズ不足がリアクションの薄さにつながりうる点に注意。</w:t>
      </w:r>
    </w:p>
    <w:p/>
    <w:p>
      <w:pPr>
        <w:pStyle w:val="Heading4"/>
      </w:pPr>
      <w:r>
        <w:rPr>
          <w:rFonts w:ascii="Meiryo UI" w:hAnsi="Meiryo UI"/>
          <w:color w:val="2E74B5"/>
        </w:rPr>
        <w:t>【1Q業績の質的評価：セグメント別】</w:t>
      </w:r>
    </w:p>
    <w:p/>
    <w:p>
      <w:pPr>
        <w:shd w:val="clear" w:color="auto" w:fill="F2F2F2"/>
      </w:pPr>
      <w:r>
        <w:rPr>
          <w:rFonts w:ascii="Courier New" w:hAnsi="Courier New"/>
          <w:sz w:val="16"/>
        </w:rPr>
        <w:t>◆ メディア広告セグメント（売上の約40%）</w:t>
        <w:br/>
        <w:t xml:space="preserve">  → 求人・不動産広告は引き続き単価下落・量減の圧力</w:t>
        <w:br/>
        <w:t xml:space="preserve">  → Web化による単価補填が進んでいれば「減収幅縮小」が確認ポイント</w:t>
        <w:br/>
        <w:t xml:space="preserve">  → 前年比 ▲2〜+1% 程度の横ばい推移と推計</w:t>
        <w:br/>
        <w:br/>
        <w:t>◆ 人材サービスセグメント（売上の約25%）</w:t>
        <w:br/>
        <w:t xml:space="preserve">  → 岡山・中国地方の製造業・サービス業人手不足でニーズ旺盛</w:t>
        <w:br/>
        <w:t xml:space="preserve">  → 派遣単価上昇（最低賃金引き上げ）が売上増に貢献</w:t>
        <w:br/>
        <w:t xml:space="preserve">  → 前年比 +5〜+8% 程度と推計（最重要成長ドライバー）</w:t>
        <w:br/>
        <w:br/>
        <w:t>◆ 葬祭セグメント（売上の約15%）</w:t>
        <w:br/>
        <w:t xml:space="preserve">  → 高齢化による需要増加が継続。単価・件数ともに安定</w:t>
        <w:br/>
        <w:t xml:space="preserve">  → 葬儀件数の緩やかな増加（人口動態追い風）</w:t>
        <w:br/>
        <w:t xml:space="preserve">  → 前年比 +3〜+6% 程度と推計</w:t>
        <w:br/>
        <w:br/>
        <w:t>◆ 不動産・施設管理（売上の約12%）</w:t>
        <w:br/>
        <w:t xml:space="preserve">  → 既存物件の稼働維持。新規案件は限定的</w:t>
        <w:br/>
        <w:t xml:space="preserve">  → 前年比 ±0〜+2% 程度</w:t>
        <w:br/>
        <w:br/>
        <w:t>◆ デジタル・その他（売上の約8%）</w:t>
        <w:br/>
        <w:t xml:space="preserve">  → 最重要監視項目。Web求人・デジタルマーケティング支援の成長</w:t>
        <w:br/>
        <w:t xml:space="preserve">  → 前年比 +8〜+15% と推計（但し絶対額小さく全体への寄与限定的）</w:t>
      </w:r>
    </w:p>
    <w:p/>
    <w:p>
      <w:pPr>
        <w:pStyle w:val="Heading4"/>
      </w:pPr>
      <w:r>
        <w:rPr>
          <w:rFonts w:ascii="Meiryo UI" w:hAnsi="Meiryo UI"/>
          <w:color w:val="2E74B5"/>
        </w:rPr>
        <w:t>【コンセンサス比評価】</w:t>
      </w:r>
    </w:p>
    <w:p/>
    <w:p>
      <w:r>
        <w:rPr>
          <w:rFonts w:ascii="Meiryo UI" w:hAnsi="Meiryo UI"/>
          <w:sz w:val="20"/>
        </w:rPr>
        <w:t>KG情報はアナリストカバレッジが限定的（東証スタンダード・時価総額小型）なため、明示的コンセンサスは存在しないことが多い。会社予想比での進捗確認が実質的コンセンサス対比となる。</w:t>
      </w:r>
    </w:p>
    <w:p/>
    <w:p>
      <w:pPr>
        <w:pStyle w:val="ListBullet"/>
      </w:pPr>
      <w:r>
        <w:rPr>
          <w:rFonts w:ascii="Meiryo UI" w:hAnsi="Meiryo UI"/>
          <w:sz w:val="20"/>
        </w:rPr>
        <w:t>売上高：会社予想通期比25%進捗 → インライン（合格）</w:t>
      </w:r>
    </w:p>
    <w:p>
      <w:pPr>
        <w:pStyle w:val="ListBullet"/>
      </w:pPr>
      <w:r>
        <w:rPr>
          <w:rFonts w:ascii="Meiryo UI" w:hAnsi="Meiryo UI"/>
          <w:sz w:val="20"/>
        </w:rPr>
        <w:t>営業利益：会社予想通期比25〜27% → やや上回る（軽微なポジティブサプライズ）</w:t>
      </w:r>
    </w:p>
    <w:p/>
    <w:p>
      <w:r>
        <w:t>──────────────────────────────────────────────────</w:t>
      </w:r>
    </w:p>
    <w:p/>
    <w:p>
      <w:pPr>
        <w:pStyle w:val="Heading3"/>
      </w:pPr>
      <w:r>
        <w:rPr>
          <w:rFonts w:ascii="Meiryo UI" w:hAnsi="Meiryo UI"/>
          <w:color w:val="2E74B5"/>
        </w:rPr>
        <w:t>2-2. 地方メディア広告市場縮小という構造的逆風の検証</w:t>
      </w:r>
    </w:p>
    <w:p/>
    <w:p>
      <w:pPr>
        <w:pStyle w:val="Heading4"/>
      </w:pPr>
      <w:r>
        <w:rPr>
          <w:rFonts w:ascii="Meiryo UI" w:hAnsi="Meiryo UI"/>
          <w:color w:val="2E74B5"/>
        </w:rPr>
        <w:t>【マクロ環境：中国地方広告市場の現実】</w:t>
      </w:r>
    </w:p>
    <w:p/>
    <w:p>
      <w:pPr>
        <w:shd w:val="clear" w:color="auto" w:fill="F2F2F2"/>
      </w:pPr>
      <w:r>
        <w:rPr>
          <w:rFonts w:ascii="Courier New" w:hAnsi="Courier New"/>
          <w:sz w:val="16"/>
        </w:rPr>
        <w:t>■ 中国地方（岡山・広島・山口・島根・鳥取）広告市場トレンド</w:t>
        <w:br/>
        <w:br/>
        <w:t xml:space="preserve">  紙媒体求人広告市場：ピーク比 ▲60〜70%（過去10年）</w:t>
        <w:br/>
        <w:t xml:space="preserve">  紙媒体不動産広告市場：ピーク比 ▲50〜60%</w:t>
        <w:br/>
        <w:t xml:space="preserve">  デジタル広告市場（地方）：+10〜+15%/年の成長も絶対額は小さい</w:t>
        <w:br/>
        <w:t xml:space="preserve">  人口動態：岡山県 ▲0.5%/年、中国地方全体 ▲0.8%/年</w:t>
        <w:br/>
        <w:t xml:space="preserve">  中小企業数：廃業率が開業率を上回る（後継者不在問題）</w:t>
      </w:r>
    </w:p>
    <w:p/>
    <w:p>
      <w:r>
        <w:rPr>
          <w:rFonts w:ascii="Meiryo UI" w:hAnsi="Meiryo UI"/>
          <w:sz w:val="20"/>
        </w:rPr>
        <w:t>この構造的縮小はKG情報のメディア広告セグメントに慢性的な売上減圧力をかけ続けている。問題は「縮小速度」と「他セグメント成長で穴を埋められるか」のバランスだ。</w:t>
      </w:r>
    </w:p>
    <w:p/>
    <w:p>
      <w:pPr>
        <w:pStyle w:val="Heading4"/>
      </w:pPr>
      <w:r>
        <w:rPr>
          <w:rFonts w:ascii="Meiryo UI" w:hAnsi="Meiryo UI"/>
          <w:color w:val="2E74B5"/>
        </w:rPr>
        <w:t>【成長ドライバーの実態検証】</w:t>
      </w:r>
    </w:p>
    <w:p/>
    <w:p>
      <w:r>
        <w:rPr>
          <w:rFonts w:ascii="Meiryo UI" w:hAnsi="Meiryo UI"/>
          <w:sz w:val="20"/>
        </w:rPr>
        <w:t>① デジタル転換の進捗</w:t>
      </w:r>
    </w:p>
    <w:p/>
    <w:p>
      <w:r>
        <w:rPr>
          <w:rFonts w:ascii="Meiryo UI" w:hAnsi="Meiryo UI"/>
          <w:sz w:val="20"/>
        </w:rPr>
        <w:t>KG情報は紙媒体中心の求人・不動産情報誌（「KGJ」「住まいの情報誌」等）をデジタルシフトする戦略を掲げている。</w:t>
      </w:r>
    </w:p>
    <w:p/>
    <w:p>
      <w:pPr>
        <w:shd w:val="clear" w:color="auto" w:fill="F2F2F2"/>
      </w:pPr>
      <w:r>
        <w:rPr>
          <w:rFonts w:ascii="Courier New" w:hAnsi="Courier New"/>
          <w:sz w:val="16"/>
        </w:rPr>
        <w:t>検証ポイント：</w:t>
        <w:br/>
        <w:t xml:space="preserve">  ✓ Web求人・デジタル広告売上の開示（セグメント内訳）</w:t>
        <w:br/>
        <w:t xml:space="preserve">  ✓ 紙広告vs.デジタル広告の売上比率推移</w:t>
        <w:br/>
        <w:t xml:space="preserve">  ✓ デジタル会員数・サイトPV数の開示</w:t>
        <w:br/>
        <w:br/>
        <w:t>現時点推計：</w:t>
        <w:br/>
        <w:t xml:space="preserve">  デジタル比率（メディア広告セグメント内）：約30〜40%</w:t>
        <w:br/>
        <w:t xml:space="preserve">  → ここ3年で+10〜+15pt上昇（但し全国大手（Indeed等）との競合は激しい）</w:t>
        <w:br/>
        <w:t xml:space="preserve">  → 地域密着コンテンツ（地域限定求人の詳細度）が差別化ポイント</w:t>
      </w:r>
    </w:p>
    <w:p/>
    <w:p>
      <w:r>
        <w:rPr>
          <w:rFonts w:ascii="Meiryo UI" w:hAnsi="Meiryo UI"/>
          <w:sz w:val="20"/>
        </w:rPr>
        <w:t>デジタル転換の限界と現実： 全国プラットフォーム（Indeed・リクナビ・SUUMO等）が地方にも浸透しており、KG情報単独のデジタル化では価格競争力で劣後する可能性が高い。差別化は「地域密着コンテンツ + オフライン支援（採用代行・葬祭等）のバンドル」にある。</w:t>
      </w:r>
    </w:p>
    <w:p/>
    <w:p>
      <w:r>
        <w:rPr>
          <w:rFonts w:ascii="Meiryo UI" w:hAnsi="Meiryo UI"/>
          <w:sz w:val="20"/>
        </w:rPr>
        <w:t>② 人材サービス（最重要成長ドライバー）</w:t>
      </w:r>
    </w:p>
    <w:p/>
    <w:p>
      <w:pPr>
        <w:shd w:val="clear" w:color="auto" w:fill="F2F2F2"/>
      </w:pPr>
      <w:r>
        <w:rPr>
          <w:rFonts w:ascii="Courier New" w:hAnsi="Courier New"/>
          <w:sz w:val="16"/>
        </w:rPr>
        <w:t xml:space="preserve">  ✓ 製造業・医療・介護分野での派遣需要旺盛</w:t>
        <w:br/>
        <w:t xml:space="preserve">  ✓ 最低賃金引き上げ（岡山：¥970→¥990/時）による売上単価上昇</w:t>
        <w:br/>
        <w:t xml:space="preserve">  ✓ 紹介事業（高マージン）の拡大余地あり</w:t>
        <w:br/>
        <w:t xml:space="preserve">  評価：★★★★ 最も確実な成長エンジン</w:t>
      </w:r>
    </w:p>
    <w:p/>
    <w:p>
      <w:r>
        <w:rPr>
          <w:rFonts w:ascii="Meiryo UI" w:hAnsi="Meiryo UI"/>
          <w:sz w:val="20"/>
        </w:rPr>
        <w:t>③ 葬祭事業（安定成長ドライバー）</w:t>
      </w:r>
    </w:p>
    <w:p/>
    <w:p>
      <w:pPr>
        <w:shd w:val="clear" w:color="auto" w:fill="F2F2F2"/>
      </w:pPr>
      <w:r>
        <w:rPr>
          <w:rFonts w:ascii="Courier New" w:hAnsi="Courier New"/>
          <w:sz w:val="16"/>
        </w:rPr>
        <w:t xml:space="preserve">  ✓ 岡山県の死亡者数：約25,000人/年（高齢化で緩やかに増加）</w:t>
        <w:br/>
        <w:t xml:space="preserve">  ✓ 家族葬ニーズ増加→単価維持・コスト低下で利益率改善</w:t>
        <w:br/>
        <w:t xml:space="preserve">  ✓ 同業M&amp;Aによる件数拡大余地</w:t>
        <w:br/>
        <w:t xml:space="preserve">  評価：★★★ 安定・緩成長</w:t>
      </w:r>
    </w:p>
    <w:p/>
    <w:p>
      <w:r>
        <w:rPr>
          <w:rFonts w:ascii="Meiryo UI" w:hAnsi="Meiryo UI"/>
          <w:sz w:val="20"/>
        </w:rPr>
        <w:t>④ 非広告収益比率の拡大確認</w:t>
      </w:r>
    </w:p>
    <w:p/>
    <w:p>
      <w:pPr>
        <w:shd w:val="clear" w:color="auto" w:fill="F2F2F2"/>
      </w:pPr>
      <w:r>
        <w:rPr>
          <w:rFonts w:ascii="Courier New" w:hAnsi="Courier New"/>
          <w:sz w:val="16"/>
        </w:rPr>
        <w:t>非広告収益比率の推移（推計）：</w:t>
        <w:br/>
        <w:t xml:space="preserve">  FY2022: 約45%</w:t>
        <w:br/>
        <w:t xml:space="preserve">  FY2023: 約50%</w:t>
        <w:br/>
        <w:t xml:space="preserve">  FY2024: 約55%</w:t>
        <w:br/>
        <w:t xml:space="preserve">  FY2025（今期）: 約58〜60%（目標）</w:t>
      </w:r>
    </w:p>
    <w:p/>
    <w:p>
      <w:r>
        <w:rPr>
          <w:rFonts w:ascii="Meiryo UI" w:hAnsi="Meiryo UI"/>
          <w:sz w:val="20"/>
        </w:rPr>
        <w:t>&gt; 深井判断： 転換は確実に進んでいるが、「劇的な転換」ではなく「緩やかな代替」。広告市場縮小速度（年率▲3〜5%）に対し、人材・葬祭の成長（年率+4〜6%）がほぼ相殺する構図。全体成長率は年率+1〜3%に留まる可能性が高い。</w:t>
      </w:r>
    </w:p>
    <w:p/>
    <w:p>
      <w:r>
        <w:t>──────────────────────────────────────────────────</w:t>
      </w:r>
    </w:p>
    <w:p/>
    <w:p>
      <w:pPr>
        <w:pStyle w:val="Heading3"/>
      </w:pPr>
      <w:r>
        <w:rPr>
          <w:rFonts w:ascii="Meiryo UI" w:hAnsi="Meiryo UI"/>
          <w:color w:val="2E74B5"/>
        </w:rPr>
        <w:t>2-3. 低PBRの本質診断：「衰退ディスカウント」vs「本物のバリュー」</w:t>
      </w:r>
    </w:p>
    <w:p/>
    <w:p>
      <w:pPr>
        <w:pStyle w:val="Heading4"/>
      </w:pPr>
      <w:r>
        <w:rPr>
          <w:rFonts w:ascii="Meiryo UI" w:hAnsi="Meiryo UI"/>
          <w:color w:val="2E74B5"/>
        </w:rPr>
        <w:t>【現状確認】</w:t>
      </w:r>
    </w:p>
    <w:p/>
    <w:p>
      <w:pPr>
        <w:shd w:val="clear" w:color="auto" w:fill="F2F2F2"/>
      </w:pPr>
      <w:r>
        <w:rPr>
          <w:rFonts w:ascii="Courier New" w:hAnsi="Courier New"/>
          <w:sz w:val="16"/>
        </w:rPr>
        <w:t>現在株価：    ¥756</w:t>
        <w:br/>
        <w:t>BPS（純資産）：¥822</w:t>
        <w:br/>
        <w:t>PBR：         0.92倍</w:t>
        <w:br/>
        <w:t>ROE：         5.6%</w:t>
        <w:br/>
        <w:t>PER：         16.5倍</w:t>
        <w:br/>
        <w:t>EPS：         ¥46</w:t>
      </w:r>
    </w:p>
    <w:p/>
    <w:p>
      <w:pPr>
        <w:pStyle w:val="Heading4"/>
      </w:pPr>
      <w:r>
        <w:rPr>
          <w:rFonts w:ascii="Meiryo UI" w:hAnsi="Meiryo UI"/>
          <w:color w:val="2E74B5"/>
        </w:rPr>
        <w:t>【PBR 0.92倍の分解診断】</w:t>
      </w:r>
    </w:p>
    <w:p/>
    <w:p>
      <w:r>
        <w:rPr>
          <w:rFonts w:ascii="Meiryo UI" w:hAnsi="Meiryo UI"/>
          <w:sz w:val="20"/>
        </w:rPr>
        <w:t>理論PBR = ROE / Re（株主資本コスト）</w:t>
      </w:r>
    </w:p>
    <w:p/>
    <w:p>
      <w:r>
        <w:rPr>
          <w:rFonts w:ascii="Meiryo UI" w:hAnsi="Meiryo UI"/>
          <w:sz w:val="20"/>
        </w:rPr>
        <w:t>仮にRe = 8.0%（後述DCF前提）とすると：</w:t>
      </w:r>
    </w:p>
    <w:p/>
    <w:p>
      <w:pPr>
        <w:shd w:val="clear" w:color="auto" w:fill="F2F2F2"/>
      </w:pPr>
      <w:r>
        <w:rPr>
          <w:rFonts w:ascii="Courier New" w:hAnsi="Courier New"/>
          <w:sz w:val="16"/>
        </w:rPr>
        <w:t>理論PBR = 5.6% / 8.0% = 0.70倍</w:t>
      </w:r>
    </w:p>
    <w:p/>
    <w:p>
      <w:r>
        <w:rPr>
          <w:rFonts w:ascii="Meiryo UI" w:hAnsi="Meiryo UI"/>
          <w:sz w:val="20"/>
        </w:rPr>
        <w:t>現在のPBR 0.92倍は理論値（0.70倍）を上回っている。</w:t>
      </w:r>
    </w:p>
    <w:p/>
    <w:p>
      <w:r>
        <w:rPr>
          <w:rFonts w:ascii="Meiryo UI" w:hAnsi="Meiryo UI"/>
          <w:sz w:val="20"/>
        </w:rPr>
        <w:t>これは市場が「現在ROE 5.6%は将来改善する」または「不動産等の含み益がある」と評価していることを示唆する。</w:t>
      </w:r>
    </w:p>
    <w:p/>
    <w:p>
      <w:pPr>
        <w:pStyle w:val="Heading4"/>
      </w:pPr>
      <w:r>
        <w:rPr>
          <w:rFonts w:ascii="Meiryo UI" w:hAnsi="Meiryo UI"/>
          <w:color w:val="2E74B5"/>
        </w:rPr>
        <w:t>【「衰退ディスカウント」の根拠】</w:t>
      </w:r>
    </w:p>
    <w:p/>
    <w:p>
      <w:pPr>
        <w:shd w:val="clear" w:color="auto" w:fill="F2F2F2"/>
      </w:pPr>
      <w:r>
        <w:rPr>
          <w:rFonts w:ascii="Courier New" w:hAnsi="Courier New"/>
          <w:sz w:val="16"/>
        </w:rPr>
        <w:t>[ディスカウント要因]</w:t>
        <w:br/>
        <w:t xml:space="preserve">  ① 地方メディアの構造的衰退 → 広告収益の長期逓減</w:t>
        <w:br/>
        <w:t xml:space="preserve">  ② 全国プラットフォームとの競争激化 → 値下げ圧力</w:t>
        <w:br/>
        <w:t xml:space="preserve">  ③ 中国地方の人口・経済縮小 → TAM（全体市場）の縮小</w:t>
        <w:br/>
        <w:t xml:space="preserve">  ④ ROE 5.6% → 資本コスト（推計8%）を下回る → 価値破壊状態</w:t>
        <w:br/>
        <w:t xml:space="preserve">  ⑤ 成長投資余地の限界 → 再投資利益率の低さ</w:t>
      </w:r>
    </w:p>
    <w:p/>
    <w:p>
      <w:pPr>
        <w:pStyle w:val="Heading4"/>
      </w:pPr>
      <w:r>
        <w:rPr>
          <w:rFonts w:ascii="Meiryo UI" w:hAnsi="Meiryo UI"/>
          <w:color w:val="2E74B5"/>
        </w:rPr>
        <w:t>【「本物のバリュー」の根拠】</w:t>
      </w:r>
    </w:p>
    <w:p/>
    <w:p>
      <w:pPr>
        <w:shd w:val="clear" w:color="auto" w:fill="F2F2F2"/>
      </w:pPr>
      <w:r>
        <w:rPr>
          <w:rFonts w:ascii="Courier New" w:hAnsi="Courier New"/>
          <w:sz w:val="16"/>
        </w:rPr>
        <w:t>[バリュー要因]</w:t>
        <w:br/>
        <w:t xml:space="preserve">  ① PBR 0.92倍 → 純資産比9%ディスカウント（清算価値以下）</w:t>
        <w:br/>
        <w:t xml:space="preserve">  ② 不動産含み益（後述NAV分析）→ 実質解散価値はBPS以上</w:t>
        <w:br/>
        <w:t xml:space="preserve">  ③ 人材・葬祭の成長が広告縮小を相殺しつつある</w:t>
        <w:br/>
        <w:t xml:space="preserve">  ④ 低PBR是正を求める東証プレッシャー（東証スタンダード改革）</w:t>
        <w:br/>
        <w:t xml:space="preserve">  ⑤ フリーキャッシュフロー黒字継続（資本配分余地）</w:t>
        <w:br/>
        <w:t xml:space="preserve">  ⑥ 自社株買い実施余地（余剰現金保有）</w:t>
      </w:r>
    </w:p>
    <w:p/>
    <w:p>
      <w:pPr>
        <w:pStyle w:val="Heading4"/>
      </w:pPr>
      <w:r>
        <w:rPr>
          <w:rFonts w:ascii="Meiryo UI" w:hAnsi="Meiryo UI"/>
          <w:color w:val="2E74B5"/>
        </w:rPr>
        <w:t>【深井の本質診断】</w:t>
      </w:r>
    </w:p>
    <w:p/>
    <w:p>
      <w:r>
        <w:rPr>
          <w:rFonts w:ascii="Meiryo UI" w:hAnsi="Meiryo UI"/>
          <w:sz w:val="20"/>
        </w:rPr>
        <w:t>&gt; 「両方が正しい」ハイブリッド状況</w:t>
      </w:r>
    </w:p>
    <w:p>
      <w:r>
        <w:rPr>
          <w:rFonts w:ascii="Meiryo UI" w:hAnsi="Meiryo UI"/>
          <w:sz w:val="20"/>
        </w:rPr>
        <w:t>&gt;</w:t>
      </w:r>
    </w:p>
    <w:p>
      <w:r>
        <w:rPr>
          <w:rFonts w:ascii="Meiryo UI" w:hAnsi="Meiryo UI"/>
          <w:sz w:val="20"/>
        </w:rPr>
        <w:t>&gt; KG情報のPBR 0.92倍は、①構造的衰退への一定のディスカウントと、②不動産含み益・非広告転換進捗への評価が相殺した結果と見る。</w:t>
      </w:r>
    </w:p>
    <w:p>
      <w:r>
        <w:rPr>
          <w:rFonts w:ascii="Meiryo UI" w:hAnsi="Meiryo UI"/>
          <w:sz w:val="20"/>
        </w:rPr>
        <w:t>&gt; 純粋な「衰退銘柄」なら PBR 0.5〜0.6倍まで売られるはずが、0.92倍に留まっているのは「転換が進んでいる」証拠。</w:t>
      </w:r>
    </w:p>
    <w:p>
      <w:r>
        <w:rPr>
          <w:rFonts w:ascii="Meiryo UI" w:hAnsi="Meiryo UI"/>
          <w:sz w:val="20"/>
        </w:rPr>
        <w:t>&gt; 一方、PBR 1.0倍超への回復には ROEの8%超え（資本コスト超過） が必要であり、現状のROE 5.6%では正当化しにくい。</w:t>
      </w:r>
    </w:p>
    <w:p>
      <w:r>
        <w:rPr>
          <w:rFonts w:ascii="Meiryo UI" w:hAnsi="Meiryo UI"/>
          <w:sz w:val="20"/>
        </w:rPr>
        <w:t>&gt; 「緩やかなバリュー」として配当+自社株買いを享受しながら非広告転換の加速を待つ」投資スタイルが適切。</w:t>
      </w:r>
    </w:p>
    <w:p/>
    <w:p>
      <w:r>
        <w:t>──────────────────────────────────────────────────</w:t>
      </w:r>
    </w:p>
    <w:p/>
    <w:p>
      <w:pPr>
        <w:pStyle w:val="Heading3"/>
      </w:pPr>
      <w:r>
        <w:rPr>
          <w:rFonts w:ascii="Meiryo UI" w:hAnsi="Meiryo UI"/>
          <w:color w:val="2E74B5"/>
        </w:rPr>
        <w:t>2-4. 不動産含み益NAV算出</w:t>
      </w:r>
    </w:p>
    <w:p/>
    <w:p>
      <w:pPr>
        <w:pStyle w:val="Heading4"/>
      </w:pPr>
      <w:r>
        <w:rPr>
          <w:rFonts w:ascii="Meiryo UI" w:hAnsi="Meiryo UI"/>
          <w:color w:val="2E74B5"/>
        </w:rPr>
        <w:t>【NAV算出の前提】</w:t>
      </w:r>
    </w:p>
    <w:p/>
    <w:p>
      <w:r>
        <w:rPr>
          <w:rFonts w:ascii="Meiryo UI" w:hAnsi="Meiryo UI"/>
          <w:sz w:val="20"/>
        </w:rPr>
        <w:t>KG情報は岡山市中心部および周辺に自社保有不動産を有している（本社ビル・印刷施設跡地・倉庫等）。以下は公開情報・業界比較による推計。</w:t>
      </w:r>
    </w:p>
    <w:p/>
    <w:p>
      <w:pPr>
        <w:shd w:val="clear" w:color="auto" w:fill="F2F2F2"/>
      </w:pPr>
      <w:r>
        <w:rPr>
          <w:rFonts w:ascii="Courier New" w:hAnsi="Courier New"/>
          <w:sz w:val="16"/>
        </w:rPr>
        <w:t>■ 不動産資産の推計</w:t>
        <w:br/>
        <w:br/>
        <w:t xml:space="preserve">  帳簿価額（推計）：</w:t>
        <w:br/>
        <w:t xml:space="preserve">    土地：¥1,200百万（岡山市中心部・周辺）</w:t>
        <w:br/>
        <w:t xml:space="preserve">    建物：¥600百万（減価償却後）</w:t>
        <w:br/>
        <w:t xml:space="preserve">    計　：¥1,800百万</w:t>
        <w:br/>
        <w:br/>
        <w:t xml:space="preserve">  時価評価（推計）：</w:t>
        <w:br/>
        <w:t xml:space="preserve">    土地時価：¥2,400百万（帳簿の2.0倍、岡山市中心部は底堅い）</w:t>
        <w:br/>
        <w:t xml:space="preserve">    建物時価：¥400百万（減価償却考慮、実質は土地価値に包含）</w:t>
        <w:br/>
        <w:t xml:space="preserve">    計　　　：¥2,800百万</w:t>
        <w:br/>
        <w:br/>
        <w:t xml:space="preserve">  含み益（推計）：</w:t>
        <w:br/>
        <w:t xml:space="preserve">    ¥2,800百万 - ¥1,800百万 = ¥1,000百万（税引前）</w:t>
        <w:br/>
        <w:t xml:space="preserve">    税引後含み益（税率30%）：¥700百万</w:t>
        <w:br/>
        <w:br/>
        <w:t xml:space="preserve">  発行済株式数（推計）：約7,800千株</w:t>
        <w:br/>
        <w:br/>
        <w:t xml:space="preserve">  一株当たり不動産含み益：</w:t>
        <w:br/>
        <w:t xml:space="preserve">    ¥700百万 ÷ 7,800千株 ≒ ¥90/株</w:t>
      </w:r>
    </w:p>
    <w:p/>
    <w:p>
      <w:pPr>
        <w:pStyle w:val="Heading4"/>
      </w:pPr>
      <w:r>
        <w:rPr>
          <w:rFonts w:ascii="Meiryo UI" w:hAnsi="Meiryo UI"/>
          <w:color w:val="2E74B5"/>
        </w:rPr>
        <w:t>【NAV（Net Asset Value）算出】</w:t>
      </w:r>
    </w:p>
    <w:p/>
    <w:p>
      <w:pPr>
        <w:shd w:val="clear" w:color="auto" w:fill="F2F2F2"/>
      </w:pPr>
      <w:r>
        <w:rPr>
          <w:rFonts w:ascii="Courier New" w:hAnsi="Courier New"/>
          <w:sz w:val="16"/>
        </w:rPr>
        <w:t>■ NAV計算</w:t>
        <w:br/>
        <w:br/>
        <w:t xml:space="preserve">  公表BPS：                     ¥822/株</w:t>
        <w:br/>
        <w:t xml:space="preserve">  不動産税引後含み益（一株）：  ¥ 90/株</w:t>
        <w:br/>
        <w:t xml:space="preserve">  ─────────────────────────</w:t>
        <w:br/>
        <w:t xml:space="preserve">  修正NAV（一株）：              ¥912/株</w:t>
        <w:br/>
        <w:br/>
        <w:t xml:space="preserve">  現在株価：                    ¥756/株</w:t>
        <w:br/>
        <w:t xml:space="preserve">  NAVディスカウント率：</w:t>
        <w:br/>
        <w:t xml:space="preserve">    ¥912 - ¥756 = ¥156/株 → ▲17.1%のディスカウント</w:t>
      </w:r>
    </w:p>
    <w:p/>
    <w:p>
      <w:r>
        <w:rPr>
          <w:rFonts w:ascii="Meiryo UI" w:hAnsi="Meiryo UI"/>
          <w:sz w:val="20"/>
        </w:rPr>
        <w:t>&gt; NAV診断： 不動産含み益を加味した修正NAV ¥912に対し、現在株価¥756は17.1%のディスカウント。単純清算価値ベースでも割安感は明確。ただしKG情報は清算企業ではなく継続企業であり、事業価値（DCF）との複合評価が必要。</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直近FY実績サマリー（FY2025.1期・推計含む）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FY2023.1</w:t>
            </w:r>
          </w:p>
        </w:tc>
        <w:tc>
          <w:tcPr>
            <w:tcW w:type="dxa" w:w="1881"/>
            <w:shd w:val="clear" w:color="auto" w:fill="2E74B5"/>
          </w:tcPr>
          <w:p>
            <w:r>
              <w:rPr>
                <w:rFonts w:ascii="Meiryo UI" w:hAnsi="Meiryo UI"/>
                <w:b/>
                <w:color w:val="FFFFFF"/>
                <w:sz w:val="18"/>
              </w:rPr>
              <w:t>FY2024.1</w:t>
            </w:r>
          </w:p>
        </w:tc>
        <w:tc>
          <w:tcPr>
            <w:tcW w:type="dxa" w:w="1881"/>
            <w:shd w:val="clear" w:color="auto" w:fill="2E74B5"/>
          </w:tcPr>
          <w:p>
            <w:r>
              <w:rPr>
                <w:rFonts w:ascii="Meiryo UI" w:hAnsi="Meiryo UI"/>
                <w:b/>
                <w:color w:val="FFFFFF"/>
                <w:sz w:val="18"/>
              </w:rPr>
              <w:t>FY2025.1（直近）</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¥8,800M</w:t>
            </w:r>
          </w:p>
        </w:tc>
        <w:tc>
          <w:tcPr>
            <w:tcW w:type="dxa" w:w="1881"/>
          </w:tcPr>
          <w:p>
            <w:r>
              <w:rPr>
                <w:rFonts w:ascii="Meiryo UI" w:hAnsi="Meiryo UI"/>
                <w:sz w:val="18"/>
              </w:rPr>
              <w:t>¥9,000M</w:t>
            </w:r>
          </w:p>
        </w:tc>
        <w:tc>
          <w:tcPr>
            <w:tcW w:type="dxa" w:w="1881"/>
          </w:tcPr>
          <w:p>
            <w:r>
              <w:rPr>
                <w:rFonts w:ascii="Meiryo UI" w:hAnsi="Meiryo UI"/>
                <w:sz w:val="18"/>
              </w:rPr>
              <w:t>¥9,100M</w:t>
            </w:r>
          </w:p>
        </w:tc>
        <w:tc>
          <w:tcPr>
            <w:tcW w:type="dxa" w:w="1881"/>
          </w:tcPr>
          <w:p>
            <w:r>
              <w:rPr>
                <w:rFonts w:ascii="Meiryo UI" w:hAnsi="Meiryo UI"/>
                <w:sz w:val="18"/>
              </w:rPr>
              <w:t>+1.1%</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¥300M</w:t>
            </w:r>
          </w:p>
        </w:tc>
        <w:tc>
          <w:tcPr>
            <w:tcW w:type="dxa" w:w="1881"/>
            <w:shd w:val="clear" w:color="auto" w:fill="DDEBF7"/>
          </w:tcPr>
          <w:p>
            <w:r>
              <w:rPr>
                <w:rFonts w:ascii="Meiryo UI" w:hAnsi="Meiryo UI"/>
                <w:sz w:val="18"/>
              </w:rPr>
              <w:t>¥340M</w:t>
            </w:r>
          </w:p>
        </w:tc>
        <w:tc>
          <w:tcPr>
            <w:tcW w:type="dxa" w:w="1881"/>
            <w:shd w:val="clear" w:color="auto" w:fill="DDEBF7"/>
          </w:tcPr>
          <w:p>
            <w:r>
              <w:rPr>
                <w:rFonts w:ascii="Meiryo UI" w:hAnsi="Meiryo UI"/>
                <w:sz w:val="18"/>
              </w:rPr>
              <w:t>¥360M</w:t>
            </w:r>
          </w:p>
        </w:tc>
        <w:tc>
          <w:tcPr>
            <w:tcW w:type="dxa" w:w="1881"/>
            <w:shd w:val="clear" w:color="auto" w:fill="DDEBF7"/>
          </w:tcPr>
          <w:p>
            <w:r>
              <w:rPr>
                <w:rFonts w:ascii="Meiryo UI" w:hAnsi="Meiryo UI"/>
                <w:sz w:val="18"/>
              </w:rPr>
              <w:t>+5.9%</w:t>
            </w:r>
          </w:p>
        </w:tc>
      </w:tr>
      <w:tr>
        <w:tc>
          <w:tcPr>
            <w:tcW w:type="dxa" w:w="1881"/>
          </w:tcPr>
          <w:p>
            <w:r>
              <w:rPr>
                <w:rFonts w:ascii="Meiryo UI" w:hAnsi="Meiryo UI"/>
                <w:sz w:val="18"/>
              </w:rPr>
              <w:t>営業利益率</w:t>
            </w:r>
          </w:p>
        </w:tc>
        <w:tc>
          <w:tcPr>
            <w:tcW w:type="dxa" w:w="1881"/>
          </w:tcPr>
          <w:p>
            <w:r>
              <w:rPr>
                <w:rFonts w:ascii="Meiryo UI" w:hAnsi="Meiryo UI"/>
                <w:sz w:val="18"/>
              </w:rPr>
              <w:t>3.4%</w:t>
            </w:r>
          </w:p>
        </w:tc>
        <w:tc>
          <w:tcPr>
            <w:tcW w:type="dxa" w:w="1881"/>
          </w:tcPr>
          <w:p>
            <w:r>
              <w:rPr>
                <w:rFonts w:ascii="Meiryo UI" w:hAnsi="Meiryo UI"/>
                <w:sz w:val="18"/>
              </w:rPr>
              <w:t>3.8%</w:t>
            </w:r>
          </w:p>
        </w:tc>
        <w:tc>
          <w:tcPr>
            <w:tcW w:type="dxa" w:w="1881"/>
          </w:tcPr>
          <w:p>
            <w:r>
              <w:rPr>
                <w:rFonts w:ascii="Meiryo UI" w:hAnsi="Meiryo UI"/>
                <w:sz w:val="18"/>
              </w:rPr>
              <w:t>4.0%</w:t>
            </w:r>
          </w:p>
        </w:tc>
        <w:tc>
          <w:tcPr>
            <w:tcW w:type="dxa" w:w="1881"/>
          </w:tcPr>
          <w:p>
            <w:r>
              <w:rPr>
                <w:rFonts w:ascii="Meiryo UI" w:hAnsi="Meiryo UI"/>
                <w:sz w:val="18"/>
              </w:rPr>
              <w:t>+0.2pt</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¥350M</w:t>
            </w:r>
          </w:p>
        </w:tc>
        <w:tc>
          <w:tcPr>
            <w:tcW w:type="dxa" w:w="1881"/>
            <w:shd w:val="clear" w:color="auto" w:fill="DDEBF7"/>
          </w:tcPr>
          <w:p>
            <w:r>
              <w:rPr>
                <w:rFonts w:ascii="Meiryo UI" w:hAnsi="Meiryo UI"/>
                <w:sz w:val="18"/>
              </w:rPr>
              <w:t>¥390M</w:t>
            </w:r>
          </w:p>
        </w:tc>
        <w:tc>
          <w:tcPr>
            <w:tcW w:type="dxa" w:w="1881"/>
            <w:shd w:val="clear" w:color="auto" w:fill="DDEBF7"/>
          </w:tcPr>
          <w:p>
            <w:r>
              <w:rPr>
                <w:rFonts w:ascii="Meiryo UI" w:hAnsi="Meiryo UI"/>
                <w:sz w:val="18"/>
              </w:rPr>
              <w:t>¥410M</w:t>
            </w:r>
          </w:p>
        </w:tc>
        <w:tc>
          <w:tcPr>
            <w:tcW w:type="dxa" w:w="1881"/>
            <w:shd w:val="clear" w:color="auto" w:fill="DDEBF7"/>
          </w:tcPr>
          <w:p>
            <w:r>
              <w:rPr>
                <w:rFonts w:ascii="Meiryo UI" w:hAnsi="Meiryo UI"/>
                <w:sz w:val="18"/>
              </w:rPr>
              <w:t>+5.1%</w:t>
            </w:r>
          </w:p>
        </w:tc>
      </w:tr>
      <w:tr>
        <w:tc>
          <w:tcPr>
            <w:tcW w:type="dxa" w:w="1881"/>
          </w:tcPr>
          <w:p>
            <w:r>
              <w:rPr>
                <w:rFonts w:ascii="Meiryo UI" w:hAnsi="Meiryo UI"/>
                <w:sz w:val="18"/>
              </w:rPr>
              <w:t>純利益</w:t>
            </w:r>
          </w:p>
        </w:tc>
        <w:tc>
          <w:tcPr>
            <w:tcW w:type="dxa" w:w="1881"/>
          </w:tcPr>
          <w:p>
            <w:r>
              <w:rPr>
                <w:rFonts w:ascii="Meiryo UI" w:hAnsi="Meiryo UI"/>
                <w:sz w:val="18"/>
              </w:rPr>
              <w:t>¥240M</w:t>
            </w:r>
          </w:p>
        </w:tc>
        <w:tc>
          <w:tcPr>
            <w:tcW w:type="dxa" w:w="1881"/>
          </w:tcPr>
          <w:p>
            <w:r>
              <w:rPr>
                <w:rFonts w:ascii="Meiryo UI" w:hAnsi="Meiryo UI"/>
                <w:sz w:val="18"/>
              </w:rPr>
              <w:t>¥320M</w:t>
            </w:r>
          </w:p>
        </w:tc>
        <w:tc>
          <w:tcPr>
            <w:tcW w:type="dxa" w:w="1881"/>
          </w:tcPr>
          <w:p>
            <w:r>
              <w:rPr>
                <w:rFonts w:ascii="Meiryo UI" w:hAnsi="Meiryo UI"/>
                <w:sz w:val="18"/>
              </w:rPr>
              <w:t>¥360M</w:t>
            </w:r>
          </w:p>
        </w:tc>
        <w:tc>
          <w:tcPr>
            <w:tcW w:type="dxa" w:w="1881"/>
          </w:tcPr>
          <w:p>
            <w:r>
              <w:rPr>
                <w:rFonts w:ascii="Meiryo UI" w:hAnsi="Meiryo UI"/>
                <w:sz w:val="18"/>
              </w:rPr>
              <w:t>+12.5%</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¥31</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¥46</w:t>
            </w:r>
          </w:p>
        </w:tc>
        <w:tc>
          <w:tcPr>
            <w:tcW w:type="dxa" w:w="1881"/>
            <w:shd w:val="clear" w:color="auto" w:fill="DDEBF7"/>
          </w:tcPr>
          <w:p>
            <w:r>
              <w:rPr>
                <w:rFonts w:ascii="Meiryo UI" w:hAnsi="Meiryo UI"/>
                <w:sz w:val="18"/>
              </w:rPr>
              <w:t>+12.2%</w:t>
            </w:r>
          </w:p>
        </w:tc>
      </w:tr>
      <w:tr>
        <w:tc>
          <w:tcPr>
            <w:tcW w:type="dxa" w:w="1881"/>
          </w:tcPr>
          <w:p>
            <w:r>
              <w:rPr>
                <w:rFonts w:ascii="Meiryo UI" w:hAnsi="Meiryo UI"/>
                <w:sz w:val="18"/>
              </w:rPr>
              <w:t>BPS</w:t>
            </w:r>
          </w:p>
        </w:tc>
        <w:tc>
          <w:tcPr>
            <w:tcW w:type="dxa" w:w="1881"/>
          </w:tcPr>
          <w:p>
            <w:r>
              <w:rPr>
                <w:rFonts w:ascii="Meiryo UI" w:hAnsi="Meiryo UI"/>
                <w:sz w:val="18"/>
              </w:rPr>
              <w:t>¥780</w:t>
            </w:r>
          </w:p>
        </w:tc>
        <w:tc>
          <w:tcPr>
            <w:tcW w:type="dxa" w:w="1881"/>
          </w:tcPr>
          <w:p>
            <w:r>
              <w:rPr>
                <w:rFonts w:ascii="Meiryo UI" w:hAnsi="Meiryo UI"/>
                <w:sz w:val="18"/>
              </w:rPr>
              <w:t>¥801</w:t>
            </w:r>
          </w:p>
        </w:tc>
        <w:tc>
          <w:tcPr>
            <w:tcW w:type="dxa" w:w="1881"/>
          </w:tcPr>
          <w:p>
            <w:r>
              <w:rPr>
                <w:rFonts w:ascii="Meiryo UI" w:hAnsi="Meiryo UI"/>
                <w:sz w:val="18"/>
              </w:rPr>
              <w:t>¥822</w:t>
            </w:r>
          </w:p>
        </w:tc>
        <w:tc>
          <w:tcPr>
            <w:tcW w:type="dxa" w:w="1881"/>
          </w:tcPr>
          <w:p>
            <w:r>
              <w:rPr>
                <w:rFonts w:ascii="Meiryo UI" w:hAnsi="Meiryo UI"/>
                <w:sz w:val="18"/>
              </w:rPr>
              <w:t>+2.6%</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5.2%</w:t>
            </w:r>
          </w:p>
        </w:tc>
        <w:tc>
          <w:tcPr>
            <w:tcW w:type="dxa" w:w="1881"/>
            <w:shd w:val="clear" w:color="auto" w:fill="DDEBF7"/>
          </w:tcPr>
          <w:p>
            <w:r>
              <w:rPr>
                <w:rFonts w:ascii="Meiryo UI" w:hAnsi="Meiryo UI"/>
                <w:sz w:val="18"/>
              </w:rPr>
              <w:t>5.6%</w:t>
            </w:r>
          </w:p>
        </w:tc>
        <w:tc>
          <w:tcPr>
            <w:tcW w:type="dxa" w:w="1881"/>
            <w:shd w:val="clear" w:color="auto" w:fill="DDEBF7"/>
          </w:tcPr>
          <w:p>
            <w:r>
              <w:rPr>
                <w:rFonts w:ascii="Meiryo UI" w:hAnsi="Meiryo UI"/>
                <w:sz w:val="18"/>
              </w:rPr>
              <w:t>+0.4pt</w:t>
            </w:r>
          </w:p>
        </w:tc>
      </w:tr>
      <w:tr>
        <w:tc>
          <w:tcPr>
            <w:tcW w:type="dxa" w:w="1881"/>
          </w:tcPr>
          <w:p>
            <w:r>
              <w:rPr>
                <w:rFonts w:ascii="Meiryo UI" w:hAnsi="Meiryo UI"/>
                <w:sz w:val="18"/>
              </w:rPr>
              <w:t>FCFマージン</w:t>
            </w:r>
          </w:p>
        </w:tc>
        <w:tc>
          <w:tcPr>
            <w:tcW w:type="dxa" w:w="1881"/>
          </w:tcPr>
          <w:p>
            <w:r>
              <w:rPr>
                <w:rFonts w:ascii="Meiryo UI" w:hAnsi="Meiryo UI"/>
                <w:sz w:val="18"/>
              </w:rPr>
              <w:t>2.8%</w:t>
            </w:r>
          </w:p>
        </w:tc>
        <w:tc>
          <w:tcPr>
            <w:tcW w:type="dxa" w:w="1881"/>
          </w:tcPr>
          <w:p>
            <w:r>
              <w:rPr>
                <w:rFonts w:ascii="Meiryo UI" w:hAnsi="Meiryo UI"/>
                <w:sz w:val="18"/>
              </w:rPr>
              <w:t>3.2%</w:t>
            </w:r>
          </w:p>
        </w:tc>
        <w:tc>
          <w:tcPr>
            <w:tcW w:type="dxa" w:w="1881"/>
          </w:tcPr>
          <w:p>
            <w:r>
              <w:rPr>
                <w:rFonts w:ascii="Meiryo UI" w:hAnsi="Meiryo UI"/>
                <w:sz w:val="18"/>
              </w:rPr>
              <w:t>3.5%</w:t>
            </w:r>
          </w:p>
        </w:tc>
        <w:tc>
          <w:tcPr>
            <w:tcW w:type="dxa" w:w="1881"/>
          </w:tcPr>
          <w:p>
            <w:r>
              <w:rPr>
                <w:rFonts w:ascii="Meiryo UI" w:hAnsi="Meiryo UI"/>
                <w:sz w:val="18"/>
              </w:rPr>
              <w:t>+0.3pt</w:t>
            </w:r>
          </w:p>
        </w:tc>
      </w:tr>
      <w:tr>
        <w:tc>
          <w:tcPr>
            <w:tcW w:type="dxa" w:w="1881"/>
            <w:shd w:val="clear" w:color="auto" w:fill="DDEBF7"/>
          </w:tcPr>
          <w:p>
            <w:r>
              <w:rPr>
                <w:rFonts w:ascii="Meiryo UI" w:hAnsi="Meiryo UI"/>
                <w:sz w:val="18"/>
              </w:rPr>
              <w:t>配当</w:t>
            </w:r>
          </w:p>
        </w:tc>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¥14</w:t>
            </w:r>
          </w:p>
        </w:tc>
        <w:tc>
          <w:tcPr>
            <w:tcW w:type="dxa" w:w="1881"/>
            <w:shd w:val="clear" w:color="auto" w:fill="DDEBF7"/>
          </w:tcPr>
          <w:p>
            <w:r>
              <w:rPr>
                <w:rFonts w:ascii="Meiryo UI" w:hAnsi="Meiryo UI"/>
                <w:sz w:val="18"/>
              </w:rPr>
              <w:t>¥16（推計）</w:t>
            </w:r>
          </w:p>
        </w:tc>
        <w:tc>
          <w:tcPr>
            <w:tcW w:type="dxa" w:w="1881"/>
            <w:shd w:val="clear" w:color="auto" w:fill="DDEBF7"/>
          </w:tcPr>
          <w:p>
            <w:r>
              <w:rPr>
                <w:rFonts w:ascii="Meiryo UI" w:hAnsi="Meiryo UI"/>
                <w:sz w:val="18"/>
              </w:rPr>
              <w:t>+14.3%</w:t>
            </w:r>
          </w:p>
        </w:tc>
      </w:tr>
    </w:tbl>
    <w:p/>
    <w:p>
      <w:pPr>
        <w:pStyle w:val="Heading3"/>
      </w:pPr>
      <w:r>
        <w:rPr>
          <w:rFonts w:ascii="Meiryo UI" w:hAnsi="Meiryo UI"/>
          <w:color w:val="2E74B5"/>
        </w:rPr>
        <w:t>3-2. セグメント別売上推移（推計）</w:t>
      </w:r>
    </w:p>
    <w:p/>
    <w:p>
      <w:pPr>
        <w:shd w:val="clear" w:color="auto" w:fill="F2F2F2"/>
      </w:pPr>
      <w:r>
        <w:rPr>
          <w:rFonts w:ascii="Courier New" w:hAnsi="Courier New"/>
          <w:sz w:val="16"/>
        </w:rPr>
        <w:t xml:space="preserve">                    FY2024.1    FY2025.1    成長率</w:t>
        <w:br/>
        <w:t>メディア広告         ¥3,650M    ¥3,500M    ▲4.1%</w:t>
        <w:br/>
        <w:t>人材サービス         ¥2,150M    ¥2,300M    +7.0%</w:t>
        <w:br/>
        <w:t>葬祭・生活           ¥1,300M    ¥1,380M    +6.2%</w:t>
        <w:br/>
        <w:t>不動産・施設           ¥1,050M    ¥1,100M    +4.8%</w:t>
        <w:br/>
        <w:t>デジタル・その他       ¥  850M    ¥  820M    ▲3.5%</w:t>
        <w:br/>
        <w:t>─────────────────────────────────────</w:t>
        <w:br/>
        <w:t>合計                 ¥9,000M    ¥9,100M    +1.1%</w:t>
      </w:r>
    </w:p>
    <w:p/>
    <w:p>
      <w:r>
        <w:rPr>
          <w:rFonts w:ascii="Meiryo UI" w:hAnsi="Meiryo UI"/>
          <w:sz w:val="20"/>
        </w:rPr>
        <w:t>非広告収益比率（人材＋葬祭＋不動産）： FY2025.1で 52.5%（前期比+3pt）</w:t>
      </w:r>
    </w:p>
    <w:p/>
    <w:p>
      <w:pPr>
        <w:pStyle w:val="Heading3"/>
      </w:pPr>
      <w:r>
        <w:rPr>
          <w:rFonts w:ascii="Meiryo UI" w:hAnsi="Meiryo UI"/>
          <w:color w:val="2E74B5"/>
        </w:rPr>
        <w:t>3-3. バランスシート概要（FY2025.1末推計）</w:t>
      </w:r>
    </w:p>
    <w:p/>
    <w:p>
      <w:pPr>
        <w:shd w:val="clear" w:color="auto" w:fill="F2F2F2"/>
      </w:pPr>
      <w:r>
        <w:rPr>
          <w:rFonts w:ascii="Courier New" w:hAnsi="Courier New"/>
          <w:sz w:val="16"/>
        </w:rPr>
        <w:t xml:space="preserve">  流動資産：   ¥3,800M   流動負債：   ¥2,200M</w:t>
        <w:br/>
        <w:t xml:space="preserve">  固定資産：   ¥4,200M   固定負債：   ¥1,200M</w:t>
        <w:br/>
        <w:t xml:space="preserve">  （うち有形固定資産：¥2,800M）   純資産：¥4,600M</w:t>
        <w:br/>
        <w:t xml:space="preserve">  総資産：     ¥8,000M   自己資本比率：57.5%</w:t>
        <w:br/>
        <w:t xml:space="preserve">  有利子負債： ¥1,800M</w:t>
        <w:br/>
        <w:t xml:space="preserve">  現預金：     ¥1,200M</w:t>
        <w:br/>
        <w:t xml:space="preserve">  ネット有利子負債：¥600M</w:t>
      </w:r>
    </w:p>
    <w:p/>
    <w:p>
      <w:pPr>
        <w:pStyle w:val="Heading3"/>
      </w:pPr>
      <w:r>
        <w:rPr>
          <w:rFonts w:ascii="Meiryo UI" w:hAnsi="Meiryo UI"/>
          <w:color w:val="2E74B5"/>
        </w:rPr>
        <w:t>3-4. FCFと資本配分</w:t>
      </w:r>
    </w:p>
    <w:p/>
    <w:p>
      <w:pPr>
        <w:shd w:val="clear" w:color="auto" w:fill="F2F2F2"/>
      </w:pPr>
      <w:r>
        <w:rPr>
          <w:rFonts w:ascii="Courier New" w:hAnsi="Courier New"/>
          <w:sz w:val="16"/>
        </w:rPr>
        <w:t xml:space="preserve">  営業CF：  ¥520M</w:t>
        <w:br/>
        <w:t xml:space="preserve">  投資CF：  ▲200M（設備更新・DX投資）</w:t>
        <w:br/>
        <w:t xml:space="preserve">  FCF：     ¥320M（FCFマージン：3.5%）</w:t>
        <w:br/>
        <w:t xml:space="preserve">  配当総額： ¥125M（推計、配当性向35%）</w:t>
        <w:br/>
        <w:t xml:space="preserve">  自社株買い余地：¥195M（FCF余剰）</w:t>
      </w:r>
    </w:p>
    <w:p/>
    <w:p>
      <w:r>
        <w:t>──────────────────────────────────────────────────</w:t>
      </w:r>
    </w:p>
    <w:p/>
    <w:p>
      <w:pPr>
        <w:pStyle w:val="Heading2"/>
      </w:pPr>
      <w:r>
        <w:rPr>
          <w:rFonts w:ascii="Meiryo UI" w:hAnsi="Meiryo UI"/>
          <w:color w:val="2E74B5"/>
        </w:rPr>
        <w:t>4. DCFバリュエーション（シナリオ別）</w:t>
      </w:r>
    </w:p>
    <w:p/>
    <w:p>
      <w:pPr>
        <w:pStyle w:val="Heading3"/>
      </w:pPr>
      <w:r>
        <w:rPr>
          <w:rFonts w:ascii="Meiryo UI" w:hAnsi="Meiryo UI"/>
          <w:color w:val="2E74B5"/>
        </w:rPr>
        <w:t>4-1. WACC算出</w:t>
      </w:r>
    </w:p>
    <w:p/>
    <w:p>
      <w:pPr>
        <w:pStyle w:val="Heading4"/>
      </w:pPr>
      <w:r>
        <w:rPr>
          <w:rFonts w:ascii="Meiryo UI" w:hAnsi="Meiryo UI"/>
          <w:color w:val="2E74B5"/>
        </w:rPr>
        <w:t>株主資本コスト（Re）の算出</w:t>
      </w:r>
    </w:p>
    <w:p/>
    <w:p>
      <w:pPr>
        <w:shd w:val="clear" w:color="auto" w:fill="F2F2F2"/>
      </w:pPr>
      <w:r>
        <w:rPr>
          <w:rFonts w:ascii="Courier New" w:hAnsi="Courier New"/>
          <w:sz w:val="16"/>
        </w:rPr>
        <w:t xml:space="preserve">  Rf（リスクフリーレート）：    2.386%（日本10年国債 R8.4.3）</w:t>
        <w:br/>
        <w:t xml:space="preserve">  β（ベータ）：               0.85（地方メディア・サービス複合、推計）</w:t>
        <w:br/>
        <w:t xml:space="preserve">  ERP（株式リスクプレミアム）： 6.5%（日本株：Damodaran推計ベース）</w:t>
        <w:br/>
        <w:br/>
        <w:t xml:space="preserve">  Re = 2.386% + 0.85 × 6.5%</w:t>
        <w:br/>
        <w:t xml:space="preserve">     = 2.386% + 5.525%</w:t>
        <w:br/>
        <w:t xml:space="preserve">     = 7.911% ≈ 7.9%</w:t>
      </w:r>
    </w:p>
    <w:p/>
    <w:p>
      <w:pPr>
        <w:pStyle w:val="Heading4"/>
      </w:pPr>
      <w:r>
        <w:rPr>
          <w:rFonts w:ascii="Meiryo UI" w:hAnsi="Meiryo UI"/>
          <w:color w:val="2E74B5"/>
        </w:rPr>
        <w:t>WACCの算出</w:t>
      </w:r>
    </w:p>
    <w:p/>
    <w:p>
      <w:pPr>
        <w:shd w:val="clear" w:color="auto" w:fill="F2F2F2"/>
      </w:pPr>
      <w:r>
        <w:rPr>
          <w:rFonts w:ascii="Courier New" w:hAnsi="Courier New"/>
          <w:sz w:val="16"/>
        </w:rPr>
        <w:t xml:space="preserve">  E（株式時価総額）： ¥756 × 7,800千株 = ¥5,897M</w:t>
        <w:br/>
        <w:t xml:space="preserve">  D（有利子負債）：  ¥1,800M</w:t>
        <w:br/>
        <w:t xml:space="preserve">  E+D：             ¥7,697M</w:t>
        <w:br/>
        <w:t xml:space="preserve">  E/(D+E)：         76.6%</w:t>
        <w:br/>
        <w:t xml:space="preserve">  D/(D+E)：         23.4%</w:t>
        <w:br/>
        <w:br/>
        <w:t xml:space="preserve">  Rd（負債コスト）：  1.5%（地方銀行借入金利推計）</w:t>
        <w:br/>
        <w:t xml:space="preserve">  Tc（実効税率）：    30%</w:t>
        <w:br/>
        <w:br/>
        <w:t xml:space="preserve">  WACC = 76.6% × 7.9% + 23.4% × 1.5% × (1-30%)</w:t>
        <w:br/>
        <w:t xml:space="preserve">       = 6.051% + 0.246%</w:t>
        <w:br/>
        <w:t xml:space="preserve">       = 6.30%</w:t>
      </w:r>
    </w:p>
    <w:p/>
    <w:p>
      <w:pPr>
        <w:pStyle w:val="Heading3"/>
      </w:pPr>
      <w:r>
        <w:rPr>
          <w:rFonts w:ascii="Meiryo UI" w:hAnsi="Meiryo UI"/>
          <w:color w:val="2E74B5"/>
        </w:rPr>
        <w:t>4-2. シナリオ設定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前提条件</w:t>
            </w:r>
          </w:p>
        </w:tc>
        <w:tc>
          <w:tcPr>
            <w:tcW w:type="dxa" w:w="1881"/>
            <w:shd w:val="clear" w:color="auto" w:fill="2E74B5"/>
          </w:tcPr>
          <w:p>
            <w:r>
              <w:rPr>
                <w:rFonts w:ascii="Meiryo UI" w:hAnsi="Meiryo UI"/>
                <w:b/>
                <w:color w:val="FFFFFF"/>
                <w:sz w:val="18"/>
              </w:rPr>
              <w:t>売上成長率（5年平均）</w:t>
            </w:r>
          </w:p>
        </w:tc>
        <w:tc>
          <w:tcPr>
            <w:tcW w:type="dxa" w:w="1881"/>
            <w:shd w:val="clear" w:color="auto" w:fill="2E74B5"/>
          </w:tcPr>
          <w:p>
            <w:r>
              <w:rPr>
                <w:rFonts w:ascii="Meiryo UI" w:hAnsi="Meiryo UI"/>
                <w:b/>
                <w:color w:val="FFFFFF"/>
                <w:sz w:val="18"/>
              </w:rPr>
              <w:t>最終成長率g</w:t>
            </w:r>
          </w:p>
        </w:tc>
        <w:tc>
          <w:tcPr>
            <w:tcW w:type="dxa" w:w="1881"/>
            <w:shd w:val="clear" w:color="auto" w:fill="2E74B5"/>
          </w:tcPr>
          <w:p>
            <w:r>
              <w:rPr>
                <w:rFonts w:ascii="Meiryo UI" w:hAnsi="Meiryo UI"/>
                <w:b/>
                <w:color w:val="FFFFFF"/>
                <w:sz w:val="18"/>
              </w:rPr>
              <w:t>NOPAT利益率</w:t>
            </w:r>
          </w:p>
        </w:tc>
      </w:tr>
      <w:tr>
        <w:tc>
          <w:tcPr>
            <w:tcW w:type="dxa" w:w="1881"/>
          </w:tcPr>
          <w:p>
            <w:r>
              <w:rPr>
                <w:rFonts w:ascii="Meiryo UI" w:hAnsi="Meiryo UI"/>
                <w:sz w:val="18"/>
              </w:rPr>
              <w:t>強気（Bull）</w:t>
            </w:r>
          </w:p>
        </w:tc>
        <w:tc>
          <w:tcPr>
            <w:tcW w:type="dxa" w:w="1881"/>
          </w:tcPr>
          <w:p>
            <w:r>
              <w:rPr>
                <w:rFonts w:ascii="Meiryo UI" w:hAnsi="Meiryo UI"/>
                <w:sz w:val="18"/>
              </w:rPr>
              <w:t>デジタル転換加速・人材拡大・葬祭M&amp;A</w:t>
            </w:r>
          </w:p>
        </w:tc>
        <w:tc>
          <w:tcPr>
            <w:tcW w:type="dxa" w:w="1881"/>
          </w:tcPr>
          <w:p>
            <w:r>
              <w:rPr>
                <w:rFonts w:ascii="Meiryo UI" w:hAnsi="Meiryo UI"/>
                <w:sz w:val="18"/>
              </w:rPr>
              <w:t>+4.0%/年</w:t>
            </w:r>
          </w:p>
        </w:tc>
        <w:tc>
          <w:tcPr>
            <w:tcW w:type="dxa" w:w="1881"/>
          </w:tcPr>
          <w:p>
            <w:r>
              <w:rPr>
                <w:rFonts w:ascii="Meiryo UI" w:hAnsi="Meiryo UI"/>
                <w:sz w:val="18"/>
              </w:rPr>
              <w:t>1.5%</w:t>
            </w:r>
          </w:p>
        </w:tc>
        <w:tc>
          <w:tcPr>
            <w:tcW w:type="dxa" w:w="1881"/>
          </w:tcPr>
          <w:p>
            <w:r>
              <w:rPr>
                <w:rFonts w:ascii="Meiryo UI" w:hAnsi="Meiryo UI"/>
                <w:sz w:val="18"/>
              </w:rPr>
              <w:t>5.0%</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現状トレンド継続・非広告転換緩進</w:t>
            </w:r>
          </w:p>
        </w:tc>
        <w:tc>
          <w:tcPr>
            <w:tcW w:type="dxa" w:w="1881"/>
            <w:shd w:val="clear" w:color="auto" w:fill="DDEBF7"/>
          </w:tcPr>
          <w:p>
            <w:r>
              <w:rPr>
                <w:rFonts w:ascii="Meiryo UI" w:hAnsi="Meiryo UI"/>
                <w:sz w:val="18"/>
              </w:rPr>
              <w:t>+2.0%/年</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4.5%</w:t>
            </w:r>
          </w:p>
        </w:tc>
      </w:tr>
      <w:tr>
        <w:tc>
          <w:tcPr>
            <w:tcW w:type="dxa" w:w="1881"/>
          </w:tcPr>
          <w:p>
            <w:r>
              <w:rPr>
                <w:rFonts w:ascii="Meiryo UI" w:hAnsi="Meiryo UI"/>
                <w:sz w:val="18"/>
              </w:rPr>
              <w:t>弱気（Bear）</w:t>
            </w:r>
          </w:p>
        </w:tc>
        <w:tc>
          <w:tcPr>
            <w:tcW w:type="dxa" w:w="1881"/>
          </w:tcPr>
          <w:p>
            <w:r>
              <w:rPr>
                <w:rFonts w:ascii="Meiryo UI" w:hAnsi="Meiryo UI"/>
                <w:sz w:val="18"/>
              </w:rPr>
              <w:t>広告縮小加速・競争激化・人材市況悪化</w:t>
            </w:r>
          </w:p>
        </w:tc>
        <w:tc>
          <w:tcPr>
            <w:tcW w:type="dxa" w:w="1881"/>
          </w:tcPr>
          <w:p>
            <w:r>
              <w:rPr>
                <w:rFonts w:ascii="Meiryo UI" w:hAnsi="Meiryo UI"/>
                <w:sz w:val="18"/>
              </w:rPr>
              <w:t>▲0.5%/年</w:t>
            </w:r>
          </w:p>
        </w:tc>
        <w:tc>
          <w:tcPr>
            <w:tcW w:type="dxa" w:w="1881"/>
          </w:tcPr>
          <w:p>
            <w:r>
              <w:rPr>
                <w:rFonts w:ascii="Meiryo UI" w:hAnsi="Meiryo UI"/>
                <w:sz w:val="18"/>
              </w:rPr>
              <w:t>0.5%</w:t>
            </w:r>
          </w:p>
        </w:tc>
        <w:tc>
          <w:tcPr>
            <w:tcW w:type="dxa" w:w="1881"/>
          </w:tcPr>
          <w:p>
            <w:r>
              <w:rPr>
                <w:rFonts w:ascii="Meiryo UI" w:hAnsi="Meiryo UI"/>
                <w:sz w:val="18"/>
              </w:rPr>
              <w:t>3.5%</w:t>
            </w:r>
          </w:p>
        </w:tc>
      </w:tr>
    </w:tbl>
    <w:p/>
    <w:p>
      <w:pPr>
        <w:pStyle w:val="Heading3"/>
      </w:pPr>
      <w:r>
        <w:rPr>
          <w:rFonts w:ascii="Meiryo UI" w:hAnsi="Meiryo UI"/>
          <w:color w:val="2E74B5"/>
        </w:rPr>
        <w:t>4-3. DCF計算（基本シナリオ）</w:t>
      </w:r>
    </w:p>
    <w:p/>
    <w:p>
      <w:r>
        <w:rPr>
          <w:rFonts w:ascii="Meiryo UI" w:hAnsi="Meiryo UI"/>
          <w:sz w:val="20"/>
        </w:rPr>
        <w:t>前提：</w:t>
      </w:r>
    </w:p>
    <w:p>
      <w:pPr>
        <w:pStyle w:val="ListBullet"/>
      </w:pPr>
      <w:r>
        <w:rPr>
          <w:rFonts w:ascii="Meiryo UI" w:hAnsi="Meiryo UI"/>
          <w:sz w:val="20"/>
        </w:rPr>
        <w:t>WACC = 6.30%</w:t>
      </w:r>
    </w:p>
    <w:p>
      <w:pPr>
        <w:pStyle w:val="ListBullet"/>
      </w:pPr>
      <w:r>
        <w:rPr>
          <w:rFonts w:ascii="Meiryo UI" w:hAnsi="Meiryo UI"/>
          <w:sz w:val="20"/>
        </w:rPr>
        <w:t>売上高ベース: FY2025.1 ¥9,100M</w:t>
      </w:r>
    </w:p>
    <w:p>
      <w:pPr>
        <w:pStyle w:val="ListBullet"/>
      </w:pPr>
      <w:r>
        <w:rPr>
          <w:rFonts w:ascii="Meiryo UI" w:hAnsi="Meiryo UI"/>
          <w:sz w:val="20"/>
        </w:rPr>
        <w:t>売上成長率: +2.0%/年（5年間）</w:t>
      </w:r>
    </w:p>
    <w:p>
      <w:pPr>
        <w:pStyle w:val="ListBullet"/>
      </w:pPr>
      <w:r>
        <w:rPr>
          <w:rFonts w:ascii="Meiryo UI" w:hAnsi="Meiryo UI"/>
          <w:sz w:val="20"/>
        </w:rPr>
        <w:t>NOPAT利益率: 4.5%</w:t>
      </w:r>
    </w:p>
    <w:p>
      <w:pPr>
        <w:pStyle w:val="ListBullet"/>
      </w:pPr>
      <w:r>
        <w:rPr>
          <w:rFonts w:ascii="Meiryo UI" w:hAnsi="Meiryo UI"/>
          <w:sz w:val="20"/>
        </w:rPr>
        <w:t>最終成長率 g = 1.0%</w:t>
      </w:r>
    </w:p>
    <w:p>
      <w:pPr>
        <w:pStyle w:val="ListBullet"/>
      </w:pPr>
      <w:r>
        <w:rPr>
          <w:rFonts w:ascii="Meiryo UI" w:hAnsi="Meiryo UI"/>
          <w:sz w:val="20"/>
        </w:rPr>
        <w:t>運転資本増加分: 売上増加の5%</w:t>
      </w:r>
    </w:p>
    <w:p>
      <w:pPr>
        <w:pStyle w:val="ListBullet"/>
      </w:pPr>
      <w:r>
        <w:rPr>
          <w:rFonts w:ascii="Meiryo UI" w:hAnsi="Meiryo UI"/>
          <w:sz w:val="20"/>
        </w:rPr>
        <w:t>CapEx: 売上の2.2%（設備更新）</w:t>
      </w:r>
    </w:p>
    <w:p>
      <w:pPr>
        <w:pStyle w:val="ListBullet"/>
      </w:pPr>
      <w:r>
        <w:rPr>
          <w:rFonts w:ascii="Meiryo UI" w:hAnsi="Meiryo UI"/>
          <w:sz w:val="20"/>
        </w:rPr>
        <w:t>発行済株式数: 7,800千株</w:t>
      </w:r>
    </w:p>
    <w:p/>
    <w:p>
      <w:pPr>
        <w:shd w:val="clear" w:color="auto" w:fill="F2F2F2"/>
      </w:pPr>
      <w:r>
        <w:rPr>
          <w:rFonts w:ascii="Courier New" w:hAnsi="Courier New"/>
          <w:sz w:val="16"/>
        </w:rPr>
        <w:t>■ FCF推計（基本シナリオ）（百万円）</w:t>
        <w:br/>
        <w:br/>
        <w:t xml:space="preserve">       売上高     NOPAT    WC変化   CapEx    FCFF</w:t>
        <w:br/>
        <w:t>FY1:  9,282      418      (10)    (204)    204</w:t>
        <w:br/>
        <w:t>FY2:  9,468      426      (10)    (208)    208</w:t>
        <w:br/>
        <w:t>FY3:  9,657      435      (10)    (212)    213</w:t>
        <w:br/>
        <w:t>FY4:  9,850      443      (10)    (217)    216</w:t>
        <w:br/>
        <w:t>FY5: 10,047      452      (10)    (221)    221</w:t>
        <w:br/>
        <w:br/>
        <w:t>■ 5年累計FCFFのPV（WACC=6.30%）</w:t>
        <w:br/>
        <w:br/>
        <w:t xml:space="preserve">  FY1 PV:  204 / 1.063  = 192</w:t>
        <w:br/>
        <w:t xml:space="preserve">  FY2 PV:  208 / 1.063² = 184</w:t>
        <w:br/>
        <w:t xml:space="preserve">  FY3 PV:  213 / 1.063³ = 177</w:t>
        <w:br/>
        <w:t xml:space="preserve">  FY4 PV:  216 / 1.063⁴ = 169</w:t>
        <w:br/>
        <w:t xml:space="preserve">  FY5 PV:  221 / 1.063⁵ = 163</w:t>
        <w:br/>
        <w:t xml:space="preserve">  ──────────────────────────</w:t>
        <w:br/>
        <w:t xml:space="preserve">  5年累計PV：885百万円</w:t>
        <w:br/>
        <w:br/>
        <w:t>■ ターミナルバリュー（TV）</w:t>
        <w:br/>
        <w:br/>
        <w:t xml:space="preserve">  TV = FCFF_5 × (1+g) / (WACC - g)</w:t>
        <w:br/>
        <w:t xml:space="preserve">     = 221 × 1.010 / (6.30% - 1.00%)</w:t>
        <w:br/>
        <w:t xml:space="preserve">     = 223.2 / 5.30%</w:t>
        <w:br/>
        <w:t xml:space="preserve">     = ¥4,211百万</w:t>
        <w:br/>
        <w:br/>
        <w:t xml:space="preserve">  TV現在価値：4,211 / 1.063⁵ = ¥3,109百万</w:t>
        <w:br/>
        <w:br/>
        <w:t>■ 事業価値（EV）</w:t>
        <w:br/>
        <w:br/>
        <w:t xml:space="preserve">  EV = 885 + 3,109 = ¥3,994百万</w:t>
        <w:br/>
        <w:br/>
        <w:t>■ 株式価値</w:t>
        <w:br/>
        <w:br/>
        <w:t xml:space="preserve">  純有利子負債：¥600百万（有利子負債¥1,800M - 現預金¥1,200M）</w:t>
        <w:br/>
        <w:t xml:space="preserve">  株式価値 = ¥3,994M - ¥600M = ¥3,394百万</w:t>
        <w:br/>
        <w:t xml:space="preserve">  </w:t>
        <w:br/>
        <w:t xml:space="preserve">  一株当たり理論株価 = ¥3,394百万 ÷ 7,800千株 = ¥435/株</w:t>
      </w:r>
    </w:p>
    <w:p/>
    <w:p>
      <w:r>
        <w:rPr>
          <w:rFonts w:ascii="Meiryo UI" w:hAnsi="Meiryo UI"/>
          <w:sz w:val="20"/>
        </w:rPr>
        <w:t>&gt; ⚠️ 重要： 純粋DCFベースでは¥435/株と現在株価¥756を下回る。これはROE 5.6%が資本コスト（WACC 6.30%）を下回っているため価値破壊状態にあることを反映している。ただし、これはDCFのみの評価であり、NAVや市場評価との複合分析が必要。</w:t>
      </w:r>
    </w:p>
    <w:p/>
    <w:p>
      <w:pPr>
        <w:pStyle w:val="Heading3"/>
      </w:pPr>
      <w:r>
        <w:rPr>
          <w:rFonts w:ascii="Meiryo UI" w:hAnsi="Meiryo UI"/>
          <w:color w:val="2E74B5"/>
        </w:rPr>
        <w:t>4-4. シナリオ別理論株価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理論株価(DCF)</w:t>
            </w:r>
          </w:p>
        </w:tc>
        <w:tc>
          <w:tcPr>
            <w:tcW w:type="dxa" w:w="1568"/>
            <w:shd w:val="clear" w:color="auto" w:fill="2E74B5"/>
          </w:tcPr>
          <w:p>
            <w:r>
              <w:rPr>
                <w:rFonts w:ascii="Meiryo UI" w:hAnsi="Meiryo UI"/>
                <w:b/>
                <w:color w:val="FFFFFF"/>
                <w:sz w:val="18"/>
              </w:rPr>
              <w:t>不動産NAV調整</w:t>
            </w:r>
          </w:p>
        </w:tc>
        <w:tc>
          <w:tcPr>
            <w:tcW w:type="dxa" w:w="1568"/>
            <w:shd w:val="clear" w:color="auto" w:fill="2E74B5"/>
          </w:tcPr>
          <w:p>
            <w:r>
              <w:rPr>
                <w:rFonts w:ascii="Meiryo UI" w:hAnsi="Meiryo UI"/>
                <w:b/>
                <w:color w:val="FFFFFF"/>
                <w:sz w:val="18"/>
              </w:rPr>
              <w:t>複合理論株価</w:t>
            </w:r>
          </w:p>
        </w:tc>
      </w:tr>
      <w:tr>
        <w:tc>
          <w:tcPr>
            <w:tcW w:type="dxa" w:w="1568"/>
          </w:tcPr>
          <w:p>
            <w:r>
              <w:rPr>
                <w:rFonts w:ascii="Meiryo UI" w:hAnsi="Meiryo UI"/>
                <w:sz w:val="18"/>
              </w:rPr>
              <w:t>強気（Bull）</w:t>
            </w:r>
          </w:p>
        </w:tc>
        <w:tc>
          <w:tcPr>
            <w:tcW w:type="dxa" w:w="1568"/>
          </w:tcPr>
          <w:p>
            <w:r>
              <w:rPr>
                <w:rFonts w:ascii="Meiryo UI" w:hAnsi="Meiryo UI"/>
                <w:sz w:val="18"/>
              </w:rPr>
              <w:t>6.30%</w:t>
            </w:r>
          </w:p>
        </w:tc>
        <w:tc>
          <w:tcPr>
            <w:tcW w:type="dxa" w:w="1568"/>
          </w:tcPr>
          <w:p>
            <w:r>
              <w:rPr>
                <w:rFonts w:ascii="Meiryo UI" w:hAnsi="Meiryo UI"/>
                <w:sz w:val="18"/>
              </w:rPr>
              <w:t>1.5%</w:t>
            </w:r>
          </w:p>
        </w:tc>
        <w:tc>
          <w:tcPr>
            <w:tcW w:type="dxa" w:w="1568"/>
          </w:tcPr>
          <w:p>
            <w:r>
              <w:rPr>
                <w:rFonts w:ascii="Meiryo UI" w:hAnsi="Meiryo UI"/>
                <w:sz w:val="18"/>
              </w:rPr>
              <w:t>¥620</w:t>
            </w:r>
          </w:p>
        </w:tc>
        <w:tc>
          <w:tcPr>
            <w:tcW w:type="dxa" w:w="1568"/>
          </w:tcPr>
          <w:p>
            <w:r>
              <w:rPr>
                <w:rFonts w:ascii="Meiryo UI" w:hAnsi="Meiryo UI"/>
                <w:sz w:val="18"/>
              </w:rPr>
              <w:t>+¥90</w:t>
            </w:r>
          </w:p>
        </w:tc>
        <w:tc>
          <w:tcPr>
            <w:tcW w:type="dxa" w:w="1568"/>
          </w:tcPr>
          <w:p>
            <w:r>
              <w:rPr>
                <w:rFonts w:ascii="Meiryo UI" w:hAnsi="Meiryo UI"/>
                <w:sz w:val="18"/>
              </w:rPr>
              <w:t>¥710</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6.30%</w:t>
            </w:r>
          </w:p>
        </w:tc>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¥435</w:t>
            </w:r>
          </w:p>
        </w:tc>
        <w:tc>
          <w:tcPr>
            <w:tcW w:type="dxa" w:w="1568"/>
            <w:shd w:val="clear" w:color="auto" w:fill="DDEBF7"/>
          </w:tcPr>
          <w:p>
            <w:r>
              <w:rPr>
                <w:rFonts w:ascii="Meiryo UI" w:hAnsi="Meiryo UI"/>
                <w:sz w:val="18"/>
              </w:rPr>
              <w:t>+¥90</w:t>
            </w:r>
          </w:p>
        </w:tc>
        <w:tc>
          <w:tcPr>
            <w:tcW w:type="dxa" w:w="1568"/>
            <w:shd w:val="clear" w:color="auto" w:fill="DDEBF7"/>
          </w:tcPr>
          <w:p>
            <w:r>
              <w:rPr>
                <w:rFonts w:ascii="Meiryo UI" w:hAnsi="Meiryo UI"/>
                <w:sz w:val="18"/>
              </w:rPr>
              <w:t>¥525</w:t>
            </w:r>
          </w:p>
        </w:tc>
      </w:tr>
      <w:tr>
        <w:tc>
          <w:tcPr>
            <w:tcW w:type="dxa" w:w="1568"/>
          </w:tcPr>
          <w:p>
            <w:r>
              <w:rPr>
                <w:rFonts w:ascii="Meiryo UI" w:hAnsi="Meiryo UI"/>
                <w:sz w:val="18"/>
              </w:rPr>
              <w:t>弱気（Bear）</w:t>
            </w:r>
          </w:p>
        </w:tc>
        <w:tc>
          <w:tcPr>
            <w:tcW w:type="dxa" w:w="1568"/>
          </w:tcPr>
          <w:p>
            <w:r>
              <w:rPr>
                <w:rFonts w:ascii="Meiryo UI" w:hAnsi="Meiryo UI"/>
                <w:sz w:val="18"/>
              </w:rPr>
              <w:t>6.30%</w:t>
            </w:r>
          </w:p>
        </w:tc>
        <w:tc>
          <w:tcPr>
            <w:tcW w:type="dxa" w:w="1568"/>
          </w:tcPr>
          <w:p>
            <w:r>
              <w:rPr>
                <w:rFonts w:ascii="Meiryo UI" w:hAnsi="Meiryo UI"/>
                <w:sz w:val="18"/>
              </w:rPr>
              <w:t>0.5%</w:t>
            </w:r>
          </w:p>
        </w:tc>
        <w:tc>
          <w:tcPr>
            <w:tcW w:type="dxa" w:w="1568"/>
          </w:tcPr>
          <w:p>
            <w:r>
              <w:rPr>
                <w:rFonts w:ascii="Meiryo UI" w:hAnsi="Meiryo UI"/>
                <w:sz w:val="18"/>
              </w:rPr>
              <w:t>¥290</w:t>
            </w:r>
          </w:p>
        </w:tc>
        <w:tc>
          <w:tcPr>
            <w:tcW w:type="dxa" w:w="1568"/>
          </w:tcPr>
          <w:p>
            <w:r>
              <w:rPr>
                <w:rFonts w:ascii="Meiryo UI" w:hAnsi="Meiryo UI"/>
                <w:sz w:val="18"/>
              </w:rPr>
              <w:t>+¥90</w:t>
            </w:r>
          </w:p>
        </w:tc>
        <w:tc>
          <w:tcPr>
            <w:tcW w:type="dxa" w:w="1568"/>
          </w:tcPr>
          <w:p>
            <w:r>
              <w:rPr>
                <w:rFonts w:ascii="Meiryo UI" w:hAnsi="Meiryo UI"/>
                <w:sz w:val="18"/>
              </w:rPr>
              <w:t>¥380</w:t>
            </w:r>
          </w:p>
        </w:tc>
      </w:tr>
    </w:tbl>
    <w:p/>
    <w:p>
      <w:pPr>
        <w:pStyle w:val="Heading3"/>
      </w:pPr>
      <w:r>
        <w:rPr>
          <w:rFonts w:ascii="Meiryo UI" w:hAnsi="Meiryo UI"/>
          <w:color w:val="2E74B5"/>
        </w:rPr>
        <w:t>4-5. マルチプル検証（クロスチェック）</w:t>
      </w:r>
    </w:p>
    <w:p/>
    <w:p>
      <w:pPr>
        <w:shd w:val="clear" w:color="auto" w:fill="F2F2F2"/>
      </w:pPr>
      <w:r>
        <w:rPr>
          <w:rFonts w:ascii="Courier New" w:hAnsi="Courier New"/>
          <w:sz w:val="16"/>
        </w:rPr>
        <w:t>■ PER評価</w:t>
        <w:br/>
        <w:t xml:space="preserve">  EPS ¥46 × 適正PER12〜15倍 = ¥552〜¥690</w:t>
        <w:br/>
        <w:br/>
        <w:t>■ PBR評価</w:t>
        <w:br/>
        <w:t xml:space="preserve">  BPS ¥822 × 適正PBR0.85〜1.0倍 = ¥699〜¥822</w:t>
        <w:br/>
        <w:br/>
        <w:t>■ NAV評価</w:t>
        <w:br/>
        <w:t xml:space="preserve">  修正NAV ¥912 × ディスカウント80〜90% = ¥730〜¥821</w:t>
        <w:br/>
        <w:br/>
        <w:t>■ マルチプル平均（単純平均）</w:t>
        <w:br/>
        <w:t xml:space="preserve">  (¥621 + ¥761 + ¥776) / 3 ≈ ¥720</w:t>
        <w:br/>
        <w:br/>
        <w:t>■ 総合理論株価レンジ</w:t>
        <w:br/>
        <w:t xml:space="preserve">  保守的（Bear寄り）：¥380〜¥525</w:t>
        <w:br/>
        <w:t xml:space="preserve">  中心値（Base）　  ：¥525〜¥720</w:t>
        <w:br/>
        <w:t xml:space="preserve">  楽観的（Bull寄り）：¥720〜¥822</w:t>
        <w:br/>
        <w:t xml:space="preserve">  </w:t>
        <w:br/>
        <w:t xml:space="preserve">  ★ 総合フェアバリュー中央値：¥620〜¥720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p>
      <w:pPr>
        <w:shd w:val="clear" w:color="auto" w:fill="F2F2F2"/>
      </w:pPr>
      <w:r>
        <w:rPr>
          <w:rFonts w:ascii="Courier New" w:hAnsi="Courier New"/>
          <w:sz w:val="16"/>
        </w:rPr>
        <w:t>┌─────────────────────────────────────────────────────┐</w:t>
        <w:br/>
        <w:t>│  現在株価：        ¥756                            │</w:t>
        <w:br/>
        <w:t>│  DCF基本シナリオ：  ¥525（NAV込み）               │</w:t>
        <w:br/>
        <w:t>│  DCF強気シナリオ：  ¥710（NAV込み）               │</w:t>
        <w:br/>
        <w:t>│  修正NAV：         ¥912                            │</w:t>
        <w:br/>
        <w:t>│  マルチプル中心：   ¥720                            │</w:t>
        <w:br/>
        <w:t>│  総合フェアバリュー：¥620〜¥720（中央値¥670）      │</w:t>
        <w:b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 xml:space="preserve">  総合フェアバリュー中央値：¥670</w:t>
        <w:br/>
        <w:t xml:space="preserve">  現在株価：¥756</w:t>
        <w:br/>
        <w:t xml:space="preserve">  </w:t>
        <w:br/>
        <w:t xml:space="preserve">  プレミアム：(¥756 - ¥670) / ¥670 = +12.8%</w:t>
        <w:br/>
        <w:t xml:space="preserve">  </w:t>
        <w:br/>
        <w:t xml:space="preserve">  → 現在株価は総合フェアバリューに対して12.8%のプレミアム水準</w:t>
        <w:br/>
        <w:t xml:space="preserve">  → 安全域はネガティブ（フェアバリュー以上に株価が立っている）</w:t>
        <w:br/>
        <w:br/>
        <w:t xml:space="preserve">  ただし修正NAV（¥912）比では：</w:t>
        <w:br/>
        <w:t xml:space="preserve">  ディスカウント：(¥912 - ¥756) / ¥912 = 17.1%</w:t>
        <w:br/>
        <w:t xml:space="preserve">  → NAVベースでは安全域17.1%のバリュー</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投資判断：中立（NEUTRAL/HOLD）  ║</w:t>
        <w:br/>
        <w:t>║  理論株価中央値：¥670            ║</w:t>
        <w:br/>
        <w:t>║  現在株価：¥756（割高気味）      ║</w:t>
        <w:br/>
        <w:t>╚══════════════════════════════════╝</w:t>
      </w:r>
    </w:p>
    <w:p/>
    <w:p>
      <w:r>
        <w:rPr>
          <w:rFonts w:ascii="Meiryo UI" w:hAnsi="Meiryo UI"/>
          <w:sz w:val="20"/>
        </w:rPr>
        <w:t>判断根拠：</w:t>
      </w:r>
    </w:p>
    <w:p>
      <w:pPr>
        <w:pStyle w:val="ListBullet"/>
      </w:pPr>
      <w:r>
        <w:rPr>
          <w:rFonts w:ascii="Meiryo UI" w:hAnsi="Meiryo UI"/>
          <w:sz w:val="20"/>
        </w:rPr>
        <w:t>DCF基本・強気シナリオ（¥525〜¥710）に対し、現在株価¥756はフェアバリュー上限付近〜やや上回る水準</w:t>
      </w:r>
    </w:p>
    <w:p>
      <w:pPr>
        <w:pStyle w:val="ListBullet"/>
      </w:pPr>
      <w:r>
        <w:rPr>
          <w:rFonts w:ascii="Meiryo UI" w:hAnsi="Meiryo UI"/>
          <w:sz w:val="20"/>
        </w:rPr>
        <w:t>NAVベース（¥912）では割安だが、継続企業としての収益力（ROE 5.6%）が資本コストを下回っており、NAV全額は正当化しにくい</w:t>
      </w:r>
    </w:p>
    <w:p>
      <w:pPr>
        <w:pStyle w:val="ListBullet"/>
      </w:pPr>
      <w:r>
        <w:rPr>
          <w:rFonts w:ascii="Meiryo UI" w:hAnsi="Meiryo UI"/>
          <w:sz w:val="20"/>
        </w:rPr>
        <w:t>低PBR是正（東証プレッシャー）・配当増・自社株買いによるカタリストがあれば¥800〜¥900への上昇余地</w:t>
      </w:r>
    </w:p>
    <w:p>
      <w:pPr>
        <w:pStyle w:val="ListBullet"/>
      </w:pPr>
      <w:r>
        <w:rPr>
          <w:rFonts w:ascii="Meiryo UI" w:hAnsi="Meiryo UI"/>
          <w:sz w:val="20"/>
        </w:rPr>
        <w:t>構造的な広告市場縮小リスクが顕在化すれば¥550〜¥600への下落リスク</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強気シナリオ（Bull Case）| 確率30%</w:t>
      </w:r>
    </w:p>
    <w:p/>
    <w:p>
      <w:pPr>
        <w:shd w:val="clear" w:color="auto" w:fill="F2F2F2"/>
      </w:pPr>
      <w:r>
        <w:rPr>
          <w:rFonts w:ascii="Courier New" w:hAnsi="Courier New"/>
          <w:sz w:val="16"/>
        </w:rPr>
        <w:t>条件：</w:t>
        <w:br/>
        <w:t xml:space="preserve">  ✓ デジタル事業が年率15%以上で成長し、広告縮小を補完</w:t>
        <w:br/>
        <w:t xml:space="preserve">  ✓ 人材派遣・紹介の利益率改善（高収益紹介への転換）</w:t>
        <w:br/>
        <w:t xml:space="preserve">  ✓ 葬祭M&amp;Aによる規模拡大（岡山県内シェア拡大）</w:t>
        <w:br/>
        <w:t xml:space="preserve">  ✓ 東証プレッシャーを受けた自社株買い・増配（配当性向50%へ引き上げ）</w:t>
        <w:br/>
        <w:t xml:space="preserve">  ✓ 不動産含み益の一部顕在化（旧工場跡地売却等）</w:t>
        <w:br/>
        <w:br/>
        <w:t>目標株価：¥900〜¥1,000</w:t>
        <w:br/>
        <w:t>ROE目標：7.5〜8.5%（資本コスト超え）</w:t>
        <w:br/>
        <w:t>PBR目標：1.0〜1.2倍</w:t>
        <w:br/>
        <w:br/>
        <w:t>投資リターン：+19〜+32%（12ヶ月）</w:t>
      </w:r>
    </w:p>
    <w:p/>
    <w:p>
      <w:pPr>
        <w:pStyle w:val="Heading3"/>
      </w:pPr>
      <w:r>
        <w:rPr>
          <w:rFonts w:ascii="Meiryo UI" w:hAnsi="Meiryo UI"/>
          <w:color w:val="2E74B5"/>
        </w:rPr>
        <w:t>6-2. 基本シナリオ（Base Case）| 確率50%</w:t>
      </w:r>
    </w:p>
    <w:p/>
    <w:p>
      <w:pPr>
        <w:shd w:val="clear" w:color="auto" w:fill="F2F2F2"/>
      </w:pPr>
      <w:r>
        <w:rPr>
          <w:rFonts w:ascii="Courier New" w:hAnsi="Courier New"/>
          <w:sz w:val="16"/>
        </w:rPr>
        <w:t>条件：</w:t>
        <w:br/>
        <w:t xml:space="preserve">  ✓ 広告縮小（▲3〜4%）を人材・葬祭成長（+5〜6%）が概ね相殺</w:t>
        <w:br/>
        <w:t xml:space="preserve">  ✓ 売上高微成長（+1〜2%）・利益率緩改善（+0.2〜0.3pt）</w:t>
        <w:br/>
        <w:t xml:space="preserve">  ✓ 配当維持・緩やかな増配（¥16→¥17〜18）</w:t>
        <w:br/>
        <w:t xml:space="preserve">  ✓ ROE 5.5〜6.0%近辺で推移</w:t>
        <w:br/>
        <w:br/>
        <w:t>目標株価：¥700〜¥800（現在株価近辺）</w:t>
        <w:br/>
        <w:t>PBR目標：0.85〜0.97倍</w:t>
        <w:br/>
        <w:br/>
        <w:t>投資リターン：▲7〜+6%（12ヶ月）</w:t>
        <w:br/>
        <w:t>配当込みリターン：▲5〜+8%</w:t>
      </w:r>
    </w:p>
    <w:p/>
    <w:p>
      <w:pPr>
        <w:pStyle w:val="Heading3"/>
      </w:pPr>
      <w:r>
        <w:rPr>
          <w:rFonts w:ascii="Meiryo UI" w:hAnsi="Meiryo UI"/>
          <w:color w:val="2E74B5"/>
        </w:rPr>
        <w:t>6-3. 弱気シナリオ（Bear Case）| 確率20%</w:t>
      </w:r>
    </w:p>
    <w:p/>
    <w:p>
      <w:pPr>
        <w:shd w:val="clear" w:color="auto" w:fill="F2F2F2"/>
      </w:pPr>
      <w:r>
        <w:rPr>
          <w:rFonts w:ascii="Courier New" w:hAnsi="Courier New"/>
          <w:sz w:val="16"/>
        </w:rPr>
        <w:t>条件：</w:t>
        <w:br/>
        <w:t xml:space="preserve">  ✗ 広告市場縮小が想定以上（▲7〜8%/年）に加速</w:t>
        <w:br/>
        <w:t xml:space="preserve">  ✗ Indeed等のプラットフォームが岡山中小企業に完全浸透</w:t>
        <w:br/>
        <w:t xml:space="preserve">  ✗ 人材サービス市況悪化（景気後退・製造業縮小）</w:t>
        <w:br/>
        <w:t xml:space="preserve">  ✗ デジタル投資費用が先行し利益率が悪化</w:t>
        <w:br/>
        <w:t xml:space="preserve">  ✗ ROE 4%割れ → PBR 0.6〜0.7倍への売り</w:t>
        <w:br/>
        <w:br/>
        <w:t>目標株価：¥500〜¥600</w:t>
        <w:br/>
        <w:t>リスク：減配・自社株買い停止</w:t>
        <w:br/>
        <w:br/>
        <w:t>投資リターン：▲21〜▲34%（12ヶ月）</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浅井速報スコアの確認</w:t>
      </w:r>
    </w:p>
    <w:p/>
    <w:p>
      <w:pPr>
        <w:shd w:val="clear" w:color="auto" w:fill="F2F2F2"/>
      </w:pPr>
      <w:r>
        <w:rPr>
          <w:rFonts w:ascii="Courier New" w:hAnsi="Courier New"/>
          <w:sz w:val="16"/>
        </w:rPr>
        <w:t>浅井速報スコア：+0（BUY）</w:t>
        <w:br/>
        <w:t>浅井コメント：（国内スキャン対象外）</w:t>
      </w:r>
    </w:p>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w:t>
        <w:br/>
        <w:t>│ 指標               浅井速報  深井DCF   乖離       │</w:t>
        <w:br/>
        <w:t>│ 方向性             BUY       NEUTRAL   乖離あり   │</w:t>
        <w:br/>
        <w:t>│ 根拠               スキャン外  ファンダ  独立評価   │</w:t>
        <w:br/>
        <w:t>│ 目標株価           N/A       ¥670中央値  参考値    │</w:t>
        <w:br/>
        <w:t>└──────────────────────────────────────────────────────┘</w:t>
      </w:r>
    </w:p>
    <w:p/>
    <w:p>
      <w:r>
        <w:rPr>
          <w:rFonts w:ascii="Meiryo UI" w:hAnsi="Meiryo UI"/>
          <w:sz w:val="20"/>
        </w:rPr>
        <w:t>統合評価：</w:t>
      </w:r>
    </w:p>
    <w:p/>
    <w:p>
      <w:r>
        <w:rPr>
          <w:rFonts w:ascii="Meiryo UI" w:hAnsi="Meiryo UI"/>
          <w:sz w:val="20"/>
        </w:rPr>
        <w:t>浅井速報は「国内スキャン対象外」とあり、KG情報はスクリーニング対象外の小型株である。スコア「+0（BUY）」はシステム的なデフォルト値または軽微なシグナルと解釈する。</w:t>
      </w:r>
    </w:p>
    <w:p/>
    <w:p>
      <w:r>
        <w:rPr>
          <w:rFonts w:ascii="Meiryo UI" w:hAnsi="Meiryo UI"/>
          <w:sz w:val="20"/>
        </w:rPr>
        <w:t>深井のファンダメンタル分析では：</w:t>
      </w:r>
    </w:p>
    <w:p>
      <w:pPr>
        <w:pStyle w:val="ListBullet"/>
      </w:pPr>
      <w:r>
        <w:rPr>
          <w:rFonts w:ascii="Meiryo UI" w:hAnsi="Meiryo UI"/>
          <w:sz w:val="20"/>
        </w:rPr>
        <w:t>短期（3ヶ月）： 1Q決算通過後の需給的な上昇圧力は限定的（大きなサプライズなし）。¥750〜¥790のレンジ推移を予想</w:t>
      </w:r>
    </w:p>
    <w:p>
      <w:pPr>
        <w:pStyle w:val="ListBullet"/>
      </w:pPr>
      <w:r>
        <w:rPr>
          <w:rFonts w:ascii="Meiryo UI" w:hAnsi="Meiryo UI"/>
          <w:sz w:val="20"/>
        </w:rPr>
        <w:t>中期（6〜12ヶ月）： 非広告転換の進捗確認・自社株買い発表・NAV顕在化が揃えばBUY転換の余地</w:t>
      </w:r>
    </w:p>
    <w:p>
      <w:pPr>
        <w:pStyle w:val="ListBullet"/>
      </w:pPr>
      <w:r>
        <w:rPr>
          <w:rFonts w:ascii="Meiryo UI" w:hAnsi="Meiryo UI"/>
          <w:sz w:val="20"/>
        </w:rPr>
        <w:t>センチメントギャップ： 地方メディアというセクターイメージによる過度な悲観ディスカウントが存在する可能性はある。この認知ギャップが縮まる局面が「仕込みのチャンス」</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最終判定：「今が仕込み時か vs 構造的衰退リスクか」</w:t>
      </w:r>
    </w:p>
    <w:p/>
    <w:p>
      <w:pPr>
        <w:shd w:val="clear" w:color="auto" w:fill="F2F2F2"/>
      </w:pPr>
      <w:r>
        <w:rPr>
          <w:rFonts w:ascii="Courier New" w:hAnsi="Courier New"/>
          <w:sz w:val="16"/>
        </w:rPr>
        <w:t>╔══════════════════════════════════════════════════════════╗</w:t>
        <w:br/>
        <w:t>║  最終判定：「条件付き分割仕込み（待機ゾーン優先）」     ║</w:t>
        <w:br/>
        <w:t>║                                                          ║</w:t>
        <w:br/>
        <w:t>║  現在株価¥756は総合フェアバリュー¥670を12%上回っており  ║</w:t>
        <w:br/>
        <w:t>║  「今すぐ全力買い」の安全域は存在しない。               ║</w:t>
        <w:br/>
        <w:t>║                                                          ║</w:t>
        <w:br/>
        <w:t>║  しかし修正NAV¥912比17%ディスカウント・配当利回り      ║</w:t>
        <w:br/>
        <w:t>║  2.1%・1Q決算での非広告成長確認を考慮すると、           ║</w:t>
        <w:br/>
        <w:t>║  ¥700以下への押し目での小口仕込みは合理的。              ║</w:t>
        <w:br/>
        <w:t>╚══════════════════════════════════════════════════════════╝</w:t>
      </w:r>
    </w:p>
    <w:p/>
    <w:p>
      <w:pPr>
        <w:pStyle w:val="Heading3"/>
      </w:pPr>
      <w:r>
        <w:rPr>
          <w:rFonts w:ascii="Meiryo UI" w:hAnsi="Meiryo UI"/>
          <w:color w:val="2E74B5"/>
        </w:rPr>
        <w:t>8-2. エントリー戦略</w:t>
      </w:r>
    </w:p>
    <w:p/>
    <w:p>
      <w:pPr>
        <w:shd w:val="clear" w:color="auto" w:fill="F2F2F2"/>
      </w:pPr>
      <w:r>
        <w:rPr>
          <w:rFonts w:ascii="Courier New" w:hAnsi="Courier New"/>
          <w:sz w:val="16"/>
        </w:rPr>
        <w:t>■ 推奨エントリー戦略（3段階）</w:t>
        <w:br/>
        <w:br/>
        <w:t xml:space="preserve">  ① 第1弾（小口・今すぐ）：現在株価¥756付近で打診買い</w:t>
        <w:br/>
        <w:t xml:space="preserve">    規模：ポートフォリオ比1〜1.5%</w:t>
        <w:br/>
        <w:t xml:space="preserve">    条件：1Q決算内容確認後（人材・葬祭の成長継続を確認）</w:t>
        <w:br/>
        <w:t xml:space="preserve">    </w:t>
        <w:br/>
        <w:t xml:space="preserve">  ② 第2弾（押し目買い）：¥700〜¥720ゾーン</w:t>
        <w:br/>
        <w:t xml:space="preserve">    規模：ポートフォリオ比2〜2.5%追加</w:t>
        <w:br/>
        <w:t xml:space="preserve">    条件：地合い悪化・小型株売り・テクニカル押し目</w:t>
        <w:br/>
        <w:t xml:space="preserve">    </w:t>
        <w:br/>
        <w:t xml:space="preserve">  ③ 第3弾（強気転換時）：自社株買い発表・増配・NAV顕在化</w:t>
        <w:br/>
        <w:t xml:space="preserve">    規模：ポートフォリオ比1〜1.5%追加</w:t>
        <w:br/>
        <w:t xml:space="preserve">    条件：ROE改善・PBR是正アクションの明示</w:t>
        <w:br/>
        <w:t xml:space="preserve">    </w:t>
        <w:br/>
        <w:t xml:space="preserve">  合計最大ポジション：ポートフォリオ比5〜5.5%</w:t>
      </w:r>
    </w:p>
    <w:p/>
    <w:p>
      <w:pPr>
        <w:pStyle w:val="Heading3"/>
      </w:pPr>
      <w:r>
        <w:rPr>
          <w:rFonts w:ascii="Meiryo UI" w:hAnsi="Meiryo UI"/>
          <w:color w:val="2E74B5"/>
        </w:rPr>
        <w:t>8-3. 損切りライン</w:t>
      </w:r>
    </w:p>
    <w:p/>
    <w:p>
      <w:pPr>
        <w:shd w:val="clear" w:color="auto" w:fill="F2F2F2"/>
      </w:pPr>
      <w:r>
        <w:rPr>
          <w:rFonts w:ascii="Courier New" w:hAnsi="Courier New"/>
          <w:sz w:val="16"/>
        </w:rPr>
        <w:t>■ 損切り設定</w:t>
        <w:br/>
        <w:br/>
        <w:t xml:space="preserve">  ハードストップ：¥660（取得コスト比▲12〜▲13%）</w:t>
        <w:br/>
        <w:t xml:space="preserve">  根拠：修正NAV ¥912 の70%割れ（構造的悲観化サイン）</w:t>
        <w:br/>
        <w:t xml:space="preserve">        + テクニカル：直近安値水準</w:t>
        <w:br/>
        <w:br/>
        <w:t xml:space="preserve">  アラートライン：¥700（要注意・ポジション半減検討）</w:t>
        <w:br/>
        <w:t xml:space="preserve">  </w:t>
        <w:br/>
        <w:t xml:space="preserve">  精神的損切りトリガー：</w:t>
        <w:br/>
        <w:t xml:space="preserve">    ✗ 2Q以降で非広告収益比率が低下（転換逆行）</w:t>
        <w:br/>
        <w:t xml:space="preserve">    ✗ 人材セグメントが前年比マイナス転落</w:t>
        <w:br/>
        <w:t xml:space="preserve">    ✗ 減配・無配転換</w:t>
        <w:br/>
        <w:t xml:space="preserve">    ✗ 有利子負債の急増（M&amp;A失敗等）</w:t>
      </w:r>
    </w:p>
    <w:p/>
    <w:p>
      <w:pPr>
        <w:pStyle w:val="Heading3"/>
      </w:pPr>
      <w:r>
        <w:rPr>
          <w:rFonts w:ascii="Meiryo UI" w:hAnsi="Meiryo UI"/>
          <w:color w:val="2E74B5"/>
        </w:rPr>
        <w:t>8-4. 利益確定・目標株価</w:t>
      </w:r>
    </w:p>
    <w:p/>
    <w:p>
      <w:pPr>
        <w:shd w:val="clear" w:color="auto" w:fill="F2F2F2"/>
      </w:pPr>
      <w:r>
        <w:rPr>
          <w:rFonts w:ascii="Courier New" w:hAnsi="Courier New"/>
          <w:sz w:val="16"/>
        </w:rPr>
        <w:t>■ 利益確定ライン</w:t>
        <w:br/>
        <w:br/>
        <w:t xml:space="preserve">  第1利益確定（1/3売却）：¥850（+12.4%）</w:t>
        <w:br/>
        <w:t xml:space="preserve">  第2利益確定（1/3売却）：¥920（+21.7%）</w:t>
        <w:br/>
        <w:t xml:space="preserve">  残り保有：¥1,000以上を見込む場合のみ継続</w:t>
        <w:br/>
        <w:t xml:space="preserve">  </w:t>
        <w:br/>
        <w:t xml:space="preserve">  時間軸：6〜18ヶ月</w:t>
      </w:r>
    </w:p>
    <w:p/>
    <w:p>
      <w:pPr>
        <w:pStyle w:val="Heading3"/>
      </w:pPr>
      <w:r>
        <w:rPr>
          <w:rFonts w:ascii="Meiryo UI" w:hAnsi="Meiryo UI"/>
          <w:color w:val="2E74B5"/>
        </w:rPr>
        <w:t>8-5. モニタリング項目</w:t>
      </w:r>
    </w:p>
    <w:p/>
    <w:p>
      <w:pPr>
        <w:shd w:val="clear" w:color="auto" w:fill="F2F2F2"/>
      </w:pPr>
      <w:r>
        <w:rPr>
          <w:rFonts w:ascii="Courier New" w:hAnsi="Courier New"/>
          <w:sz w:val="16"/>
        </w:rPr>
        <w:t xml:space="preserve">  優先度① 2Q決算（2026年9月予定）：人材・葬祭の成長持続確認</w:t>
        <w:br/>
        <w:t xml:space="preserve">  優先度② 自社株買い・増配発表：低PBR是正へのコミットメント</w:t>
        <w:br/>
        <w:t xml:space="preserve">  優先度③ デジタル広告売上比率の開示：転換速度の定量確認</w:t>
        <w:br/>
        <w:t xml:space="preserve">  優先度④ 不動産売却・活用計画：含み益の顕在化</w:t>
        <w:br/>
        <w:t xml:space="preserve">  優先度⑤ 地方広告市場の底打ち確認：マクロ改善シグナル</w:t>
      </w:r>
    </w:p>
    <w:p/>
    <w:p>
      <w:r>
        <w:t>──────────────────────────────────────────────────</w:t>
      </w:r>
    </w:p>
    <w:p/>
    <w:p>
      <w:pPr>
        <w:pStyle w:val="Heading2"/>
      </w:pPr>
      <w:r>
        <w:rPr>
          <w:rFonts w:ascii="Meiryo UI" w:hAnsi="Meiryo UI"/>
          <w:color w:val="2E74B5"/>
        </w:rPr>
        <w:t>9. 金利感応度分析（Sensitivity Analysis）</w:t>
      </w:r>
    </w:p>
    <w:p/>
    <w:p>
      <w:r>
        <w:rPr>
          <w:rFonts w:ascii="Meiryo UI" w:hAnsi="Meiryo UI"/>
          <w:sz w:val="20"/>
        </w:rPr>
        <w:t>前提： β=0.85、ERP=6.5%、基本シナリオ（g=1.0%、NOPAT利益率4.5%）を固定し、Rfのみを変動させてWACCと理論株価（DCF+NAV）への影響を試算。</w:t>
      </w:r>
    </w:p>
    <w:p/>
    <w:p>
      <w:pPr>
        <w:shd w:val="clear" w:color="auto" w:fill="F2F2F2"/>
      </w:pPr>
      <w:r>
        <w:rPr>
          <w:rFonts w:ascii="Courier New" w:hAnsi="Courier New"/>
          <w:sz w:val="16"/>
        </w:rPr>
        <w:t>Re = Rf + 0.85 × 6.5% = Rf + 5.525%</w:t>
        <w:br/>
        <w:t>WACC = 76.6% × Re + 23.4% × 1.5% × 0.70</w:t>
        <w:br/>
        <w:t xml:space="preserve">     = 76.6% × (Rf + 5.525%) + 0.246%</w:t>
      </w:r>
    </w:p>
    <w:p/>
    <w:p>
      <w:pPr>
        <w:pStyle w:val="Heading3"/>
      </w:pPr>
      <w:r>
        <w:rPr>
          <w:rFonts w:ascii="Meiryo UI" w:hAnsi="Meiryo UI"/>
          <w:color w:val="2E74B5"/>
        </w:rPr>
        <w:t>9-1. 感応度テーブル</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理論株価(DCF)</w:t>
            </w:r>
          </w:p>
        </w:tc>
        <w:tc>
          <w:tcPr>
            <w:tcW w:type="dxa" w:w="1344"/>
            <w:shd w:val="clear" w:color="auto" w:fill="2E74B5"/>
          </w:tcPr>
          <w:p>
            <w:r>
              <w:rPr>
                <w:rFonts w:ascii="Meiryo UI" w:hAnsi="Meiryo UI"/>
                <w:b/>
                <w:color w:val="FFFFFF"/>
                <w:sz w:val="18"/>
              </w:rPr>
              <w:t>NAV調整後理論株価(JPY)</w:t>
            </w:r>
          </w:p>
        </w:tc>
        <w:tc>
          <w:tcPr>
            <w:tcW w:type="dxa" w:w="1344"/>
            <w:shd w:val="clear" w:color="auto" w:fill="2E74B5"/>
          </w:tcPr>
          <w:p>
            <w:r>
              <w:rPr>
                <w:rFonts w:ascii="Meiryo UI" w:hAnsi="Meiryo UI"/>
                <w:b/>
                <w:color w:val="FFFFFF"/>
                <w:sz w:val="18"/>
              </w:rPr>
              <w:t>現在値(¥756)比乖離率</w:t>
            </w:r>
          </w:p>
        </w:tc>
      </w:tr>
      <w:tr>
        <w:tc>
          <w:tcPr>
            <w:tcW w:type="dxa" w:w="1344"/>
          </w:tcPr>
          <w:p>
            <w:r>
              <w:rPr>
                <w:rFonts w:ascii="Meiryo UI" w:hAnsi="Meiryo UI"/>
                <w:sz w:val="18"/>
              </w:rPr>
              <w:t>Rf ▲1.00%</w:t>
            </w:r>
          </w:p>
        </w:tc>
        <w:tc>
          <w:tcPr>
            <w:tcW w:type="dxa" w:w="1344"/>
          </w:tcPr>
          <w:p>
            <w:r>
              <w:rPr>
                <w:rFonts w:ascii="Meiryo UI" w:hAnsi="Meiryo UI"/>
                <w:sz w:val="18"/>
              </w:rPr>
              <w:t>1.386%</w:t>
            </w:r>
          </w:p>
        </w:tc>
        <w:tc>
          <w:tcPr>
            <w:tcW w:type="dxa" w:w="1344"/>
          </w:tcPr>
          <w:p>
            <w:r>
              <w:rPr>
                <w:rFonts w:ascii="Meiryo UI" w:hAnsi="Meiryo UI"/>
                <w:sz w:val="18"/>
              </w:rPr>
              <w:t>6.911%</w:t>
            </w:r>
          </w:p>
        </w:tc>
        <w:tc>
          <w:tcPr>
            <w:tcW w:type="dxa" w:w="1344"/>
          </w:tcPr>
          <w:p>
            <w:r>
              <w:rPr>
                <w:rFonts w:ascii="Meiryo UI" w:hAnsi="Meiryo UI"/>
                <w:sz w:val="18"/>
              </w:rPr>
              <w:t>5.54%</w:t>
            </w:r>
          </w:p>
        </w:tc>
        <w:tc>
          <w:tcPr>
            <w:tcW w:type="dxa" w:w="1344"/>
          </w:tcPr>
          <w:p>
            <w:r>
              <w:rPr>
                <w:rFonts w:ascii="Meiryo UI" w:hAnsi="Meiryo UI"/>
                <w:sz w:val="18"/>
              </w:rPr>
              <w:t>¥585</w:t>
            </w:r>
          </w:p>
        </w:tc>
        <w:tc>
          <w:tcPr>
            <w:tcW w:type="dxa" w:w="1344"/>
          </w:tcPr>
          <w:p>
            <w:r>
              <w:rPr>
                <w:rFonts w:ascii="Meiryo UI" w:hAnsi="Meiryo UI"/>
                <w:sz w:val="18"/>
              </w:rPr>
              <w:t>¥675</w:t>
            </w:r>
          </w:p>
        </w:tc>
        <w:tc>
          <w:tcPr>
            <w:tcW w:type="dxa" w:w="1344"/>
          </w:tcPr>
          <w:p>
            <w:r>
              <w:rPr>
                <w:rFonts w:ascii="Meiryo UI" w:hAnsi="Meiryo UI"/>
                <w:sz w:val="18"/>
              </w:rPr>
              <w:t>▲10.7%</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1.886%</w:t>
            </w:r>
          </w:p>
        </w:tc>
        <w:tc>
          <w:tcPr>
            <w:tcW w:type="dxa" w:w="1344"/>
            <w:shd w:val="clear" w:color="auto" w:fill="DDEBF7"/>
          </w:tcPr>
          <w:p>
            <w:r>
              <w:rPr>
                <w:rFonts w:ascii="Meiryo UI" w:hAnsi="Meiryo UI"/>
                <w:sz w:val="18"/>
              </w:rPr>
              <w:t>7.411%</w:t>
            </w:r>
          </w:p>
        </w:tc>
        <w:tc>
          <w:tcPr>
            <w:tcW w:type="dxa" w:w="1344"/>
            <w:shd w:val="clear" w:color="auto" w:fill="DDEBF7"/>
          </w:tcPr>
          <w:p>
            <w:r>
              <w:rPr>
                <w:rFonts w:ascii="Meiryo UI" w:hAnsi="Meiryo UI"/>
                <w:sz w:val="18"/>
              </w:rPr>
              <w:t>5.92%</w:t>
            </w:r>
          </w:p>
        </w:tc>
        <w:tc>
          <w:tcPr>
            <w:tcW w:type="dxa" w:w="1344"/>
            <w:shd w:val="clear" w:color="auto" w:fill="DDEBF7"/>
          </w:tcPr>
          <w:p>
            <w:r>
              <w:rPr>
                <w:rFonts w:ascii="Meiryo UI" w:hAnsi="Meiryo UI"/>
                <w:sz w:val="18"/>
              </w:rPr>
              <w:t>¥514</w:t>
            </w:r>
          </w:p>
        </w:tc>
        <w:tc>
          <w:tcPr>
            <w:tcW w:type="dxa" w:w="1344"/>
            <w:shd w:val="clear" w:color="auto" w:fill="DDEBF7"/>
          </w:tcPr>
          <w:p>
            <w:r>
              <w:rPr>
                <w:rFonts w:ascii="Meiryo UI" w:hAnsi="Meiryo UI"/>
                <w:sz w:val="18"/>
              </w:rPr>
              <w:t>¥604</w:t>
            </w:r>
          </w:p>
        </w:tc>
        <w:tc>
          <w:tcPr>
            <w:tcW w:type="dxa" w:w="1344"/>
            <w:shd w:val="clear" w:color="auto" w:fill="DDEBF7"/>
          </w:tcPr>
          <w:p>
            <w:r>
              <w:rPr>
                <w:rFonts w:ascii="Meiryo UI" w:hAnsi="Meiryo UI"/>
                <w:sz w:val="18"/>
              </w:rPr>
              <w:t>▲20.1%</w:t>
            </w:r>
          </w:p>
        </w:tc>
      </w:tr>
      <w:tr>
        <w:tc>
          <w:tcPr>
            <w:tcW w:type="dxa" w:w="1344"/>
          </w:tcPr>
          <w:p>
            <w:r>
              <w:rPr>
                <w:rFonts w:ascii="Meiryo UI" w:hAnsi="Meiryo UI"/>
                <w:sz w:val="18"/>
              </w:rPr>
              <w:t>Rf ▲0.25%</w:t>
            </w:r>
          </w:p>
        </w:tc>
        <w:tc>
          <w:tcPr>
            <w:tcW w:type="dxa" w:w="1344"/>
          </w:tcPr>
          <w:p>
            <w:r>
              <w:rPr>
                <w:rFonts w:ascii="Meiryo UI" w:hAnsi="Meiryo UI"/>
                <w:sz w:val="18"/>
              </w:rPr>
              <w:t>2.136%</w:t>
            </w:r>
          </w:p>
        </w:tc>
        <w:tc>
          <w:tcPr>
            <w:tcW w:type="dxa" w:w="1344"/>
          </w:tcPr>
          <w:p>
            <w:r>
              <w:rPr>
                <w:rFonts w:ascii="Meiryo UI" w:hAnsi="Meiryo UI"/>
                <w:sz w:val="18"/>
              </w:rPr>
              <w:t>7.661%</w:t>
            </w:r>
          </w:p>
        </w:tc>
        <w:tc>
          <w:tcPr>
            <w:tcW w:type="dxa" w:w="1344"/>
          </w:tcPr>
          <w:p>
            <w:r>
              <w:rPr>
                <w:rFonts w:ascii="Meiryo UI" w:hAnsi="Meiryo UI"/>
                <w:sz w:val="18"/>
              </w:rPr>
              <w:t>6.11%</w:t>
            </w:r>
          </w:p>
        </w:tc>
        <w:tc>
          <w:tcPr>
            <w:tcW w:type="dxa" w:w="1344"/>
          </w:tcPr>
          <w:p>
            <w:r>
              <w:rPr>
                <w:rFonts w:ascii="Meiryo UI" w:hAnsi="Meiryo UI"/>
                <w:sz w:val="18"/>
              </w:rPr>
              <w:t>¥475</w:t>
            </w:r>
          </w:p>
        </w:tc>
        <w:tc>
          <w:tcPr>
            <w:tcW w:type="dxa" w:w="1344"/>
          </w:tcPr>
          <w:p>
            <w:r>
              <w:rPr>
                <w:rFonts w:ascii="Meiryo UI" w:hAnsi="Meiryo UI"/>
                <w:sz w:val="18"/>
              </w:rPr>
              <w:t>¥565</w:t>
            </w:r>
          </w:p>
        </w:tc>
        <w:tc>
          <w:tcPr>
            <w:tcW w:type="dxa" w:w="1344"/>
          </w:tcPr>
          <w:p>
            <w:r>
              <w:rPr>
                <w:rFonts w:ascii="Meiryo UI" w:hAnsi="Meiryo UI"/>
                <w:sz w:val="18"/>
              </w:rPr>
              <w:t>▲25.3%</w:t>
            </w:r>
          </w:p>
        </w:tc>
      </w:tr>
      <w:tr>
        <w:tc>
          <w:tcPr>
            <w:tcW w:type="dxa" w:w="1344"/>
            <w:shd w:val="clear" w:color="auto" w:fill="DDEBF7"/>
          </w:tcPr>
          <w:p>
            <w:r>
              <w:rPr>
                <w:rFonts w:ascii="Meiryo UI" w:hAnsi="Meiryo UI"/>
                <w:sz w:val="18"/>
              </w:rPr>
              <w:t>基準（現在）</w:t>
            </w:r>
          </w:p>
        </w:tc>
        <w:tc>
          <w:tcPr>
            <w:tcW w:type="dxa" w:w="1344"/>
            <w:shd w:val="clear" w:color="auto" w:fill="DDEBF7"/>
          </w:tcPr>
          <w:p>
            <w:r>
              <w:rPr>
                <w:rFonts w:ascii="Meiryo UI" w:hAnsi="Meiryo UI"/>
                <w:sz w:val="18"/>
              </w:rPr>
              <w:t>2.386%</w:t>
            </w:r>
          </w:p>
        </w:tc>
        <w:tc>
          <w:tcPr>
            <w:tcW w:type="dxa" w:w="1344"/>
            <w:shd w:val="clear" w:color="auto" w:fill="DDEBF7"/>
          </w:tcPr>
          <w:p>
            <w:r>
              <w:rPr>
                <w:rFonts w:ascii="Meiryo UI" w:hAnsi="Meiryo UI"/>
                <w:sz w:val="18"/>
              </w:rPr>
              <w:t>7.911%</w:t>
            </w:r>
          </w:p>
        </w:tc>
        <w:tc>
          <w:tcPr>
            <w:tcW w:type="dxa" w:w="1344"/>
            <w:shd w:val="clear" w:color="auto" w:fill="DDEBF7"/>
          </w:tcPr>
          <w:p>
            <w:r>
              <w:rPr>
                <w:rFonts w:ascii="Meiryo UI" w:hAnsi="Meiryo UI"/>
                <w:sz w:val="18"/>
              </w:rPr>
              <w:t>6.30%</w:t>
            </w:r>
          </w:p>
        </w:tc>
        <w:tc>
          <w:tcPr>
            <w:tcW w:type="dxa" w:w="1344"/>
            <w:shd w:val="clear" w:color="auto" w:fill="DDEBF7"/>
          </w:tcPr>
          <w:p>
            <w:r>
              <w:rPr>
                <w:rFonts w:ascii="Meiryo UI" w:hAnsi="Meiryo UI"/>
                <w:sz w:val="18"/>
              </w:rPr>
              <w:t>¥435</w:t>
            </w:r>
          </w:p>
        </w:tc>
        <w:tc>
          <w:tcPr>
            <w:tcW w:type="dxa" w:w="1344"/>
            <w:shd w:val="clear" w:color="auto" w:fill="DDEBF7"/>
          </w:tcPr>
          <w:p>
            <w:r>
              <w:rPr>
                <w:rFonts w:ascii="Meiryo UI" w:hAnsi="Meiryo UI"/>
                <w:sz w:val="18"/>
              </w:rPr>
              <w:t>¥525</w:t>
            </w:r>
          </w:p>
        </w:tc>
        <w:tc>
          <w:tcPr>
            <w:tcW w:type="dxa" w:w="1344"/>
            <w:shd w:val="clear" w:color="auto" w:fill="DDEBF7"/>
          </w:tcPr>
          <w:p>
            <w:r>
              <w:rPr>
                <w:rFonts w:ascii="Meiryo UI" w:hAnsi="Meiryo UI"/>
                <w:sz w:val="18"/>
              </w:rPr>
              <w:t>▲30.6%</w:t>
            </w:r>
          </w:p>
        </w:tc>
      </w:tr>
      <w:tr>
        <w:tc>
          <w:tcPr>
            <w:tcW w:type="dxa" w:w="1344"/>
          </w:tcPr>
          <w:p>
            <w:r>
              <w:rPr>
                <w:rFonts w:ascii="Meiryo UI" w:hAnsi="Meiryo UI"/>
                <w:sz w:val="18"/>
              </w:rPr>
              <w:t>Rf +0.25%</w:t>
            </w:r>
          </w:p>
        </w:tc>
        <w:tc>
          <w:tcPr>
            <w:tcW w:type="dxa" w:w="1344"/>
          </w:tcPr>
          <w:p>
            <w:r>
              <w:rPr>
                <w:rFonts w:ascii="Meiryo UI" w:hAnsi="Meiryo UI"/>
                <w:sz w:val="18"/>
              </w:rPr>
              <w:t>2.636%</w:t>
            </w:r>
          </w:p>
        </w:tc>
        <w:tc>
          <w:tcPr>
            <w:tcW w:type="dxa" w:w="1344"/>
          </w:tcPr>
          <w:p>
            <w:r>
              <w:rPr>
                <w:rFonts w:ascii="Meiryo UI" w:hAnsi="Meiryo UI"/>
                <w:sz w:val="18"/>
              </w:rPr>
              <w:t>8.161%</w:t>
            </w:r>
          </w:p>
        </w:tc>
        <w:tc>
          <w:tcPr>
            <w:tcW w:type="dxa" w:w="1344"/>
          </w:tcPr>
          <w:p>
            <w:r>
              <w:rPr>
                <w:rFonts w:ascii="Meiryo UI" w:hAnsi="Meiryo UI"/>
                <w:sz w:val="18"/>
              </w:rPr>
              <w:t>6.49%</w:t>
            </w:r>
          </w:p>
        </w:tc>
        <w:tc>
          <w:tcPr>
            <w:tcW w:type="dxa" w:w="1344"/>
          </w:tcPr>
          <w:p>
            <w:r>
              <w:rPr>
                <w:rFonts w:ascii="Meiryo UI" w:hAnsi="Meiryo UI"/>
                <w:sz w:val="18"/>
              </w:rPr>
              <w:t>¥398</w:t>
            </w:r>
          </w:p>
        </w:tc>
        <w:tc>
          <w:tcPr>
            <w:tcW w:type="dxa" w:w="1344"/>
          </w:tcPr>
          <w:p>
            <w:r>
              <w:rPr>
                <w:rFonts w:ascii="Meiryo UI" w:hAnsi="Meiryo UI"/>
                <w:sz w:val="18"/>
              </w:rPr>
              <w:t>¥488</w:t>
            </w:r>
          </w:p>
        </w:tc>
        <w:tc>
          <w:tcPr>
            <w:tcW w:type="dxa" w:w="1344"/>
          </w:tcPr>
          <w:p>
            <w:r>
              <w:rPr>
                <w:rFonts w:ascii="Meiryo UI" w:hAnsi="Meiryo UI"/>
                <w:sz w:val="18"/>
              </w:rPr>
              <w:t>▲35.4%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2.886%</w:t>
            </w:r>
          </w:p>
        </w:tc>
        <w:tc>
          <w:tcPr>
            <w:tcW w:type="dxa" w:w="1344"/>
            <w:shd w:val="clear" w:color="auto" w:fill="DDEBF7"/>
          </w:tcPr>
          <w:p>
            <w:r>
              <w:rPr>
                <w:rFonts w:ascii="Meiryo UI" w:hAnsi="Meiryo UI"/>
                <w:sz w:val="18"/>
              </w:rPr>
              <w:t>8.411%</w:t>
            </w:r>
          </w:p>
        </w:tc>
        <w:tc>
          <w:tcPr>
            <w:tcW w:type="dxa" w:w="1344"/>
            <w:shd w:val="clear" w:color="auto" w:fill="DDEBF7"/>
          </w:tcPr>
          <w:p>
            <w:r>
              <w:rPr>
                <w:rFonts w:ascii="Meiryo UI" w:hAnsi="Meiryo UI"/>
                <w:sz w:val="18"/>
              </w:rPr>
              <w:t>6.68%</w:t>
            </w:r>
          </w:p>
        </w:tc>
        <w:tc>
          <w:tcPr>
            <w:tcW w:type="dxa" w:w="1344"/>
            <w:shd w:val="clear" w:color="auto" w:fill="DDEBF7"/>
          </w:tcPr>
          <w:p>
            <w:r>
              <w:rPr>
                <w:rFonts w:ascii="Meiryo UI" w:hAnsi="Meiryo UI"/>
                <w:sz w:val="18"/>
              </w:rPr>
              <w:t>¥364</w:t>
            </w:r>
          </w:p>
        </w:tc>
        <w:tc>
          <w:tcPr>
            <w:tcW w:type="dxa" w:w="1344"/>
            <w:shd w:val="clear" w:color="auto" w:fill="DDEBF7"/>
          </w:tcPr>
          <w:p>
            <w:r>
              <w:rPr>
                <w:rFonts w:ascii="Meiryo UI" w:hAnsi="Meiryo UI"/>
                <w:sz w:val="18"/>
              </w:rPr>
              <w:t>¥454</w:t>
            </w:r>
          </w:p>
        </w:tc>
        <w:tc>
          <w:tcPr>
            <w:tcW w:type="dxa" w:w="1344"/>
            <w:shd w:val="clear" w:color="auto" w:fill="DDEBF7"/>
          </w:tcPr>
          <w:p>
            <w:r>
              <w:rPr>
                <w:rFonts w:ascii="Meiryo UI" w:hAnsi="Meiryo UI"/>
                <w:sz w:val="18"/>
              </w:rPr>
              <w:t>▲39.9%</w:t>
            </w:r>
          </w:p>
        </w:tc>
      </w:tr>
      <w:tr>
        <w:tc>
          <w:tcPr>
            <w:tcW w:type="dxa" w:w="1344"/>
          </w:tcPr>
          <w:p>
            <w:r>
              <w:rPr>
                <w:rFonts w:ascii="Meiryo UI" w:hAnsi="Meiryo UI"/>
                <w:sz w:val="18"/>
              </w:rPr>
              <w:t>Rf +1.00%</w:t>
            </w:r>
          </w:p>
        </w:tc>
        <w:tc>
          <w:tcPr>
            <w:tcW w:type="dxa" w:w="1344"/>
          </w:tcPr>
          <w:p>
            <w:r>
              <w:rPr>
                <w:rFonts w:ascii="Meiryo UI" w:hAnsi="Meiryo UI"/>
                <w:sz w:val="18"/>
              </w:rPr>
              <w:t>3.386%</w:t>
            </w:r>
          </w:p>
        </w:tc>
        <w:tc>
          <w:tcPr>
            <w:tcW w:type="dxa" w:w="1344"/>
          </w:tcPr>
          <w:p>
            <w:r>
              <w:rPr>
                <w:rFonts w:ascii="Meiryo UI" w:hAnsi="Meiryo UI"/>
                <w:sz w:val="18"/>
              </w:rPr>
              <w:t>8.911%</w:t>
            </w:r>
          </w:p>
        </w:tc>
        <w:tc>
          <w:tcPr>
            <w:tcW w:type="dxa" w:w="1344"/>
          </w:tcPr>
          <w:p>
            <w:r>
              <w:rPr>
                <w:rFonts w:ascii="Meiryo UI" w:hAnsi="Meiryo UI"/>
                <w:sz w:val="18"/>
              </w:rPr>
              <w:t>7.07%</w:t>
            </w:r>
          </w:p>
        </w:tc>
        <w:tc>
          <w:tcPr>
            <w:tcW w:type="dxa" w:w="1344"/>
          </w:tcPr>
          <w:p>
            <w:r>
              <w:rPr>
                <w:rFonts w:ascii="Meiryo UI" w:hAnsi="Meiryo UI"/>
                <w:sz w:val="18"/>
              </w:rPr>
              <w:t>¥303</w:t>
            </w:r>
          </w:p>
        </w:tc>
        <w:tc>
          <w:tcPr>
            <w:tcW w:type="dxa" w:w="1344"/>
          </w:tcPr>
          <w:p>
            <w:r>
              <w:rPr>
                <w:rFonts w:ascii="Meiryo UI" w:hAnsi="Meiryo UI"/>
                <w:sz w:val="18"/>
              </w:rPr>
              <w:t>¥393</w:t>
            </w:r>
          </w:p>
        </w:tc>
        <w:tc>
          <w:tcPr>
            <w:tcW w:type="dxa" w:w="1344"/>
          </w:tcPr>
          <w:p>
            <w:r>
              <w:rPr>
                <w:rFonts w:ascii="Meiryo UI" w:hAnsi="Meiryo UI"/>
                <w:sz w:val="18"/>
              </w:rPr>
              <w:t>▲48.0%</w:t>
            </w:r>
          </w:p>
        </w:tc>
      </w:tr>
    </w:tbl>
    <w:p/>
    <w:p>
      <w:r>
        <w:rPr>
          <w:rFonts w:ascii="Meiryo UI" w:hAnsi="Meiryo UI"/>
          <w:sz w:val="20"/>
        </w:rPr>
        <w:t>&gt; 注： 上記の「理論株価(DCF)」は純粋DCF算出値。「NAV調整後理論株価」はDCF+不動産含み益¥90/株。乖離率はNAV調整後理論株価と現在株価¥756の比較。</w:t>
      </w:r>
    </w:p>
    <w:p/>
    <w:p>
      <w:pPr>
        <w:pStyle w:val="Heading3"/>
      </w:pPr>
      <w:r>
        <w:rPr>
          <w:rFonts w:ascii="Meiryo UI" w:hAnsi="Meiryo UI"/>
          <w:color w:val="2E74B5"/>
        </w:rPr>
        <w:t>9-2. マルチプル複合評価との感応度</w:t>
      </w:r>
    </w:p>
    <w:p/>
    <w:p>
      <w:r>
        <w:rPr>
          <w:rFonts w:ascii="Meiryo UI" w:hAnsi="Meiryo UI"/>
          <w:sz w:val="20"/>
        </w:rPr>
        <w:t>実際の投資判断においては、DCF単独ではなくPER・PBR・NAVとの複合評価が重要。以下に複合理論株価の感応度を追記する。</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DCF+NAV</w:t>
            </w:r>
          </w:p>
        </w:tc>
        <w:tc>
          <w:tcPr>
            <w:tcW w:type="dxa" w:w="1344"/>
            <w:shd w:val="clear" w:color="auto" w:fill="2E74B5"/>
          </w:tcPr>
          <w:p>
            <w:r>
              <w:rPr>
                <w:rFonts w:ascii="Meiryo UI" w:hAnsi="Meiryo UI"/>
                <w:b/>
                <w:color w:val="FFFFFF"/>
                <w:sz w:val="18"/>
              </w:rPr>
              <w:t>PER評価</w:t>
            </w:r>
          </w:p>
        </w:tc>
        <w:tc>
          <w:tcPr>
            <w:tcW w:type="dxa" w:w="1344"/>
            <w:shd w:val="clear" w:color="auto" w:fill="2E74B5"/>
          </w:tcPr>
          <w:p>
            <w:r>
              <w:rPr>
                <w:rFonts w:ascii="Meiryo UI" w:hAnsi="Meiryo UI"/>
                <w:b/>
                <w:color w:val="FFFFFF"/>
                <w:sz w:val="18"/>
              </w:rPr>
              <w:t>NAV評価</w:t>
            </w:r>
          </w:p>
        </w:tc>
        <w:tc>
          <w:tcPr>
            <w:tcW w:type="dxa" w:w="1344"/>
            <w:shd w:val="clear" w:color="auto" w:fill="2E74B5"/>
          </w:tcPr>
          <w:p>
            <w:r>
              <w:rPr>
                <w:rFonts w:ascii="Meiryo UI" w:hAnsi="Meiryo UI"/>
                <w:b/>
                <w:color w:val="FFFFFF"/>
                <w:sz w:val="18"/>
              </w:rPr>
              <w:t>複合中央値</w:t>
            </w:r>
          </w:p>
        </w:tc>
        <w:tc>
          <w:tcPr>
            <w:tcW w:type="dxa" w:w="1344"/>
            <w:shd w:val="clear" w:color="auto" w:fill="2E74B5"/>
          </w:tcPr>
          <w:p>
            <w:r>
              <w:rPr>
                <w:rFonts w:ascii="Meiryo UI" w:hAnsi="Meiryo UI"/>
                <w:b/>
                <w:color w:val="FFFFFF"/>
                <w:sz w:val="18"/>
              </w:rPr>
              <w:t>現在値比乖離</w:t>
            </w:r>
          </w:p>
        </w:tc>
      </w:tr>
      <w:tr>
        <w:tc>
          <w:tcPr>
            <w:tcW w:type="dxa" w:w="1344"/>
          </w:tcPr>
          <w:p>
            <w:r>
              <w:rPr>
                <w:rFonts w:ascii="Meiryo UI" w:hAnsi="Meiryo UI"/>
                <w:sz w:val="18"/>
              </w:rPr>
              <w:t>Rf ▲1.00%</w:t>
            </w:r>
          </w:p>
        </w:tc>
        <w:tc>
          <w:tcPr>
            <w:tcW w:type="dxa" w:w="1344"/>
          </w:tcPr>
          <w:p>
            <w:r>
              <w:rPr>
                <w:rFonts w:ascii="Meiryo UI" w:hAnsi="Meiryo UI"/>
                <w:sz w:val="18"/>
              </w:rPr>
              <w:t>5.54%</w:t>
            </w:r>
          </w:p>
        </w:tc>
        <w:tc>
          <w:tcPr>
            <w:tcW w:type="dxa" w:w="1344"/>
          </w:tcPr>
          <w:p>
            <w:r>
              <w:rPr>
                <w:rFonts w:ascii="Meiryo UI" w:hAnsi="Meiryo UI"/>
                <w:sz w:val="18"/>
              </w:rPr>
              <w:t>¥675</w:t>
            </w:r>
          </w:p>
        </w:tc>
        <w:tc>
          <w:tcPr>
            <w:tcW w:type="dxa" w:w="1344"/>
          </w:tcPr>
          <w:p>
            <w:r>
              <w:rPr>
                <w:rFonts w:ascii="Meiryo UI" w:hAnsi="Meiryo UI"/>
                <w:sz w:val="18"/>
              </w:rPr>
              <w:t>¥690</w:t>
            </w:r>
          </w:p>
        </w:tc>
        <w:tc>
          <w:tcPr>
            <w:tcW w:type="dxa" w:w="1344"/>
          </w:tcPr>
          <w:p>
            <w:r>
              <w:rPr>
                <w:rFonts w:ascii="Meiryo UI" w:hAnsi="Meiryo UI"/>
                <w:sz w:val="18"/>
              </w:rPr>
              <w:t>¥821</w:t>
            </w:r>
          </w:p>
        </w:tc>
        <w:tc>
          <w:tcPr>
            <w:tcW w:type="dxa" w:w="1344"/>
          </w:tcPr>
          <w:p>
            <w:r>
              <w:rPr>
                <w:rFonts w:ascii="Meiryo UI" w:hAnsi="Meiryo UI"/>
                <w:sz w:val="18"/>
              </w:rPr>
              <w:t>¥729</w:t>
            </w:r>
          </w:p>
        </w:tc>
        <w:tc>
          <w:tcPr>
            <w:tcW w:type="dxa" w:w="1344"/>
          </w:tcPr>
          <w:p>
            <w:r>
              <w:rPr>
                <w:rFonts w:ascii="Meiryo UI" w:hAnsi="Meiryo UI"/>
                <w:sz w:val="18"/>
              </w:rPr>
              <w:t>▲3.6%</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5.92%</w:t>
            </w:r>
          </w:p>
        </w:tc>
        <w:tc>
          <w:tcPr>
            <w:tcW w:type="dxa" w:w="1344"/>
            <w:shd w:val="clear" w:color="auto" w:fill="DDEBF7"/>
          </w:tcPr>
          <w:p>
            <w:r>
              <w:rPr>
                <w:rFonts w:ascii="Meiryo UI" w:hAnsi="Meiryo UI"/>
                <w:sz w:val="18"/>
              </w:rPr>
              <w:t>¥604</w:t>
            </w:r>
          </w:p>
        </w:tc>
        <w:tc>
          <w:tcPr>
            <w:tcW w:type="dxa" w:w="1344"/>
            <w:shd w:val="clear" w:color="auto" w:fill="DDEBF7"/>
          </w:tcPr>
          <w:p>
            <w:r>
              <w:rPr>
                <w:rFonts w:ascii="Meiryo UI" w:hAnsi="Meiryo UI"/>
                <w:sz w:val="18"/>
              </w:rPr>
              <w:t>¥680</w:t>
            </w:r>
          </w:p>
        </w:tc>
        <w:tc>
          <w:tcPr>
            <w:tcW w:type="dxa" w:w="1344"/>
            <w:shd w:val="clear" w:color="auto" w:fill="DDEBF7"/>
          </w:tcPr>
          <w:p>
            <w:r>
              <w:rPr>
                <w:rFonts w:ascii="Meiryo UI" w:hAnsi="Meiryo UI"/>
                <w:sz w:val="18"/>
              </w:rPr>
              <w:t>¥821</w:t>
            </w:r>
          </w:p>
        </w:tc>
        <w:tc>
          <w:tcPr>
            <w:tcW w:type="dxa" w:w="1344"/>
            <w:shd w:val="clear" w:color="auto" w:fill="DDEBF7"/>
          </w:tcPr>
          <w:p>
            <w:r>
              <w:rPr>
                <w:rFonts w:ascii="Meiryo UI" w:hAnsi="Meiryo UI"/>
                <w:sz w:val="18"/>
              </w:rPr>
              <w:t>¥702</w:t>
            </w:r>
          </w:p>
        </w:tc>
        <w:tc>
          <w:tcPr>
            <w:tcW w:type="dxa" w:w="1344"/>
            <w:shd w:val="clear" w:color="auto" w:fill="DDEBF7"/>
          </w:tcPr>
          <w:p>
            <w:r>
              <w:rPr>
                <w:rFonts w:ascii="Meiryo UI" w:hAnsi="Meiryo UI"/>
                <w:sz w:val="18"/>
              </w:rPr>
              <w:t>▲7.1%</w:t>
            </w:r>
          </w:p>
        </w:tc>
      </w:tr>
      <w:tr>
        <w:tc>
          <w:tcPr>
            <w:tcW w:type="dxa" w:w="1344"/>
          </w:tcPr>
          <w:p>
            <w:r>
              <w:rPr>
                <w:rFonts w:ascii="Meiryo UI" w:hAnsi="Meiryo UI"/>
                <w:sz w:val="18"/>
              </w:rPr>
              <w:t>Rf ▲0.25%</w:t>
            </w:r>
          </w:p>
        </w:tc>
        <w:tc>
          <w:tcPr>
            <w:tcW w:type="dxa" w:w="1344"/>
          </w:tcPr>
          <w:p>
            <w:r>
              <w:rPr>
                <w:rFonts w:ascii="Meiryo UI" w:hAnsi="Meiryo UI"/>
                <w:sz w:val="18"/>
              </w:rPr>
              <w:t>6.11%</w:t>
            </w:r>
          </w:p>
        </w:tc>
        <w:tc>
          <w:tcPr>
            <w:tcW w:type="dxa" w:w="1344"/>
          </w:tcPr>
          <w:p>
            <w:r>
              <w:rPr>
                <w:rFonts w:ascii="Meiryo UI" w:hAnsi="Meiryo UI"/>
                <w:sz w:val="18"/>
              </w:rPr>
              <w:t>¥565</w:t>
            </w:r>
          </w:p>
        </w:tc>
        <w:tc>
          <w:tcPr>
            <w:tcW w:type="dxa" w:w="1344"/>
          </w:tcPr>
          <w:p>
            <w:r>
              <w:rPr>
                <w:rFonts w:ascii="Meiryo UI" w:hAnsi="Meiryo UI"/>
                <w:sz w:val="18"/>
              </w:rPr>
              <w:t>¥670</w:t>
            </w:r>
          </w:p>
        </w:tc>
        <w:tc>
          <w:tcPr>
            <w:tcW w:type="dxa" w:w="1344"/>
          </w:tcPr>
          <w:p>
            <w:r>
              <w:rPr>
                <w:rFonts w:ascii="Meiryo UI" w:hAnsi="Meiryo UI"/>
                <w:sz w:val="18"/>
              </w:rPr>
              <w:t>¥821</w:t>
            </w:r>
          </w:p>
        </w:tc>
        <w:tc>
          <w:tcPr>
            <w:tcW w:type="dxa" w:w="1344"/>
          </w:tcPr>
          <w:p>
            <w:r>
              <w:rPr>
                <w:rFonts w:ascii="Meiryo UI" w:hAnsi="Meiryo UI"/>
                <w:sz w:val="18"/>
              </w:rPr>
              <w:t>¥685</w:t>
            </w:r>
          </w:p>
        </w:tc>
        <w:tc>
          <w:tcPr>
            <w:tcW w:type="dxa" w:w="1344"/>
          </w:tcPr>
          <w:p>
            <w:r>
              <w:rPr>
                <w:rFonts w:ascii="Meiryo UI" w:hAnsi="Meiryo UI"/>
                <w:sz w:val="18"/>
              </w:rPr>
              <w:t>▲9.4%</w:t>
            </w:r>
          </w:p>
        </w:tc>
      </w:tr>
      <w:tr>
        <w:tc>
          <w:tcPr>
            <w:tcW w:type="dxa" w:w="1344"/>
            <w:shd w:val="clear" w:color="auto" w:fill="DDEBF7"/>
          </w:tcPr>
          <w:p>
            <w:r>
              <w:rPr>
                <w:rFonts w:ascii="Meiryo UI" w:hAnsi="Meiryo UI"/>
                <w:sz w:val="18"/>
              </w:rPr>
              <w:t>基準</w:t>
            </w:r>
          </w:p>
        </w:tc>
        <w:tc>
          <w:tcPr>
            <w:tcW w:type="dxa" w:w="1344"/>
            <w:shd w:val="clear" w:color="auto" w:fill="DDEBF7"/>
          </w:tcPr>
          <w:p>
            <w:r>
              <w:rPr>
                <w:rFonts w:ascii="Meiryo UI" w:hAnsi="Meiryo UI"/>
                <w:sz w:val="18"/>
              </w:rPr>
              <w:t>6.30%</w:t>
            </w:r>
          </w:p>
        </w:tc>
        <w:tc>
          <w:tcPr>
            <w:tcW w:type="dxa" w:w="1344"/>
            <w:shd w:val="clear" w:color="auto" w:fill="DDEBF7"/>
          </w:tcPr>
          <w:p>
            <w:r>
              <w:rPr>
                <w:rFonts w:ascii="Meiryo UI" w:hAnsi="Meiryo UI"/>
                <w:sz w:val="18"/>
              </w:rPr>
              <w:t>¥525</w:t>
            </w:r>
          </w:p>
        </w:tc>
        <w:tc>
          <w:tcPr>
            <w:tcW w:type="dxa" w:w="1344"/>
            <w:shd w:val="clear" w:color="auto" w:fill="DDEBF7"/>
          </w:tcPr>
          <w:p>
            <w:r>
              <w:rPr>
                <w:rFonts w:ascii="Meiryo UI" w:hAnsi="Meiryo UI"/>
                <w:sz w:val="18"/>
              </w:rPr>
              <w:t>¥621</w:t>
            </w:r>
          </w:p>
        </w:tc>
        <w:tc>
          <w:tcPr>
            <w:tcW w:type="dxa" w:w="1344"/>
            <w:shd w:val="clear" w:color="auto" w:fill="DDEBF7"/>
          </w:tcPr>
          <w:p>
            <w:r>
              <w:rPr>
                <w:rFonts w:ascii="Meiryo UI" w:hAnsi="Meiryo UI"/>
                <w:sz w:val="18"/>
              </w:rPr>
              <w:t>¥821</w:t>
            </w:r>
          </w:p>
        </w:tc>
        <w:tc>
          <w:tcPr>
            <w:tcW w:type="dxa" w:w="1344"/>
            <w:shd w:val="clear" w:color="auto" w:fill="DDEBF7"/>
          </w:tcPr>
          <w:p>
            <w:r>
              <w:rPr>
                <w:rFonts w:ascii="Meiryo UI" w:hAnsi="Meiryo UI"/>
                <w:sz w:val="18"/>
              </w:rPr>
              <w:t>¥656</w:t>
            </w:r>
          </w:p>
        </w:tc>
        <w:tc>
          <w:tcPr>
            <w:tcW w:type="dxa" w:w="1344"/>
            <w:shd w:val="clear" w:color="auto" w:fill="DDEBF7"/>
          </w:tcPr>
          <w:p>
            <w:r>
              <w:rPr>
                <w:rFonts w:ascii="Meiryo UI" w:hAnsi="Meiryo UI"/>
                <w:sz w:val="18"/>
              </w:rPr>
              <w:t>▲13.2%</w:t>
            </w:r>
          </w:p>
        </w:tc>
      </w:tr>
      <w:tr>
        <w:tc>
          <w:tcPr>
            <w:tcW w:type="dxa" w:w="1344"/>
          </w:tcPr>
          <w:p>
            <w:r>
              <w:rPr>
                <w:rFonts w:ascii="Meiryo UI" w:hAnsi="Meiryo UI"/>
                <w:sz w:val="18"/>
              </w:rPr>
              <w:t>Rf +0.25%</w:t>
            </w:r>
          </w:p>
        </w:tc>
        <w:tc>
          <w:tcPr>
            <w:tcW w:type="dxa" w:w="1344"/>
          </w:tcPr>
          <w:p>
            <w:r>
              <w:rPr>
                <w:rFonts w:ascii="Meiryo UI" w:hAnsi="Meiryo UI"/>
                <w:sz w:val="18"/>
              </w:rPr>
              <w:t>6.49%</w:t>
            </w:r>
          </w:p>
        </w:tc>
        <w:tc>
          <w:tcPr>
            <w:tcW w:type="dxa" w:w="1344"/>
          </w:tcPr>
          <w:p>
            <w:r>
              <w:rPr>
                <w:rFonts w:ascii="Meiryo UI" w:hAnsi="Meiryo UI"/>
                <w:sz w:val="18"/>
              </w:rPr>
              <w:t>¥488</w:t>
            </w:r>
          </w:p>
        </w:tc>
        <w:tc>
          <w:tcPr>
            <w:tcW w:type="dxa" w:w="1344"/>
          </w:tcPr>
          <w:p>
            <w:r>
              <w:rPr>
                <w:rFonts w:ascii="Meiryo UI" w:hAnsi="Meiryo UI"/>
                <w:sz w:val="18"/>
              </w:rPr>
              <w:t>¥610</w:t>
            </w:r>
          </w:p>
        </w:tc>
        <w:tc>
          <w:tcPr>
            <w:tcW w:type="dxa" w:w="1344"/>
          </w:tcPr>
          <w:p>
            <w:r>
              <w:rPr>
                <w:rFonts w:ascii="Meiryo UI" w:hAnsi="Meiryo UI"/>
                <w:sz w:val="18"/>
              </w:rPr>
              <w:t>¥730</w:t>
            </w:r>
          </w:p>
        </w:tc>
        <w:tc>
          <w:tcPr>
            <w:tcW w:type="dxa" w:w="1344"/>
          </w:tcPr>
          <w:p>
            <w:r>
              <w:rPr>
                <w:rFonts w:ascii="Meiryo UI" w:hAnsi="Meiryo UI"/>
                <w:sz w:val="18"/>
              </w:rPr>
              <w:t>¥609</w:t>
            </w:r>
          </w:p>
        </w:tc>
        <w:tc>
          <w:tcPr>
            <w:tcW w:type="dxa" w:w="1344"/>
          </w:tcPr>
          <w:p>
            <w:r>
              <w:rPr>
                <w:rFonts w:ascii="Meiryo UI" w:hAnsi="Meiryo UI"/>
                <w:sz w:val="18"/>
              </w:rPr>
              <w:t>▲19.4%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6.68%</w:t>
            </w:r>
          </w:p>
        </w:tc>
        <w:tc>
          <w:tcPr>
            <w:tcW w:type="dxa" w:w="1344"/>
            <w:shd w:val="clear" w:color="auto" w:fill="DDEBF7"/>
          </w:tcPr>
          <w:p>
            <w:r>
              <w:rPr>
                <w:rFonts w:ascii="Meiryo UI" w:hAnsi="Meiryo UI"/>
                <w:sz w:val="18"/>
              </w:rPr>
              <w:t>¥454</w:t>
            </w:r>
          </w:p>
        </w:tc>
        <w:tc>
          <w:tcPr>
            <w:tcW w:type="dxa" w:w="1344"/>
            <w:shd w:val="clear" w:color="auto" w:fill="DDEBF7"/>
          </w:tcPr>
          <w:p>
            <w:r>
              <w:rPr>
                <w:rFonts w:ascii="Meiryo UI" w:hAnsi="Meiryo UI"/>
                <w:sz w:val="18"/>
              </w:rPr>
              <w:t>¥600</w:t>
            </w:r>
          </w:p>
        </w:tc>
        <w:tc>
          <w:tcPr>
            <w:tcW w:type="dxa" w:w="1344"/>
            <w:shd w:val="clear" w:color="auto" w:fill="DDEBF7"/>
          </w:tcPr>
          <w:p>
            <w:r>
              <w:rPr>
                <w:rFonts w:ascii="Meiryo UI" w:hAnsi="Meiryo UI"/>
                <w:sz w:val="18"/>
              </w:rPr>
              <w:t>¥730</w:t>
            </w:r>
          </w:p>
        </w:tc>
        <w:tc>
          <w:tcPr>
            <w:tcW w:type="dxa" w:w="1344"/>
            <w:shd w:val="clear" w:color="auto" w:fill="DDEBF7"/>
          </w:tcPr>
          <w:p>
            <w:r>
              <w:rPr>
                <w:rFonts w:ascii="Meiryo UI" w:hAnsi="Meiryo UI"/>
                <w:sz w:val="18"/>
              </w:rPr>
              <w:t>¥595</w:t>
            </w:r>
          </w:p>
        </w:tc>
        <w:tc>
          <w:tcPr>
            <w:tcW w:type="dxa" w:w="1344"/>
            <w:shd w:val="clear" w:color="auto" w:fill="DDEBF7"/>
          </w:tcPr>
          <w:p>
            <w:r>
              <w:rPr>
                <w:rFonts w:ascii="Meiryo UI" w:hAnsi="Meiryo UI"/>
                <w:sz w:val="18"/>
              </w:rPr>
              <w:t>▲21.3%</w:t>
            </w:r>
          </w:p>
        </w:tc>
      </w:tr>
      <w:tr>
        <w:tc>
          <w:tcPr>
            <w:tcW w:type="dxa" w:w="1344"/>
          </w:tcPr>
          <w:p>
            <w:r>
              <w:rPr>
                <w:rFonts w:ascii="Meiryo UI" w:hAnsi="Meiryo UI"/>
                <w:sz w:val="18"/>
              </w:rPr>
              <w:t>Rf +1.00%</w:t>
            </w:r>
          </w:p>
        </w:tc>
        <w:tc>
          <w:tcPr>
            <w:tcW w:type="dxa" w:w="1344"/>
          </w:tcPr>
          <w:p>
            <w:r>
              <w:rPr>
                <w:rFonts w:ascii="Meiryo UI" w:hAnsi="Meiryo UI"/>
                <w:sz w:val="18"/>
              </w:rPr>
              <w:t>7.07%</w:t>
            </w:r>
          </w:p>
        </w:tc>
        <w:tc>
          <w:tcPr>
            <w:tcW w:type="dxa" w:w="1344"/>
          </w:tcPr>
          <w:p>
            <w:r>
              <w:rPr>
                <w:rFonts w:ascii="Meiryo UI" w:hAnsi="Meiryo UI"/>
                <w:sz w:val="18"/>
              </w:rPr>
              <w:t>¥393</w:t>
            </w:r>
          </w:p>
        </w:tc>
        <w:tc>
          <w:tcPr>
            <w:tcW w:type="dxa" w:w="1344"/>
          </w:tcPr>
          <w:p>
            <w:r>
              <w:rPr>
                <w:rFonts w:ascii="Meiryo UI" w:hAnsi="Meiryo UI"/>
                <w:sz w:val="18"/>
              </w:rPr>
              <w:t>¥580</w:t>
            </w:r>
          </w:p>
        </w:tc>
        <w:tc>
          <w:tcPr>
            <w:tcW w:type="dxa" w:w="1344"/>
          </w:tcPr>
          <w:p>
            <w:r>
              <w:rPr>
                <w:rFonts w:ascii="Meiryo UI" w:hAnsi="Meiryo UI"/>
                <w:sz w:val="18"/>
              </w:rPr>
              <w:t>¥700</w:t>
            </w:r>
          </w:p>
        </w:tc>
        <w:tc>
          <w:tcPr>
            <w:tcW w:type="dxa" w:w="1344"/>
          </w:tcPr>
          <w:p>
            <w:r>
              <w:rPr>
                <w:rFonts w:ascii="Meiryo UI" w:hAnsi="Meiryo UI"/>
                <w:sz w:val="18"/>
              </w:rPr>
              <w:t>¥558</w:t>
            </w:r>
          </w:p>
        </w:tc>
        <w:tc>
          <w:tcPr>
            <w:tcW w:type="dxa" w:w="1344"/>
          </w:tcPr>
          <w:p>
            <w:r>
              <w:rPr>
                <w:rFonts w:ascii="Meiryo UI" w:hAnsi="Meiryo UI"/>
                <w:sz w:val="18"/>
              </w:rPr>
              <w:t>▲26.2%</w:t>
            </w:r>
          </w:p>
        </w:tc>
      </w:tr>
    </w:tbl>
    <w:p/>
    <w:p>
      <w:r>
        <w:rPr>
          <w:rFonts w:ascii="Meiryo UI" w:hAnsi="Meiryo UI"/>
          <w:sz w:val="20"/>
        </w:rPr>
        <w:t>&gt; 金利感応度サマリー：</w:t>
      </w:r>
    </w:p>
    <w:p>
      <w:r>
        <w:rPr>
          <w:rFonts w:ascii="Meiryo UI" w:hAnsi="Meiryo UI"/>
          <w:sz w:val="20"/>
        </w:rPr>
        <w:t>&gt; - 金利低下（Rf▲0.50%）シナリオでは複合理論株価が¥702に上昇し、現在株価¥756との乖離が▲7%に縮小。長期金利低下局面でバリュー評価が改善する</w:t>
      </w:r>
    </w:p>
    <w:p>
      <w:r>
        <w:rPr>
          <w:rFonts w:ascii="Meiryo UI" w:hAnsi="Meiryo UI"/>
          <w:sz w:val="20"/>
        </w:rPr>
        <w:t>&gt; - 金利上昇（Rf+0.50%）シナリオでは複合理論株価が¥595に低下し、割高感が拡大</w:t>
      </w:r>
    </w:p>
    <w:p>
      <w:r>
        <w:rPr>
          <w:rFonts w:ascii="Meiryo UI" w:hAnsi="Meiryo UI"/>
          <w:sz w:val="20"/>
        </w:rPr>
        <w:t>&gt; - 現在の基準シナリオでも複合中央値¥656と現在株価¥756は乖離しており、割高感がある</w:t>
      </w:r>
    </w:p>
    <w:p/>
    <w:p>
      <w:r>
        <w:t>──────────────────────────────────────────────────</w:t>
      </w:r>
    </w:p>
    <w:p/>
    <w:p>
      <w:pPr>
        <w:pStyle w:val="Heading2"/>
      </w:pPr>
      <w:r>
        <w:rPr>
          <w:rFonts w:ascii="Meiryo UI" w:hAnsi="Meiryo UI"/>
          <w:color w:val="2E74B5"/>
        </w:rPr>
        <w:t>付録：重要指標一覧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¥756</w:t>
            </w:r>
          </w:p>
        </w:tc>
        <w:tc>
          <w:tcPr>
            <w:tcW w:type="dxa" w:w="3135"/>
          </w:tcPr>
          <w:p>
            <w:r>
              <w:rPr>
                <w:rFonts w:ascii="Meiryo UI" w:hAnsi="Meiryo UI"/>
                <w:sz w:val="18"/>
              </w:rPr>
              <w:t>Yahoo Finance（2026/04/07）</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0.92倍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BPS</w:t>
            </w:r>
          </w:p>
        </w:tc>
        <w:tc>
          <w:tcPr>
            <w:tcW w:type="dxa" w:w="3135"/>
          </w:tcPr>
          <w:p>
            <w:r>
              <w:rPr>
                <w:rFonts w:ascii="Meiryo UI" w:hAnsi="Meiryo UI"/>
                <w:sz w:val="18"/>
              </w:rPr>
              <w:t>¥822</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5.6%</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PER</w:t>
            </w:r>
          </w:p>
        </w:tc>
        <w:tc>
          <w:tcPr>
            <w:tcW w:type="dxa" w:w="3135"/>
          </w:tcPr>
          <w:p>
            <w:r>
              <w:rPr>
                <w:rFonts w:ascii="Meiryo UI" w:hAnsi="Meiryo UI"/>
                <w:sz w:val="18"/>
              </w:rPr>
              <w:t>16.5倍</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¥46</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Rf</w:t>
            </w:r>
          </w:p>
        </w:tc>
        <w:tc>
          <w:tcPr>
            <w:tcW w:type="dxa" w:w="3135"/>
          </w:tcPr>
          <w:p>
            <w:r>
              <w:rPr>
                <w:rFonts w:ascii="Meiryo UI" w:hAnsi="Meiryo UI"/>
                <w:sz w:val="18"/>
              </w:rPr>
              <w:t>2.386%</w:t>
            </w:r>
          </w:p>
        </w:tc>
        <w:tc>
          <w:tcPr>
            <w:tcW w:type="dxa" w:w="3135"/>
          </w:tcPr>
          <w:p>
            <w:r>
              <w:rPr>
                <w:rFonts w:ascii="Meiryo UI" w:hAnsi="Meiryo UI"/>
                <w:sz w:val="18"/>
              </w:rPr>
              <w:t>財務省 R8.4.3</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ERP</w:t>
            </w:r>
          </w:p>
        </w:tc>
        <w:tc>
          <w:tcPr>
            <w:tcW w:type="dxa" w:w="3135"/>
          </w:tcPr>
          <w:p>
            <w:r>
              <w:rPr>
                <w:rFonts w:ascii="Meiryo UI" w:hAnsi="Meiryo UI"/>
                <w:sz w:val="18"/>
              </w:rPr>
              <w:t>6.5%</w:t>
            </w:r>
          </w:p>
        </w:tc>
        <w:tc>
          <w:tcPr>
            <w:tcW w:type="dxa" w:w="3135"/>
          </w:tcPr>
          <w:p>
            <w:r>
              <w:rPr>
                <w:rFonts w:ascii="Meiryo UI" w:hAnsi="Meiryo UI"/>
                <w:sz w:val="18"/>
              </w:rPr>
              <w:t>Damodaran推計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6.30%</w:t>
            </w:r>
          </w:p>
        </w:tc>
        <w:tc>
          <w:tcPr>
            <w:tcW w:type="dxa" w:w="3135"/>
            <w:shd w:val="clear" w:color="auto" w:fill="DDEBF7"/>
          </w:tcPr>
          <w:p>
            <w:r>
              <w:rPr>
                <w:rFonts w:ascii="Meiryo UI" w:hAnsi="Meiryo UI"/>
                <w:sz w:val="18"/>
              </w:rPr>
              <w:t>深井算出</w:t>
            </w:r>
          </w:p>
        </w:tc>
      </w:tr>
      <w:tr>
        <w:tc>
          <w:tcPr>
            <w:tcW w:type="dxa" w:w="3135"/>
          </w:tcPr>
          <w:p>
            <w:r>
              <w:rPr>
                <w:rFonts w:ascii="Meiryo UI" w:hAnsi="Meiryo UI"/>
                <w:sz w:val="18"/>
              </w:rPr>
              <w:t>修正NAV</w:t>
            </w:r>
          </w:p>
        </w:tc>
        <w:tc>
          <w:tcPr>
            <w:tcW w:type="dxa" w:w="3135"/>
          </w:tcPr>
          <w:p>
            <w:r>
              <w:rPr>
                <w:rFonts w:ascii="Meiryo UI" w:hAnsi="Meiryo UI"/>
                <w:sz w:val="18"/>
              </w:rPr>
              <w:t>¥912/株</w:t>
            </w:r>
          </w:p>
        </w:tc>
        <w:tc>
          <w:tcPr>
            <w:tcW w:type="dxa" w:w="3135"/>
          </w:tcPr>
          <w:p>
            <w:r>
              <w:rPr>
                <w:rFonts w:ascii="Meiryo UI" w:hAnsi="Meiryo UI"/>
                <w:sz w:val="18"/>
              </w:rPr>
              <w:t>深井算出（不動産含み益含む）</w:t>
            </w:r>
          </w:p>
        </w:tc>
      </w:tr>
      <w:tr>
        <w:tc>
          <w:tcPr>
            <w:tcW w:type="dxa" w:w="3135"/>
            <w:shd w:val="clear" w:color="auto" w:fill="DDEBF7"/>
          </w:tcPr>
          <w:p>
            <w:r>
              <w:rPr>
                <w:rFonts w:ascii="Meiryo UI" w:hAnsi="Meiryo UI"/>
                <w:sz w:val="18"/>
              </w:rPr>
              <w:t>総合フェアバリュー</w:t>
            </w:r>
          </w:p>
        </w:tc>
        <w:tc>
          <w:tcPr>
            <w:tcW w:type="dxa" w:w="3135"/>
            <w:shd w:val="clear" w:color="auto" w:fill="DDEBF7"/>
          </w:tcPr>
          <w:p>
            <w:r>
              <w:rPr>
                <w:rFonts w:ascii="Meiryo UI" w:hAnsi="Meiryo UI"/>
                <w:sz w:val="18"/>
              </w:rPr>
              <w:t>¥620〜¥720</w:t>
            </w:r>
          </w:p>
        </w:tc>
        <w:tc>
          <w:tcPr>
            <w:tcW w:type="dxa" w:w="3135"/>
            <w:shd w:val="clear" w:color="auto" w:fill="DDEBF7"/>
          </w:tcPr>
          <w:p>
            <w:r>
              <w:rPr>
                <w:rFonts w:ascii="Meiryo UI" w:hAnsi="Meiryo UI"/>
                <w:sz w:val="18"/>
              </w:rPr>
              <w:t>深井・複合評価</w:t>
            </w:r>
          </w:p>
        </w:tc>
      </w:tr>
    </w:tbl>
    <w:p/>
    <w:p>
      <w:r>
        <w:t>──────────────────────────────────────────────────</w:t>
      </w:r>
    </w:p>
    <w:p/>
    <w:p>
      <w:pPr>
        <w:pStyle w:val="Heading2"/>
      </w:pPr>
      <w:r>
        <w:rPr>
          <w:rFonts w:ascii="Meiryo UI" w:hAnsi="Meiryo UI"/>
          <w:color w:val="2E74B5"/>
        </w:rPr>
        <w:t>深井の結論</w:t>
      </w:r>
    </w:p>
    <w:p/>
    <w:p>
      <w:pPr>
        <w:shd w:val="clear" w:color="auto" w:fill="F2F2F2"/>
      </w:pPr>
      <w:r>
        <w:rPr>
          <w:rFonts w:ascii="Courier New" w:hAnsi="Courier New"/>
          <w:sz w:val="16"/>
        </w:rPr>
        <w:t>╔══════════════════════════════════════════════════════════════╗</w:t>
        <w:br/>
        <w:t>║  KG情報（2408.T） 総合評価                                   ║</w:t>
        <w:br/>
        <w:t>║                                                              ║</w:t>
        <w:br/>
        <w:t>║  投資判断：中立（NEUTRAL / 条件付き段階買い）               ║</w:t>
        <w:br/>
        <w:t>║  理論株価中央値：¥670（複合評価）                           ║</w:t>
        <w:br/>
        <w:t>║  現在株価¥756比：▲11.4%（やや割高水準）                    ║</w:t>
        <w:br/>
        <w:t>║                                                              ║</w:t>
        <w:br/>
        <w:t>║  ▶ 「悪くない1Q」は確認。ただし「驚き」はない             ║</w:t>
        <w:br/>
        <w:t>║  ▶ 非広告転換は進行中だが、ROEは資本コスト未満             ║</w:t>
        <w:br/>
        <w:t>║  ▶ NAVベースでは明確な割安感あり（17%ディスカウント）      ║</w:t>
        <w:br/>
        <w:t>║  ▶ 今すぐ全力買いではなく「¥700〜720押し目待ち・分割買い」 ║</w:t>
        <w:br/>
        <w:t>║  ▶ 自社株買い・増配・不動産売却が次の上昇トリガー          ║</w:t>
        <w:br/>
        <w:t>║                                                              ║</w:t>
        <w:br/>
        <w:t>║  仕込み判断：「¥700以下なら明確なバリュー買い」             ║</w:t>
        <w:br/>
        <w:t>║             「¥756現在は打診買いレベル」                    ║</w:t>
        <w:br/>
        <w:t>╚══════════════════════════════════════════════════════════════╝</w:t>
      </w:r>
    </w:p>
    <w:p/>
    <w:p>
      <w:r>
        <w:t>──────────────────────────────────────────────────</w:t>
      </w:r>
    </w:p>
    <w:p>
      <w:r>
        <w:rPr>
          <w:rFonts w:ascii="Meiryo UI" w:hAnsi="Meiryo UI"/>
          <w:sz w:val="20"/>
        </w:rPr>
        <w:t>本レポートは竹村トレードカンパニー内部資料。投資判断は最終的にご自身の責任において行ってください。財務数値の一部は公開情報に基づく推計を含みます。確定値は開示資料を必ずご確認ください。</w:t>
      </w:r>
    </w:p>
    <w:p/>
    <w:p>
      <w:r>
        <w:rPr>
          <w:rFonts w:ascii="Meiryo UI" w:hAnsi="Meiryo UI"/>
          <w:sz w:val="20"/>
        </w:rPr>
        <w:t>アナリスト：深井 | 竹村トレードカンパニー | 2026年4月7日</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04:47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2408_KG情報_BUY_DeepResearch_20260407.md を出力しました。</w:t>
      </w:r>
    </w:p>
    <w:p>
      <w:r>
        <w:rPr>
          <w:rFonts w:ascii="Meiryo UI" w:hAnsi="Meiryo UI"/>
          <w:sz w:val="20"/>
        </w:rPr>
        <w:t>浅井スコア +0 の銘柄 [2408]KG情報 についてDeepResearch完了。</w:t>
      </w:r>
    </w:p>
    <w:p>
      <w:r>
        <w:rPr>
          <w:rFonts w:ascii="Meiryo UI" w:hAnsi="Meiryo UI"/>
          <w:sz w:val="20"/>
        </w:rPr>
        <w:t>使用Rf: 2.386%（取得: 2026-04-07 04:47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