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[2503] キリンHD【スタグフレーション耐性×自社株買い×FV算出】</w:t>
      </w:r>
    </w:p>
    <w:p/>
    <w:p/>
    <w:p>
      <w:pPr>
        <w:jc w:val="center"/>
      </w:pPr>
      <w:r>
        <w:rPr>
          <w:rFonts w:ascii="Meiryo UI" w:hAnsi="Meiryo UI"/>
          <w:sz w:val="24"/>
        </w:rPr>
        <w:t>アナリスト：深井</w:t>
      </w:r>
    </w:p>
    <w:p>
      <w:pPr>
        <w:jc w:val="center"/>
      </w:pPr>
      <w:r>
        <w:rPr>
          <w:rFonts w:ascii="Meiryo UI" w:hAnsi="Meiryo UI"/>
          <w:sz w:val="24"/>
        </w:rPr>
        <w:t>分析日：2026-04-06</w:t>
      </w:r>
    </w:p>
    <w:p>
      <w:r>
        <w:br w:type="page"/>
      </w:r>
    </w:p>
    <w:p>
      <w:pPr>
        <w:pStyle w:val="Heading1"/>
      </w:pPr>
      <w:r>
        <w:rPr>
          <w:rFonts w:ascii="Meiryo UI" w:hAnsi="Meiryo UI"/>
          <w:color w:val="1F3864"/>
        </w:rPr>
        <w:t>深井 DeepResearchレポート — [2503] キリンHD【スタグフレーション耐性×自社株買い×FV算出】</w:t>
      </w:r>
    </w:p>
    <w:p>
      <w:r>
        <w:rPr>
          <w:rFonts w:ascii="Meiryo UI" w:hAnsi="Meiryo UI"/>
          <w:sz w:val="20"/>
        </w:rPr>
        <w:t>作成日: 2026-04-06  |  アナリスト: 深井  |  分類: BUY</w:t>
      </w:r>
    </w:p>
    <w:p>
      <w:r>
        <w:rPr>
          <w:rFonts w:ascii="Meiryo UI" w:hAnsi="Meiryo UI"/>
          <w:sz w:val="20"/>
        </w:rPr>
        <w:t>浅井スコア: +92  |  ソース: TDnet + 公開情報 + 浅井マスターDB</w:t>
      </w:r>
    </w:p>
    <w:p/>
    <w:p>
      <w:r>
        <w:t>──────────────────────────────────────────────────</w:t>
      </w:r>
    </w:p>
    <w:p/>
    <w:p>
      <w:pPr>
        <w:pStyle w:val="Heading1"/>
      </w:pPr>
      <w:r>
        <w:rPr>
          <w:rFonts w:ascii="Meiryo UI" w:hAnsi="Meiryo UI"/>
          <w:color w:val="1F3864"/>
        </w:rPr>
        <w:t>キリンHD（2503）DeepResearchレポート</w:t>
      </w:r>
    </w:p>
    <w:p>
      <w:pPr>
        <w:pStyle w:val="Heading3"/>
      </w:pPr>
      <w:r>
        <w:rPr>
          <w:rFonts w:ascii="Meiryo UI" w:hAnsi="Meiryo UI"/>
          <w:color w:val="2E74B5"/>
        </w:rPr>
        <w:t>スタグフレーション耐性×自社株買い×DCF Fair Value算出</w:t>
      </w:r>
    </w:p>
    <w:p>
      <w:r>
        <w:rPr>
          <w:rFonts w:ascii="Meiryo UI" w:hAnsi="Meiryo UI"/>
          <w:sz w:val="20"/>
        </w:rPr>
        <w:t>竹村トレードカンパニー｜アナリスト：深井</w:t>
      </w:r>
    </w:p>
    <w:p>
      <w:r>
        <w:rPr>
          <w:rFonts w:ascii="Meiryo UI" w:hAnsi="Meiryo UI"/>
          <w:sz w:val="20"/>
        </w:rPr>
        <w:t>分析日：2026年4月6日｜現値：¥2,540｜TP：¥3,150</w:t>
      </w:r>
    </w:p>
    <w:p/>
    <w:p>
      <w:r>
        <w:t>──────────────────────────────────────────────────</w:t>
      </w:r>
    </w:p>
    <w:p/>
    <w:p>
      <w:r>
        <w:rPr>
          <w:rFonts w:ascii="Meiryo UI" w:hAnsi="Meiryo UI"/>
          <w:sz w:val="20"/>
        </w:rPr>
        <w:t>&gt; ⚠️ 免責事項</w:t>
      </w:r>
    </w:p>
    <w:p>
      <w:r>
        <w:rPr>
          <w:rFonts w:ascii="Meiryo UI" w:hAnsi="Meiryo UI"/>
          <w:sz w:val="20"/>
        </w:rPr>
        <w:t>&gt; 本レポートは公開情報・業界知識に基づく分析であり、投資勧誘を目的とするものではありません。実際の投資判断は自己責任にてお願いします。財務数値は直近公開情報をベースに深井が推計した値を含みます。</w:t>
      </w:r>
    </w:p>
    <w:p/>
    <w:p>
      <w:r>
        <w:t>──────────────────────────────────────────────────</w:t>
      </w:r>
    </w:p>
    <w:p/>
    <w:p>
      <w:pPr>
        <w:pStyle w:val="Heading2"/>
      </w:pPr>
      <w:r>
        <w:rPr>
          <w:rFonts w:ascii="Meiryo UI" w:hAnsi="Meiryo UI"/>
          <w:color w:val="2E74B5"/>
        </w:rPr>
        <w:t>📌 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銘柄</w:t>
            </w:r>
          </w:p>
        </w:tc>
        <w:tc>
          <w:tcPr>
            <w:tcW w:type="dxa" w:w="4703"/>
          </w:tcPr>
          <w:p>
            <w:r>
              <w:rPr>
                <w:rFonts w:ascii="Meiryo UI" w:hAnsi="Meiryo UI"/>
                <w:sz w:val="18"/>
              </w:rPr>
              <w:t>キリンHD（2503）</w:t>
            </w:r>
          </w:p>
        </w:tc>
      </w:tr>
      <w:tr>
        <w:tc>
          <w:tcPr>
            <w:tcW w:type="dxa" w:w="4703"/>
            <w:shd w:val="clear" w:color="auto" w:fill="DDEBF7"/>
          </w:tcPr>
          <w:p>
            <w:r>
              <w:rPr>
                <w:rFonts w:ascii="Meiryo UI" w:hAnsi="Meiryo UI"/>
                <w:sz w:val="18"/>
              </w:rPr>
              <w:t>現在株価</w:t>
            </w:r>
          </w:p>
        </w:tc>
        <w:tc>
          <w:tcPr>
            <w:tcW w:type="dxa" w:w="4703"/>
            <w:shd w:val="clear" w:color="auto" w:fill="DDEBF7"/>
          </w:tcPr>
          <w:p>
            <w:r>
              <w:rPr>
                <w:rFonts w:ascii="Meiryo UI" w:hAnsi="Meiryo UI"/>
                <w:sz w:val="18"/>
              </w:rPr>
              <w:t>¥2,540</w:t>
            </w:r>
          </w:p>
        </w:tc>
      </w:tr>
      <w:tr>
        <w:tc>
          <w:tcPr>
            <w:tcW w:type="dxa" w:w="4703"/>
          </w:tcPr>
          <w:p>
            <w:r>
              <w:rPr>
                <w:rFonts w:ascii="Meiryo UI" w:hAnsi="Meiryo UI"/>
                <w:sz w:val="18"/>
              </w:rPr>
              <w:t>DCF理論株価（基本ケース）</w:t>
            </w:r>
          </w:p>
        </w:tc>
        <w:tc>
          <w:tcPr>
            <w:tcW w:type="dxa" w:w="4703"/>
          </w:tcPr>
          <w:p>
            <w:r>
              <w:rPr>
                <w:rFonts w:ascii="Meiryo UI" w:hAnsi="Meiryo UI"/>
                <w:sz w:val="18"/>
              </w:rPr>
              <w:t>¥3,080</w:t>
            </w:r>
          </w:p>
        </w:tc>
      </w:tr>
      <w:tr>
        <w:tc>
          <w:tcPr>
            <w:tcW w:type="dxa" w:w="4703"/>
            <w:shd w:val="clear" w:color="auto" w:fill="DDEBF7"/>
          </w:tcPr>
          <w:p>
            <w:r>
              <w:rPr>
                <w:rFonts w:ascii="Meiryo UI" w:hAnsi="Meiryo UI"/>
                <w:sz w:val="18"/>
              </w:rPr>
              <w:t>みずほTP</w:t>
            </w:r>
          </w:p>
        </w:tc>
        <w:tc>
          <w:tcPr>
            <w:tcW w:type="dxa" w:w="4703"/>
            <w:shd w:val="clear" w:color="auto" w:fill="DDEBF7"/>
          </w:tcPr>
          <w:p>
            <w:r>
              <w:rPr>
                <w:rFonts w:ascii="Meiryo UI" w:hAnsi="Meiryo UI"/>
                <w:sz w:val="18"/>
              </w:rPr>
              <w:t>¥3,150</w:t>
            </w:r>
          </w:p>
        </w:tc>
      </w:tr>
      <w:tr>
        <w:tc>
          <w:tcPr>
            <w:tcW w:type="dxa" w:w="4703"/>
          </w:tcPr>
          <w:p>
            <w:r>
              <w:rPr>
                <w:rFonts w:ascii="Meiryo UI" w:hAnsi="Meiryo UI"/>
                <w:sz w:val="18"/>
              </w:rPr>
              <w:t>上値余地</w:t>
            </w:r>
          </w:p>
        </w:tc>
        <w:tc>
          <w:tcPr>
            <w:tcW w:type="dxa" w:w="4703"/>
          </w:tcPr>
          <w:p>
            <w:r>
              <w:rPr>
                <w:rFonts w:ascii="Meiryo UI" w:hAnsi="Meiryo UI"/>
                <w:sz w:val="18"/>
              </w:rPr>
              <w:t>+21.3%（DCF基準）</w:t>
            </w:r>
          </w:p>
        </w:tc>
      </w:tr>
      <w:tr>
        <w:tc>
          <w:tcPr>
            <w:tcW w:type="dxa" w:w="4703"/>
            <w:shd w:val="clear" w:color="auto" w:fill="DDEBF7"/>
          </w:tcPr>
          <w:p>
            <w:r>
              <w:rPr>
                <w:rFonts w:ascii="Meiryo UI" w:hAnsi="Meiryo UI"/>
                <w:sz w:val="18"/>
              </w:rPr>
              <w:t>浅井速報スコア</w:t>
            </w:r>
          </w:p>
        </w:tc>
        <w:tc>
          <w:tcPr>
            <w:tcW w:type="dxa" w:w="4703"/>
            <w:shd w:val="clear" w:color="auto" w:fill="DDEBF7"/>
          </w:tcPr>
          <w:p>
            <w:r>
              <w:rPr>
                <w:rFonts w:ascii="Meiryo UI" w:hAnsi="Meiryo UI"/>
                <w:sz w:val="18"/>
              </w:rPr>
              <w:t>+92（BUY）</w:t>
            </w:r>
          </w:p>
        </w:tc>
      </w:tr>
      <w:tr>
        <w:tc>
          <w:tcPr>
            <w:tcW w:type="dxa" w:w="4703"/>
          </w:tcPr>
          <w:p>
            <w:r>
              <w:rPr>
                <w:rFonts w:ascii="Meiryo UI" w:hAnsi="Meiryo UI"/>
                <w:sz w:val="18"/>
              </w:rPr>
              <w:t>投資判断</w:t>
            </w:r>
          </w:p>
        </w:tc>
        <w:tc>
          <w:tcPr>
            <w:tcW w:type="dxa" w:w="4703"/>
          </w:tcPr>
          <w:p>
            <w:r>
              <w:rPr>
                <w:rFonts w:ascii="Meiryo UI" w:hAnsi="Meiryo UI"/>
                <w:sz w:val="18"/>
              </w:rPr>
              <w:t>強い買い（Strong Buy）</w:t>
            </w:r>
          </w:p>
        </w:tc>
      </w:tr>
      <w:tr>
        <w:tc>
          <w:tcPr>
            <w:tcW w:type="dxa" w:w="4703"/>
            <w:shd w:val="clear" w:color="auto" w:fill="DDEBF7"/>
          </w:tcPr>
          <w:p>
            <w:r>
              <w:rPr>
                <w:rFonts w:ascii="Meiryo UI" w:hAnsi="Meiryo UI"/>
                <w:sz w:val="18"/>
              </w:rPr>
              <w:t>安全域（MoS）</w:t>
            </w:r>
          </w:p>
        </w:tc>
        <w:tc>
          <w:tcPr>
            <w:tcW w:type="dxa" w:w="4703"/>
            <w:shd w:val="clear" w:color="auto" w:fill="DDEBF7"/>
          </w:tcPr>
          <w:p>
            <w:r>
              <w:rPr>
                <w:rFonts w:ascii="Meiryo UI" w:hAnsi="Meiryo UI"/>
                <w:sz w:val="18"/>
              </w:rPr>
              <w:t>現値は理論株価比▲17.5%のディスカウント</w:t>
            </w:r>
          </w:p>
        </w:tc>
      </w:tr>
      <w:tr>
        <w:tc>
          <w:tcPr>
            <w:tcW w:type="dxa" w:w="4703"/>
          </w:tcPr>
          <w:p>
            <w:r>
              <w:rPr>
                <w:rFonts w:ascii="Meiryo UI" w:hAnsi="Meiryo UI"/>
                <w:sz w:val="18"/>
              </w:rPr>
              <w:t>自社株買い規模</w:t>
            </w:r>
          </w:p>
        </w:tc>
        <w:tc>
          <w:tcPr>
            <w:tcW w:type="dxa" w:w="4703"/>
          </w:tcPr>
          <w:p>
            <w:r>
              <w:rPr>
                <w:rFonts w:ascii="Meiryo UI" w:hAnsi="Meiryo UI"/>
                <w:sz w:val="18"/>
              </w:rPr>
              <w:t>800億円</w:t>
            </w:r>
          </w:p>
        </w:tc>
      </w:tr>
      <w:tr>
        <w:tc>
          <w:tcPr>
            <w:tcW w:type="dxa" w:w="4703"/>
            <w:shd w:val="clear" w:color="auto" w:fill="DDEBF7"/>
          </w:tcPr>
          <w:p>
            <w:r>
              <w:rPr>
                <w:rFonts w:ascii="Meiryo UI" w:hAnsi="Meiryo UI"/>
                <w:sz w:val="18"/>
              </w:rPr>
              <w:t>主要カタリスト</w:t>
            </w:r>
          </w:p>
        </w:tc>
        <w:tc>
          <w:tcPr>
            <w:tcW w:type="dxa" w:w="4703"/>
            <w:shd w:val="clear" w:color="auto" w:fill="DDEBF7"/>
          </w:tcPr>
          <w:p>
            <w:r>
              <w:rPr>
                <w:rFonts w:ascii="Meiryo UI" w:hAnsi="Meiryo UI"/>
                <w:sz w:val="18"/>
              </w:rPr>
              <w:t>自社株買い完了・上方修正期待・スタグフレ耐性評価</w:t>
            </w:r>
          </w:p>
        </w:tc>
      </w:tr>
    </w:tbl>
    <w:p/>
    <w:p>
      <w:r>
        <w:rPr>
          <w:rFonts w:ascii="Meiryo UI" w:hAnsi="Meiryo UI"/>
          <w:sz w:val="20"/>
        </w:rPr>
        <w:t>深井の一言： 「800億円の自社株買いがEPSを構造的に押し上げ、スタグフレーション局面で評価されるべきディフェンシブ×グロースのハイブリッド企業。VWAP売りの需給逆風は短期ノイズ。DCFは¥3,080、みずほTP¥3,150と高い整合性。現値¥2,540は明確な買い場。」</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キリンHDの事業構造</w:t>
      </w:r>
    </w:p>
    <w:p/>
    <w:p>
      <w:r>
        <w:rPr>
          <w:rFonts w:ascii="Meiryo UI" w:hAnsi="Meiryo UI"/>
          <w:sz w:val="20"/>
        </w:rPr>
        <w:t>キリンホールディングス（2503）は、日本を代表する総合食品・飲料・医薬品コングロマリット。単なるビール会社ではなく、4つの異なるリスクプロファイルを持つセグメントを抱える複合体として理解する必要がある。</w:t>
      </w:r>
    </w:p>
    <w:p/>
    <w:p>
      <w:pPr>
        <w:shd w:val="clear" w:color="auto" w:fill="F2F2F2"/>
      </w:pPr>
      <w:r>
        <w:rPr>
          <w:rFonts w:ascii="Courier New" w:hAnsi="Courier New"/>
          <w:sz w:val="16"/>
        </w:rPr>
        <w:t>キリンHD（売上高約2兆円規模）</w:t>
        <w:br/>
        <w:t>├── 国内酒類（～35% of Sales）</w:t>
        <w:br/>
        <w:t>│   ├── ビール・発泡酒・新ジャンル（一番搾り、本麒麟）</w:t>
        <w:br/>
        <w:t>│   └── RTD・ワイン・洋酒</w:t>
        <w:br/>
        <w:t>├── 国内飲料（～20% of Sales）</w:t>
        <w:br/>
        <w:t>│   └── キリンビバレッジ（午後の紅茶、生茶、iMUSEシリーズ）</w:t>
        <w:br/>
        <w:t>├── 医薬・ヘルスサイエンス（～15% of Sales）</w:t>
        <w:br/>
        <w:t>│   └── 協和キリン（KHK）— 抗体医薬、腎臓病・がん領域</w:t>
        <w:br/>
        <w:t>│       ★ 高成長・高マージンセグメント（EBIT率20%超推計）</w:t>
        <w:br/>
        <w:t>├── 海外（Oceania・ブラジル・ミャンマー等）（～30% of Sales）</w:t>
        <w:br/>
        <w:t>│   ├── Lion（豪州・NZ — ビール・ワイン・乳製品）</w:t>
        <w:br/>
        <w:t>│   └── ブラジル（Schincariol系）</w:t>
        <w:br/>
        <w:t>└── その他（不動産・物流等）</w:t>
      </w:r>
    </w:p>
    <w:p/>
    <w:p>
      <w:pPr>
        <w:pStyle w:val="Heading3"/>
      </w:pPr>
      <w:r>
        <w:rPr>
          <w:rFonts w:ascii="Meiryo UI" w:hAnsi="Meiryo UI"/>
          <w:color w:val="2E74B5"/>
        </w:rPr>
        <w:t>1.2 セグメント別収益プロファイル（FY2025推計）</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セグメント</w:t>
            </w:r>
          </w:p>
        </w:tc>
        <w:tc>
          <w:tcPr>
            <w:tcW w:type="dxa" w:w="1881"/>
            <w:shd w:val="clear" w:color="auto" w:fill="2E74B5"/>
          </w:tcPr>
          <w:p>
            <w:r>
              <w:rPr>
                <w:rFonts w:ascii="Meiryo UI" w:hAnsi="Meiryo UI"/>
                <w:b/>
                <w:color w:val="FFFFFF"/>
                <w:sz w:val="18"/>
              </w:rPr>
              <w:t>売上高推計</w:t>
            </w:r>
          </w:p>
        </w:tc>
        <w:tc>
          <w:tcPr>
            <w:tcW w:type="dxa" w:w="1881"/>
            <w:shd w:val="clear" w:color="auto" w:fill="2E74B5"/>
          </w:tcPr>
          <w:p>
            <w:r>
              <w:rPr>
                <w:rFonts w:ascii="Meiryo UI" w:hAnsi="Meiryo UI"/>
                <w:b/>
                <w:color w:val="FFFFFF"/>
                <w:sz w:val="18"/>
              </w:rPr>
              <w:t>営業利益率推計</w:t>
            </w:r>
          </w:p>
        </w:tc>
        <w:tc>
          <w:tcPr>
            <w:tcW w:type="dxa" w:w="1881"/>
            <w:shd w:val="clear" w:color="auto" w:fill="2E74B5"/>
          </w:tcPr>
          <w:p>
            <w:r>
              <w:rPr>
                <w:rFonts w:ascii="Meiryo UI" w:hAnsi="Meiryo UI"/>
                <w:b/>
                <w:color w:val="FFFFFF"/>
                <w:sz w:val="18"/>
              </w:rPr>
              <w:t>地政学感応度</w:t>
            </w:r>
          </w:p>
        </w:tc>
        <w:tc>
          <w:tcPr>
            <w:tcW w:type="dxa" w:w="1881"/>
            <w:shd w:val="clear" w:color="auto" w:fill="2E74B5"/>
          </w:tcPr>
          <w:p>
            <w:r>
              <w:rPr>
                <w:rFonts w:ascii="Meiryo UI" w:hAnsi="Meiryo UI"/>
                <w:b/>
                <w:color w:val="FFFFFF"/>
                <w:sz w:val="18"/>
              </w:rPr>
              <w:t>スタグフレ耐性</w:t>
            </w:r>
          </w:p>
        </w:tc>
      </w:tr>
      <w:tr>
        <w:tc>
          <w:tcPr>
            <w:tcW w:type="dxa" w:w="1881"/>
          </w:tcPr>
          <w:p>
            <w:r>
              <w:rPr>
                <w:rFonts w:ascii="Meiryo UI" w:hAnsi="Meiryo UI"/>
                <w:sz w:val="18"/>
              </w:rPr>
              <w:t>国内酒類</w:t>
            </w:r>
          </w:p>
        </w:tc>
        <w:tc>
          <w:tcPr>
            <w:tcW w:type="dxa" w:w="1881"/>
          </w:tcPr>
          <w:p>
            <w:r>
              <w:rPr>
                <w:rFonts w:ascii="Meiryo UI" w:hAnsi="Meiryo UI"/>
                <w:sz w:val="18"/>
              </w:rPr>
              <w:t>¥7,000億</w:t>
            </w:r>
          </w:p>
        </w:tc>
        <w:tc>
          <w:tcPr>
            <w:tcW w:type="dxa" w:w="1881"/>
          </w:tcPr>
          <w:p>
            <w:r>
              <w:rPr>
                <w:rFonts w:ascii="Meiryo UI" w:hAnsi="Meiryo UI"/>
                <w:sz w:val="18"/>
              </w:rPr>
              <w:t>8〜10%</w:t>
            </w:r>
          </w:p>
        </w:tc>
        <w:tc>
          <w:tcPr>
            <w:tcW w:type="dxa" w:w="1881"/>
          </w:tcPr>
          <w:p>
            <w:r>
              <w:rPr>
                <w:rFonts w:ascii="Meiryo UI" w:hAnsi="Meiryo UI"/>
                <w:sz w:val="18"/>
              </w:rPr>
              <w:t>低〜中</w:t>
            </w:r>
          </w:p>
        </w:tc>
        <w:tc>
          <w:tcPr>
            <w:tcW w:type="dxa" w:w="1881"/>
          </w:tcPr>
          <w:p>
            <w:r>
              <w:rPr>
                <w:rFonts w:ascii="Meiryo UI" w:hAnsi="Meiryo UI"/>
                <w:sz w:val="18"/>
              </w:rPr>
              <w:t>★★★★（価格転嫁力高）</w:t>
            </w:r>
          </w:p>
        </w:tc>
      </w:tr>
      <w:tr>
        <w:tc>
          <w:tcPr>
            <w:tcW w:type="dxa" w:w="1881"/>
            <w:shd w:val="clear" w:color="auto" w:fill="DDEBF7"/>
          </w:tcPr>
          <w:p>
            <w:r>
              <w:rPr>
                <w:rFonts w:ascii="Meiryo UI" w:hAnsi="Meiryo UI"/>
                <w:sz w:val="18"/>
              </w:rPr>
              <w:t>国内飲料</w:t>
            </w:r>
          </w:p>
        </w:tc>
        <w:tc>
          <w:tcPr>
            <w:tcW w:type="dxa" w:w="1881"/>
            <w:shd w:val="clear" w:color="auto" w:fill="DDEBF7"/>
          </w:tcPr>
          <w:p>
            <w:r>
              <w:rPr>
                <w:rFonts w:ascii="Meiryo UI" w:hAnsi="Meiryo UI"/>
                <w:sz w:val="18"/>
              </w:rPr>
              <w:t>¥4,000億</w:t>
            </w:r>
          </w:p>
        </w:tc>
        <w:tc>
          <w:tcPr>
            <w:tcW w:type="dxa" w:w="1881"/>
            <w:shd w:val="clear" w:color="auto" w:fill="DDEBF7"/>
          </w:tcPr>
          <w:p>
            <w:r>
              <w:rPr>
                <w:rFonts w:ascii="Meiryo UI" w:hAnsi="Meiryo UI"/>
                <w:sz w:val="18"/>
              </w:rPr>
              <w:t>3〜5%</w:t>
            </w:r>
          </w:p>
        </w:tc>
        <w:tc>
          <w:tcPr>
            <w:tcW w:type="dxa" w:w="1881"/>
            <w:shd w:val="clear" w:color="auto" w:fill="DDEBF7"/>
          </w:tcPr>
          <w:p>
            <w:r>
              <w:rPr>
                <w:rFonts w:ascii="Meiryo UI" w:hAnsi="Meiryo UI"/>
                <w:sz w:val="18"/>
              </w:rPr>
              <w:t>低</w:t>
            </w:r>
          </w:p>
        </w:tc>
        <w:tc>
          <w:tcPr>
            <w:tcW w:type="dxa" w:w="1881"/>
            <w:shd w:val="clear" w:color="auto" w:fill="DDEBF7"/>
          </w:tcPr>
          <w:p>
            <w:r>
              <w:rPr>
                <w:rFonts w:ascii="Meiryo UI" w:hAnsi="Meiryo UI"/>
                <w:sz w:val="18"/>
              </w:rPr>
              <w:t>★★★（原材料コスト感応）</w:t>
            </w:r>
          </w:p>
        </w:tc>
      </w:tr>
      <w:tr>
        <w:tc>
          <w:tcPr>
            <w:tcW w:type="dxa" w:w="1881"/>
          </w:tcPr>
          <w:p>
            <w:r>
              <w:rPr>
                <w:rFonts w:ascii="Meiryo UI" w:hAnsi="Meiryo UI"/>
                <w:sz w:val="18"/>
              </w:rPr>
              <w:t>医薬・HS</w:t>
            </w:r>
          </w:p>
        </w:tc>
        <w:tc>
          <w:tcPr>
            <w:tcW w:type="dxa" w:w="1881"/>
          </w:tcPr>
          <w:p>
            <w:r>
              <w:rPr>
                <w:rFonts w:ascii="Meiryo UI" w:hAnsi="Meiryo UI"/>
                <w:sz w:val="18"/>
              </w:rPr>
              <w:t>¥3,000億</w:t>
            </w:r>
          </w:p>
        </w:tc>
        <w:tc>
          <w:tcPr>
            <w:tcW w:type="dxa" w:w="1881"/>
          </w:tcPr>
          <w:p>
            <w:r>
              <w:rPr>
                <w:rFonts w:ascii="Meiryo UI" w:hAnsi="Meiryo UI"/>
                <w:sz w:val="18"/>
              </w:rPr>
              <w:t>18〜22%</w:t>
            </w:r>
          </w:p>
        </w:tc>
        <w:tc>
          <w:tcPr>
            <w:tcW w:type="dxa" w:w="1881"/>
          </w:tcPr>
          <w:p>
            <w:r>
              <w:rPr>
                <w:rFonts w:ascii="Meiryo UI" w:hAnsi="Meiryo UI"/>
                <w:sz w:val="18"/>
              </w:rPr>
              <w:t>低</w:t>
            </w:r>
          </w:p>
        </w:tc>
        <w:tc>
          <w:tcPr>
            <w:tcW w:type="dxa" w:w="1881"/>
          </w:tcPr>
          <w:p>
            <w:r>
              <w:rPr>
                <w:rFonts w:ascii="Meiryo UI" w:hAnsi="Meiryo UI"/>
                <w:sz w:val="18"/>
              </w:rPr>
              <w:t>★★★★★（景気無相関）</w:t>
            </w:r>
          </w:p>
        </w:tc>
      </w:tr>
      <w:tr>
        <w:tc>
          <w:tcPr>
            <w:tcW w:type="dxa" w:w="1881"/>
            <w:shd w:val="clear" w:color="auto" w:fill="DDEBF7"/>
          </w:tcPr>
          <w:p>
            <w:r>
              <w:rPr>
                <w:rFonts w:ascii="Meiryo UI" w:hAnsi="Meiryo UI"/>
                <w:sz w:val="18"/>
              </w:rPr>
              <w:t>海外</w:t>
            </w:r>
          </w:p>
        </w:tc>
        <w:tc>
          <w:tcPr>
            <w:tcW w:type="dxa" w:w="1881"/>
            <w:shd w:val="clear" w:color="auto" w:fill="DDEBF7"/>
          </w:tcPr>
          <w:p>
            <w:r>
              <w:rPr>
                <w:rFonts w:ascii="Meiryo UI" w:hAnsi="Meiryo UI"/>
                <w:sz w:val="18"/>
              </w:rPr>
              <w:t>¥6,000億</w:t>
            </w:r>
          </w:p>
        </w:tc>
        <w:tc>
          <w:tcPr>
            <w:tcW w:type="dxa" w:w="1881"/>
            <w:shd w:val="clear" w:color="auto" w:fill="DDEBF7"/>
          </w:tcPr>
          <w:p>
            <w:r>
              <w:rPr>
                <w:rFonts w:ascii="Meiryo UI" w:hAnsi="Meiryo UI"/>
                <w:sz w:val="18"/>
              </w:rPr>
              <w:t>7〜9%</w:t>
            </w:r>
          </w:p>
        </w:tc>
        <w:tc>
          <w:tcPr>
            <w:tcW w:type="dxa" w:w="1881"/>
            <w:shd w:val="clear" w:color="auto" w:fill="DDEBF7"/>
          </w:tcPr>
          <w:p>
            <w:r>
              <w:rPr>
                <w:rFonts w:ascii="Meiryo UI" w:hAnsi="Meiryo UI"/>
                <w:sz w:val="18"/>
              </w:rPr>
              <w:t>中〜高</w:t>
            </w:r>
          </w:p>
        </w:tc>
        <w:tc>
          <w:tcPr>
            <w:tcW w:type="dxa" w:w="1881"/>
            <w:shd w:val="clear" w:color="auto" w:fill="DDEBF7"/>
          </w:tcPr>
          <w:p>
            <w:r>
              <w:rPr>
                <w:rFonts w:ascii="Meiryo UI" w:hAnsi="Meiryo UI"/>
                <w:sz w:val="18"/>
              </w:rPr>
              <w:t>★★★（豪ドル・円安メリット）</w:t>
            </w:r>
          </w:p>
        </w:tc>
      </w:tr>
    </w:tbl>
    <w:p/>
    <w:p>
      <w:r>
        <w:rPr>
          <w:rFonts w:ascii="Meiryo UI" w:hAnsi="Meiryo UI"/>
          <w:sz w:val="20"/>
        </w:rPr>
        <w:t>注目点：協和キリン（4151）は持分50%超。同社の成長がキリンHDのバリュエーション底上げに直結。</w:t>
      </w:r>
    </w:p>
    <w:p/>
    <w:p>
      <w:pPr>
        <w:pStyle w:val="Heading3"/>
      </w:pPr>
      <w:r>
        <w:rPr>
          <w:rFonts w:ascii="Meiryo UI" w:hAnsi="Meiryo UI"/>
          <w:color w:val="2E74B5"/>
        </w:rPr>
        <w:t>1.3 競合優位性（Economic Moat）</w:t>
      </w:r>
    </w:p>
    <w:p/>
    <w:p>
      <w:r>
        <w:rPr>
          <w:rFonts w:ascii="Meiryo UI" w:hAnsi="Meiryo UI"/>
          <w:sz w:val="20"/>
        </w:rPr>
        <w:t>① ブランドモート（Narrow→Moderate）</w:t>
      </w:r>
    </w:p>
    <w:p>
      <w:pPr>
        <w:pStyle w:val="ListBullet"/>
      </w:pPr>
      <w:r>
        <w:rPr>
          <w:rFonts w:ascii="Meiryo UI" w:hAnsi="Meiryo UI"/>
          <w:sz w:val="20"/>
        </w:rPr>
        <w:t>「一番搾り」「本麒麟」「午後の紅茶」— 数十年の累積広告投資による消費者ロイヤルティ</w:t>
      </w:r>
    </w:p>
    <w:p>
      <w:pPr>
        <w:pStyle w:val="ListBullet"/>
      </w:pPr>
      <w:r>
        <w:rPr>
          <w:rFonts w:ascii="Meiryo UI" w:hAnsi="Meiryo UI"/>
          <w:sz w:val="20"/>
        </w:rPr>
        <w:t>プレミアム帯への製品シフトで単価上昇＋マージン改善が進行中</w:t>
      </w:r>
    </w:p>
    <w:p/>
    <w:p>
      <w:r>
        <w:rPr>
          <w:rFonts w:ascii="Meiryo UI" w:hAnsi="Meiryo UI"/>
          <w:sz w:val="20"/>
        </w:rPr>
        <w:t>② 医薬バイオモート（Narrow→Wide形成中）</w:t>
      </w:r>
    </w:p>
    <w:p>
      <w:pPr>
        <w:pStyle w:val="ListBullet"/>
      </w:pPr>
      <w:r>
        <w:rPr>
          <w:rFonts w:ascii="Meiryo UI" w:hAnsi="Meiryo UI"/>
          <w:sz w:val="20"/>
        </w:rPr>
        <w:t>協和キリンの抗体医薬POTELLIGENT®技術は競合参入障壁が高い</w:t>
      </w:r>
    </w:p>
    <w:p>
      <w:pPr>
        <w:pStyle w:val="ListBullet"/>
      </w:pPr>
      <w:r>
        <w:rPr>
          <w:rFonts w:ascii="Meiryo UI" w:hAnsi="Meiryo UI"/>
          <w:sz w:val="20"/>
        </w:rPr>
        <w:t>腎臓病・骨粗鬆症・がん領域で複数のパイプラインが収益化段階に</w:t>
      </w:r>
    </w:p>
    <w:p/>
    <w:p>
      <w:r>
        <w:rPr>
          <w:rFonts w:ascii="Meiryo UI" w:hAnsi="Meiryo UI"/>
          <w:sz w:val="20"/>
        </w:rPr>
        <w:t>③ 地理的分散モート</w:t>
      </w:r>
    </w:p>
    <w:p>
      <w:pPr>
        <w:pStyle w:val="ListBullet"/>
      </w:pPr>
      <w:r>
        <w:rPr>
          <w:rFonts w:ascii="Meiryo UI" w:hAnsi="Meiryo UI"/>
          <w:sz w:val="20"/>
        </w:rPr>
        <w:t>豪州Lion社は現地シェア40%超。地政学リスクが日本集中型競合より低い</w:t>
      </w:r>
    </w:p>
    <w:p>
      <w:pPr>
        <w:pStyle w:val="ListBullet"/>
      </w:pPr>
      <w:r>
        <w:rPr>
          <w:rFonts w:ascii="Meiryo UI" w:hAnsi="Meiryo UI"/>
          <w:sz w:val="20"/>
        </w:rPr>
        <w:t>円安進行時に海外事業の円換算利益が自動的に拡大</w:t>
      </w:r>
    </w:p>
    <w:p/>
    <w:p>
      <w:r>
        <w:rPr>
          <w:rFonts w:ascii="Meiryo UI" w:hAnsi="Meiryo UI"/>
          <w:sz w:val="20"/>
        </w:rPr>
        <w:t>④ iMUSE（免疫機能性素材）プラットフォーム</w:t>
      </w:r>
    </w:p>
    <w:p>
      <w:pPr>
        <w:pStyle w:val="ListBullet"/>
      </w:pPr>
      <w:r>
        <w:rPr>
          <w:rFonts w:ascii="Meiryo UI" w:hAnsi="Meiryo UI"/>
          <w:sz w:val="20"/>
        </w:rPr>
        <w:t>プラズマ乳酸菌技術は特許保護。機能性食品・飲料・サプリへの横展開が進行</w:t>
      </w:r>
    </w:p>
    <w:p/>
    <w:p>
      <w:pPr>
        <w:pStyle w:val="Heading3"/>
      </w:pPr>
      <w:r>
        <w:rPr>
          <w:rFonts w:ascii="Meiryo UI" w:hAnsi="Meiryo UI"/>
          <w:color w:val="2E74B5"/>
        </w:rPr>
        <w:t>1.4 直近カタリスト（2026年）</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時期</w:t>
            </w:r>
          </w:p>
        </w:tc>
        <w:tc>
          <w:tcPr>
            <w:tcW w:type="dxa" w:w="3135"/>
            <w:shd w:val="clear" w:color="auto" w:fill="2E74B5"/>
          </w:tcPr>
          <w:p>
            <w:r>
              <w:rPr>
                <w:rFonts w:ascii="Meiryo UI" w:hAnsi="Meiryo UI"/>
                <w:b/>
                <w:color w:val="FFFFFF"/>
                <w:sz w:val="18"/>
              </w:rPr>
              <w:t>インパクト</w:t>
            </w:r>
          </w:p>
        </w:tc>
      </w:tr>
      <w:tr>
        <w:tc>
          <w:tcPr>
            <w:tcW w:type="dxa" w:w="3135"/>
          </w:tcPr>
          <w:p>
            <w:r>
              <w:rPr>
                <w:rFonts w:ascii="Meiryo UI" w:hAnsi="Meiryo UI"/>
                <w:sz w:val="18"/>
              </w:rPr>
              <w:t>800億円自社株買い実施</w:t>
            </w:r>
          </w:p>
        </w:tc>
        <w:tc>
          <w:tcPr>
            <w:tcW w:type="dxa" w:w="3135"/>
          </w:tcPr>
          <w:p>
            <w:r>
              <w:rPr>
                <w:rFonts w:ascii="Meiryo UI" w:hAnsi="Meiryo UI"/>
                <w:sz w:val="18"/>
              </w:rPr>
              <w:t>2026年通期</w:t>
            </w:r>
          </w:p>
        </w:tc>
        <w:tc>
          <w:tcPr>
            <w:tcW w:type="dxa" w:w="3135"/>
          </w:tcPr>
          <w:p>
            <w:r>
              <w:rPr>
                <w:rFonts w:ascii="Meiryo UI" w:hAnsi="Meiryo UI"/>
                <w:sz w:val="18"/>
              </w:rPr>
              <w:t>EPS+5〜8%（後述詳述）</w:t>
            </w:r>
          </w:p>
        </w:tc>
      </w:tr>
      <w:tr>
        <w:tc>
          <w:tcPr>
            <w:tcW w:type="dxa" w:w="3135"/>
            <w:shd w:val="clear" w:color="auto" w:fill="DDEBF7"/>
          </w:tcPr>
          <w:p>
            <w:r>
              <w:rPr>
                <w:rFonts w:ascii="Meiryo UI" w:hAnsi="Meiryo UI"/>
                <w:sz w:val="18"/>
              </w:rPr>
              <w:t>みずほ格上げ TP¥3,150</w:t>
            </w:r>
          </w:p>
        </w:tc>
        <w:tc>
          <w:tcPr>
            <w:tcW w:type="dxa" w:w="3135"/>
            <w:shd w:val="clear" w:color="auto" w:fill="DDEBF7"/>
          </w:tcPr>
          <w:p>
            <w:r>
              <w:rPr>
                <w:rFonts w:ascii="Meiryo UI" w:hAnsi="Meiryo UI"/>
                <w:sz w:val="18"/>
              </w:rPr>
              <w:t>直近</w:t>
            </w:r>
          </w:p>
        </w:tc>
        <w:tc>
          <w:tcPr>
            <w:tcW w:type="dxa" w:w="3135"/>
            <w:shd w:val="clear" w:color="auto" w:fill="DDEBF7"/>
          </w:tcPr>
          <w:p>
            <w:r>
              <w:rPr>
                <w:rFonts w:ascii="Meiryo UI" w:hAnsi="Meiryo UI"/>
                <w:sz w:val="18"/>
              </w:rPr>
              <w:t>機関投資家フォロー誘発</w:t>
            </w:r>
          </w:p>
        </w:tc>
      </w:tr>
      <w:tr>
        <w:tc>
          <w:tcPr>
            <w:tcW w:type="dxa" w:w="3135"/>
          </w:tcPr>
          <w:p>
            <w:r>
              <w:rPr>
                <w:rFonts w:ascii="Meiryo UI" w:hAnsi="Meiryo UI"/>
                <w:sz w:val="18"/>
              </w:rPr>
              <w:t>協和キリン新薬承認期待</w:t>
            </w:r>
          </w:p>
        </w:tc>
        <w:tc>
          <w:tcPr>
            <w:tcW w:type="dxa" w:w="3135"/>
          </w:tcPr>
          <w:p>
            <w:r>
              <w:rPr>
                <w:rFonts w:ascii="Meiryo UI" w:hAnsi="Meiryo UI"/>
                <w:sz w:val="18"/>
              </w:rPr>
              <w:t>2026H1〜H2</w:t>
            </w:r>
          </w:p>
        </w:tc>
        <w:tc>
          <w:tcPr>
            <w:tcW w:type="dxa" w:w="3135"/>
          </w:tcPr>
          <w:p>
            <w:r>
              <w:rPr>
                <w:rFonts w:ascii="Meiryo UI" w:hAnsi="Meiryo UI"/>
                <w:sz w:val="18"/>
              </w:rPr>
              <w:t>医薬セグメント収益急拡大</w:t>
            </w:r>
          </w:p>
        </w:tc>
      </w:tr>
      <w:tr>
        <w:tc>
          <w:tcPr>
            <w:tcW w:type="dxa" w:w="3135"/>
            <w:shd w:val="clear" w:color="auto" w:fill="DDEBF7"/>
          </w:tcPr>
          <w:p>
            <w:r>
              <w:rPr>
                <w:rFonts w:ascii="Meiryo UI" w:hAnsi="Meiryo UI"/>
                <w:sz w:val="18"/>
              </w:rPr>
              <w:t>スタグフレ耐性再評価</w:t>
            </w:r>
          </w:p>
        </w:tc>
        <w:tc>
          <w:tcPr>
            <w:tcW w:type="dxa" w:w="3135"/>
            <w:shd w:val="clear" w:color="auto" w:fill="DDEBF7"/>
          </w:tcPr>
          <w:p>
            <w:r>
              <w:rPr>
                <w:rFonts w:ascii="Meiryo UI" w:hAnsi="Meiryo UI"/>
                <w:sz w:val="18"/>
              </w:rPr>
              <w:t>進行中</w:t>
            </w:r>
          </w:p>
        </w:tc>
        <w:tc>
          <w:tcPr>
            <w:tcW w:type="dxa" w:w="3135"/>
            <w:shd w:val="clear" w:color="auto" w:fill="DDEBF7"/>
          </w:tcPr>
          <w:p>
            <w:r>
              <w:rPr>
                <w:rFonts w:ascii="Meiryo UI" w:hAnsi="Meiryo UI"/>
                <w:sz w:val="18"/>
              </w:rPr>
              <w:t>ディフェンシブ再評価の流れ</w:t>
            </w:r>
          </w:p>
        </w:tc>
      </w:tr>
      <w:tr>
        <w:tc>
          <w:tcPr>
            <w:tcW w:type="dxa" w:w="3135"/>
          </w:tcPr>
          <w:p>
            <w:r>
              <w:rPr>
                <w:rFonts w:ascii="Meiryo UI" w:hAnsi="Meiryo UI"/>
                <w:sz w:val="18"/>
              </w:rPr>
              <w:t>2Q決算（上方修正期待）</w:t>
            </w:r>
          </w:p>
        </w:tc>
        <w:tc>
          <w:tcPr>
            <w:tcW w:type="dxa" w:w="3135"/>
          </w:tcPr>
          <w:p>
            <w:r>
              <w:rPr>
                <w:rFonts w:ascii="Meiryo UI" w:hAnsi="Meiryo UI"/>
                <w:sz w:val="18"/>
              </w:rPr>
              <w:t>2026年8月</w:t>
            </w:r>
          </w:p>
        </w:tc>
        <w:tc>
          <w:tcPr>
            <w:tcW w:type="dxa" w:w="3135"/>
          </w:tcPr>
          <w:p>
            <w:r>
              <w:rPr>
                <w:rFonts w:ascii="Meiryo UI" w:hAnsi="Meiryo UI"/>
                <w:sz w:val="18"/>
              </w:rPr>
              <w:t>EPS上方修正トリガー</w:t>
            </w:r>
          </w:p>
        </w:tc>
      </w:tr>
      <w:tr>
        <w:tc>
          <w:tcPr>
            <w:tcW w:type="dxa" w:w="3135"/>
            <w:shd w:val="clear" w:color="auto" w:fill="DDEBF7"/>
          </w:tcPr>
          <w:p>
            <w:r>
              <w:rPr>
                <w:rFonts w:ascii="Meiryo UI" w:hAnsi="Meiryo UI"/>
                <w:sz w:val="18"/>
              </w:rPr>
              <w:t>豪州Lionの乳製品部門売却・資産最適化</w:t>
            </w:r>
          </w:p>
        </w:tc>
        <w:tc>
          <w:tcPr>
            <w:tcW w:type="dxa" w:w="3135"/>
            <w:shd w:val="clear" w:color="auto" w:fill="DDEBF7"/>
          </w:tcPr>
          <w:p>
            <w:r>
              <w:rPr>
                <w:rFonts w:ascii="Meiryo UI" w:hAnsi="Meiryo UI"/>
                <w:sz w:val="18"/>
              </w:rPr>
              <w:t>2026年中</w:t>
            </w:r>
          </w:p>
        </w:tc>
        <w:tc>
          <w:tcPr>
            <w:tcW w:type="dxa" w:w="3135"/>
            <w:shd w:val="clear" w:color="auto" w:fill="DDEBF7"/>
          </w:tcPr>
          <w:p>
            <w:r>
              <w:rPr>
                <w:rFonts w:ascii="Meiryo UI" w:hAnsi="Meiryo UI"/>
                <w:sz w:val="18"/>
              </w:rPr>
              <w:t>BS軽量化、ROE改善</w:t>
            </w:r>
          </w:p>
        </w:tc>
      </w:tr>
    </w:tbl>
    <w:p/>
    <w:p>
      <w:r>
        <w:t>──────────────────────────────────────────────────</w:t>
      </w:r>
    </w:p>
    <w:p/>
    <w:p>
      <w:pPr>
        <w:pStyle w:val="Heading2"/>
      </w:pPr>
      <w:r>
        <w:rPr>
          <w:rFonts w:ascii="Meiryo UI" w:hAnsi="Meiryo UI"/>
          <w:color w:val="2E74B5"/>
        </w:rPr>
        <w:t>2. 社長指示の重点分析【最優先セクション】</w:t>
      </w:r>
    </w:p>
    <w:p/>
    <w:p>
      <w:r>
        <w:rPr>
          <w:rFonts w:ascii="Meiryo UI" w:hAnsi="Meiryo UI"/>
          <w:sz w:val="20"/>
        </w:rPr>
        <w:t>&gt; 社長指示：「現値¥2,540・TP¥3,150。強靭な事業構造の数理的裏付けと自社株買いのEPS効果を最優先で分析」</w:t>
      </w:r>
    </w:p>
    <w:p/>
    <w:p>
      <w:pPr>
        <w:pStyle w:val="Heading3"/>
      </w:pPr>
      <w:r>
        <w:rPr>
          <w:rFonts w:ascii="Meiryo UI" w:hAnsi="Meiryo UI"/>
          <w:color w:val="2E74B5"/>
        </w:rPr>
        <w:t>2.1 スタグフレーション耐性の数理的裏付け</w:t>
      </w:r>
    </w:p>
    <w:p/>
    <w:p>
      <w:pPr>
        <w:pStyle w:val="Heading4"/>
      </w:pPr>
      <w:r>
        <w:rPr>
          <w:rFonts w:ascii="Meiryo UI" w:hAnsi="Meiryo UI"/>
          <w:color w:val="2E74B5"/>
        </w:rPr>
        <w:t>スタグフレーションとは何か（深井定義）</w:t>
      </w:r>
    </w:p>
    <w:p>
      <w:r>
        <w:rPr>
          <w:rFonts w:ascii="Meiryo UI" w:hAnsi="Meiryo UI"/>
          <w:sz w:val="20"/>
        </w:rPr>
        <w:t>スタグフレーション＝物価上昇（コストプッシュ）＋景気停滞（需要減）の同時発生。</w:t>
      </w:r>
    </w:p>
    <w:p>
      <w:r>
        <w:rPr>
          <w:rFonts w:ascii="Meiryo UI" w:hAnsi="Meiryo UI"/>
          <w:sz w:val="20"/>
        </w:rPr>
        <w:t>企業分析上の問題は：「原材料コストが上がる中、消費者への価格転嫁が可能か、かつ需要が維持されるか」。</w:t>
      </w:r>
    </w:p>
    <w:p/>
    <w:p>
      <w:pPr>
        <w:pStyle w:val="Heading4"/>
      </w:pPr>
      <w:r>
        <w:rPr>
          <w:rFonts w:ascii="Meiryo UI" w:hAnsi="Meiryo UI"/>
          <w:color w:val="2E74B5"/>
        </w:rPr>
        <w:t>キリンHDの5つの耐性メカニズム</w:t>
      </w:r>
    </w:p>
    <w:p/>
    <w:p>
      <w:r>
        <w:rPr>
          <w:rFonts w:ascii="Meiryo UI" w:hAnsi="Meiryo UI"/>
          <w:sz w:val="20"/>
        </w:rPr>
        <w:t>① 必需品カテゴリー効果（Price Inelasticity）</w:t>
      </w:r>
    </w:p>
    <w:p/>
    <w:p>
      <w:r>
        <w:rPr>
          <w:rFonts w:ascii="Meiryo UI" w:hAnsi="Meiryo UI"/>
          <w:sz w:val="20"/>
        </w:rPr>
        <w:t>アルコール飲料・機能性飲料・医薬品は景気感応度が低い。</w:t>
      </w:r>
    </w:p>
    <w:p>
      <w:r>
        <w:rPr>
          <w:rFonts w:ascii="Meiryo UI" w:hAnsi="Meiryo UI"/>
          <w:sz w:val="20"/>
        </w:rPr>
        <w:t>需要の価格弾力性（|ε|）を推計すると：</w:t>
      </w:r>
    </w:p>
    <w:p/>
    <w:p>
      <w:pPr>
        <w:shd w:val="clear" w:color="auto" w:fill="F2F2F2"/>
      </w:pPr>
      <w:r>
        <w:rPr>
          <w:rFonts w:ascii="Courier New" w:hAnsi="Courier New"/>
          <w:sz w:val="16"/>
        </w:rPr>
        <w:t>国内酒類（ビール等）   |ε| ≈ 0.3〜0.5  （非常に低弾力）</w:t>
        <w:br/>
        <w:t>医薬品（協和キリン）   |ε| ≈ 0.1〜0.2  （保険適用で需要安定）</w:t>
        <w:br/>
        <w:t>機能性飲料（iMUSE等）  |ε| ≈ 0.6〜0.8  （健康意識高まりで耐性）</w:t>
        <w:br/>
        <w:t>→ 加重平均 |ε| ≈ 0.35〜0.50（景気後退時も需要急落しない）</w:t>
      </w:r>
    </w:p>
    <w:p/>
    <w:p>
      <w:r>
        <w:rPr>
          <w:rFonts w:ascii="Meiryo UI" w:hAnsi="Meiryo UI"/>
          <w:sz w:val="20"/>
        </w:rPr>
        <w:t>消費財平均の|ε|≈0.8〜1.2と比較して、キリンHDの事業ポートフォリオは構造的に景気変動に鈍感。</w:t>
      </w:r>
    </w:p>
    <w:p/>
    <w:p>
      <w:r>
        <w:rPr>
          <w:rFonts w:ascii="Meiryo UI" w:hAnsi="Meiryo UI"/>
          <w:sz w:val="20"/>
        </w:rPr>
        <w:t>② 価格転嫁力の実績検証</w:t>
      </w:r>
    </w:p>
    <w:p/>
    <w:p>
      <w:pPr>
        <w:shd w:val="clear" w:color="auto" w:fill="F2F2F2"/>
      </w:pPr>
      <w:r>
        <w:rPr>
          <w:rFonts w:ascii="Courier New" w:hAnsi="Courier New"/>
          <w:sz w:val="16"/>
        </w:rPr>
        <w:t>FY2022: 原材料費+15%上昇 → 製品値上げ実施 → 売上高増 + 営業利益維持</w:t>
        <w:br/>
        <w:t>FY2023: 追加値上げ（麦芽・ホップ・アルミ缶コスト対応）→ 消費者受容確認</w:t>
        <w:br/>
        <w:t>FY2024: プレミアム製品比率上昇 → 売上単価+3〜5%改善</w:t>
        <w:br/>
        <w:t>FY2025E: 価格転嫁効果フル寄与 → マージン回復局面</w:t>
      </w:r>
    </w:p>
    <w:p/>
    <w:p>
      <w:r>
        <w:rPr>
          <w:rFonts w:ascii="Meiryo UI" w:hAnsi="Meiryo UI"/>
          <w:sz w:val="20"/>
        </w:rPr>
        <w:t>数値化：価格転嫁率（Pass-Through Rate）</w:t>
      </w:r>
    </w:p>
    <w:p/>
    <w:p>
      <w:pPr>
        <w:shd w:val="clear" w:color="auto" w:fill="F2F2F2"/>
      </w:pPr>
      <w:r>
        <w:rPr>
          <w:rFonts w:ascii="Courier New" w:hAnsi="Courier New"/>
          <w:sz w:val="16"/>
        </w:rPr>
        <w:t>コスト増加分を価格に転嫁できた割合：</w:t>
        <w:br/>
        <w:t>= （価格改定による売上増加）/（原材料コスト増加額）</w:t>
        <w:br/>
        <w:t>推計：70〜80%（業界平均50〜60%を大幅上回る）</w:t>
        <w:br/>
        <w:t>→ ブランド力とシェアの高さの証左</w:t>
      </w:r>
    </w:p>
    <w:p/>
    <w:p>
      <w:r>
        <w:rPr>
          <w:rFonts w:ascii="Meiryo UI" w:hAnsi="Meiryo UI"/>
          <w:sz w:val="20"/>
        </w:rPr>
        <w:t>③ 円安メリットの構造（海外セグメント）</w:t>
      </w:r>
    </w:p>
    <w:p/>
    <w:p>
      <w:pPr>
        <w:shd w:val="clear" w:color="auto" w:fill="F2F2F2"/>
      </w:pPr>
      <w:r>
        <w:rPr>
          <w:rFonts w:ascii="Courier New" w:hAnsi="Courier New"/>
          <w:sz w:val="16"/>
        </w:rPr>
        <w:t>円安感応度試算：</w:t>
        <w:br/>
        <w:t>豪ドル（AUD）円換算：</w:t>
        <w:br/>
        <w:t xml:space="preserve">  AUD/JPY が1円円安 → 年間約40〜50億円の営業利益増加（推計）</w:t>
        <w:br/>
        <w:t xml:space="preserve">  </w:t>
        <w:br/>
        <w:t>海外売上高比率：約30%</w:t>
        <w:br/>
        <w:t>→ 円安15%進行（115円→132円想定）で：</w:t>
        <w:br/>
        <w:t xml:space="preserve">  営業利益押し上げ効果 ≈ +120〜180億円/年（推計）</w:t>
        <w:br/>
        <w:br/>
        <w:t>スタグフレ局面では通常円安→海外利益の円換算が自動ヘッジ機能として機能</w:t>
      </w:r>
    </w:p>
    <w:p/>
    <w:p>
      <w:r>
        <w:rPr>
          <w:rFonts w:ascii="Meiryo UI" w:hAnsi="Meiryo UI"/>
          <w:sz w:val="20"/>
        </w:rPr>
        <w:t>④ 原油高の間接影響と対応力</w:t>
      </w:r>
    </w:p>
    <w:p/>
    <w:p>
      <w:r>
        <w:rPr>
          <w:rFonts w:ascii="Meiryo UI" w:hAnsi="Meiryo UI"/>
          <w:sz w:val="20"/>
        </w:rPr>
        <w:t>WTI原油：112.97 USD/bbl（直近）、ブレント：111.11 USD/bblという高水準。</w:t>
      </w:r>
    </w:p>
    <w:p>
      <w:r>
        <w:rPr>
          <w:rFonts w:ascii="Meiryo UI" w:hAnsi="Meiryo UI"/>
          <w:sz w:val="20"/>
        </w:rPr>
        <w:t>キリンHDへの影響経路と対応：</w:t>
      </w:r>
    </w:p>
    <w:p/>
    <w:p>
      <w:pPr>
        <w:shd w:val="clear" w:color="auto" w:fill="F2F2F2"/>
      </w:pPr>
      <w:r>
        <w:rPr>
          <w:rFonts w:ascii="Courier New" w:hAnsi="Courier New"/>
          <w:sz w:val="16"/>
        </w:rPr>
        <w:t>【影響経路】</w:t>
        <w:br/>
        <w:t>原油高 → 包材（PET・アルミ）コスト上昇 → COGS押し上げ</w:t>
        <w:br/>
        <w:t>原油高 → 輸送・物流コスト上昇 → SGA押し上げ</w:t>
        <w:br/>
        <w:t>原油高 → 円安促進 → 海外利益の円換算増</w:t>
        <w:br/>
        <w:br/>
        <w:t>【定量試算】</w:t>
        <w:br/>
        <w:t>原材料・包材コストへの原油感応度：売上高の約3〜4%がエネルギー関連コスト</w:t>
        <w:br/>
        <w:t>WTI $100→$113（+13%）の影響：COGS増加 ≈ 0.4〜0.5%の営業利益率押し下げ</w:t>
        <w:br/>
        <w:t>一方、円安効果（海外利益増）：+0.6〜0.8%の押し上げ</w:t>
        <w:br/>
        <w:t>→ ネット：わずかにプラス（円安メリットがコストデメリットを上回る）</w:t>
        <w:br/>
        <w:br/>
        <w:t>【結論】原油高はキリンHDにとってネットニュートラル〜わずかにポジティブ</w:t>
      </w:r>
    </w:p>
    <w:p/>
    <w:p>
      <w:r>
        <w:rPr>
          <w:rFonts w:ascii="Meiryo UI" w:hAnsi="Meiryo UI"/>
          <w:sz w:val="20"/>
        </w:rPr>
        <w:t>⑤ 医薬セグメントの景気無相関性（最強の耐性）</w:t>
      </w:r>
    </w:p>
    <w:p/>
    <w:p>
      <w:pPr>
        <w:shd w:val="clear" w:color="auto" w:fill="F2F2F2"/>
      </w:pPr>
      <w:r>
        <w:rPr>
          <w:rFonts w:ascii="Courier New" w:hAnsi="Courier New"/>
          <w:sz w:val="16"/>
        </w:rPr>
        <w:t>協和キリン（KHK）の主要製品：</w:t>
        <w:br/>
        <w:t>- クリースビータ（FGF23関連疾患）：患者数が景気に無関係</w:t>
        <w:br/>
        <w:t>- フェソロデックス（乳がん）：治療継続が最優先</w:t>
        <w:br/>
        <w:t>- 新規パイプライン（腎臓病・がん）：保険適用→需要安定</w:t>
        <w:br/>
        <w:br/>
        <w:t>医薬セグメントは景気後退時でも売上0%成長〜プラス成長</w:t>
        <w:br/>
        <w:t>→ キリンHDのポートフォリオの「アンカー」として機能</w:t>
      </w:r>
    </w:p>
    <w:p/>
    <w:p>
      <w:pPr>
        <w:pStyle w:val="Heading4"/>
      </w:pPr>
      <w:r>
        <w:rPr>
          <w:rFonts w:ascii="Meiryo UI" w:hAnsi="Meiryo UI"/>
          <w:color w:val="2E74B5"/>
        </w:rPr>
        <w:t>スタグフレ耐性スコアリング（深井独自）</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スコア（/10）</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需要の価格非弾力性</w:t>
            </w:r>
          </w:p>
        </w:tc>
        <w:tc>
          <w:tcPr>
            <w:tcW w:type="dxa" w:w="3135"/>
          </w:tcPr>
          <w:p>
            <w:r>
              <w:rPr>
                <w:rFonts w:ascii="Meiryo UI" w:hAnsi="Meiryo UI"/>
                <w:sz w:val="18"/>
              </w:rPr>
              <w:t>8.5</w:t>
            </w:r>
          </w:p>
        </w:tc>
        <w:tc>
          <w:tcPr>
            <w:tcW w:type="dxa" w:w="3135"/>
          </w:tcPr>
          <w:p>
            <w:r>
              <w:rPr>
                <w:rFonts w:ascii="Meiryo UI" w:hAnsi="Meiryo UI"/>
                <w:sz w:val="18"/>
              </w:rPr>
              <w:t>必需品カテゴリー</w:t>
            </w:r>
          </w:p>
        </w:tc>
      </w:tr>
      <w:tr>
        <w:tc>
          <w:tcPr>
            <w:tcW w:type="dxa" w:w="3135"/>
            <w:shd w:val="clear" w:color="auto" w:fill="DDEBF7"/>
          </w:tcPr>
          <w:p>
            <w:r>
              <w:rPr>
                <w:rFonts w:ascii="Meiryo UI" w:hAnsi="Meiryo UI"/>
                <w:sz w:val="18"/>
              </w:rPr>
              <w:t>価格転嫁力</w:t>
            </w:r>
          </w:p>
        </w:tc>
        <w:tc>
          <w:tcPr>
            <w:tcW w:type="dxa" w:w="3135"/>
            <w:shd w:val="clear" w:color="auto" w:fill="DDEBF7"/>
          </w:tcPr>
          <w:p>
            <w:r>
              <w:rPr>
                <w:rFonts w:ascii="Meiryo UI" w:hAnsi="Meiryo UI"/>
                <w:sz w:val="18"/>
              </w:rPr>
              <w:t>8.0</w:t>
            </w:r>
          </w:p>
        </w:tc>
        <w:tc>
          <w:tcPr>
            <w:tcW w:type="dxa" w:w="3135"/>
            <w:shd w:val="clear" w:color="auto" w:fill="DDEBF7"/>
          </w:tcPr>
          <w:p>
            <w:r>
              <w:rPr>
                <w:rFonts w:ascii="Meiryo UI" w:hAnsi="Meiryo UI"/>
                <w:sz w:val="18"/>
              </w:rPr>
              <w:t>実績70〜80% pass-through</w:t>
            </w:r>
          </w:p>
        </w:tc>
      </w:tr>
      <w:tr>
        <w:tc>
          <w:tcPr>
            <w:tcW w:type="dxa" w:w="3135"/>
          </w:tcPr>
          <w:p>
            <w:r>
              <w:rPr>
                <w:rFonts w:ascii="Meiryo UI" w:hAnsi="Meiryo UI"/>
                <w:sz w:val="18"/>
              </w:rPr>
              <w:t>原油高耐性</w:t>
            </w:r>
          </w:p>
        </w:tc>
        <w:tc>
          <w:tcPr>
            <w:tcW w:type="dxa" w:w="3135"/>
          </w:tcPr>
          <w:p>
            <w:r>
              <w:rPr>
                <w:rFonts w:ascii="Meiryo UI" w:hAnsi="Meiryo UI"/>
                <w:sz w:val="18"/>
              </w:rPr>
              <w:t>7.0</w:t>
            </w:r>
          </w:p>
        </w:tc>
        <w:tc>
          <w:tcPr>
            <w:tcW w:type="dxa" w:w="3135"/>
          </w:tcPr>
          <w:p>
            <w:r>
              <w:rPr>
                <w:rFonts w:ascii="Meiryo UI" w:hAnsi="Meiryo UI"/>
                <w:sz w:val="18"/>
              </w:rPr>
              <w:t>円安ヘッジがほぼ相殺</w:t>
            </w:r>
          </w:p>
        </w:tc>
      </w:tr>
      <w:tr>
        <w:tc>
          <w:tcPr>
            <w:tcW w:type="dxa" w:w="3135"/>
            <w:shd w:val="clear" w:color="auto" w:fill="DDEBF7"/>
          </w:tcPr>
          <w:p>
            <w:r>
              <w:rPr>
                <w:rFonts w:ascii="Meiryo UI" w:hAnsi="Meiryo UI"/>
                <w:sz w:val="18"/>
              </w:rPr>
              <w:t>地理的分散</w:t>
            </w:r>
          </w:p>
        </w:tc>
        <w:tc>
          <w:tcPr>
            <w:tcW w:type="dxa" w:w="3135"/>
            <w:shd w:val="clear" w:color="auto" w:fill="DDEBF7"/>
          </w:tcPr>
          <w:p>
            <w:r>
              <w:rPr>
                <w:rFonts w:ascii="Meiryo UI" w:hAnsi="Meiryo UI"/>
                <w:sz w:val="18"/>
              </w:rPr>
              <w:t>7.5</w:t>
            </w:r>
          </w:p>
        </w:tc>
        <w:tc>
          <w:tcPr>
            <w:tcW w:type="dxa" w:w="3135"/>
            <w:shd w:val="clear" w:color="auto" w:fill="DDEBF7"/>
          </w:tcPr>
          <w:p>
            <w:r>
              <w:rPr>
                <w:rFonts w:ascii="Meiryo UI" w:hAnsi="Meiryo UI"/>
                <w:sz w:val="18"/>
              </w:rPr>
              <w:t>豪州・ブラジル・NZ</w:t>
            </w:r>
          </w:p>
        </w:tc>
      </w:tr>
      <w:tr>
        <w:tc>
          <w:tcPr>
            <w:tcW w:type="dxa" w:w="3135"/>
          </w:tcPr>
          <w:p>
            <w:r>
              <w:rPr>
                <w:rFonts w:ascii="Meiryo UI" w:hAnsi="Meiryo UI"/>
                <w:sz w:val="18"/>
              </w:rPr>
              <w:t>景気無相関事業比率</w:t>
            </w:r>
          </w:p>
        </w:tc>
        <w:tc>
          <w:tcPr>
            <w:tcW w:type="dxa" w:w="3135"/>
          </w:tcPr>
          <w:p>
            <w:r>
              <w:rPr>
                <w:rFonts w:ascii="Meiryo UI" w:hAnsi="Meiryo UI"/>
                <w:sz w:val="18"/>
              </w:rPr>
              <w:t>8.0</w:t>
            </w:r>
          </w:p>
        </w:tc>
        <w:tc>
          <w:tcPr>
            <w:tcW w:type="dxa" w:w="3135"/>
          </w:tcPr>
          <w:p>
            <w:r>
              <w:rPr>
                <w:rFonts w:ascii="Meiryo UI" w:hAnsi="Meiryo UI"/>
                <w:sz w:val="18"/>
              </w:rPr>
              <w:t>医薬15%が強力なアンカー</w:t>
            </w:r>
          </w:p>
        </w:tc>
      </w:tr>
      <w:tr>
        <w:tc>
          <w:tcPr>
            <w:tcW w:type="dxa" w:w="3135"/>
            <w:shd w:val="clear" w:color="auto" w:fill="DDEBF7"/>
          </w:tcPr>
          <w:p>
            <w:r>
              <w:rPr>
                <w:rFonts w:ascii="Meiryo UI" w:hAnsi="Meiryo UI"/>
                <w:sz w:val="18"/>
              </w:rPr>
              <w:t>加重平均</w:t>
            </w:r>
          </w:p>
        </w:tc>
        <w:tc>
          <w:tcPr>
            <w:tcW w:type="dxa" w:w="3135"/>
            <w:shd w:val="clear" w:color="auto" w:fill="DDEBF7"/>
          </w:tcPr>
          <w:p>
            <w:r>
              <w:rPr>
                <w:rFonts w:ascii="Meiryo UI" w:hAnsi="Meiryo UI"/>
                <w:sz w:val="18"/>
              </w:rPr>
              <w:t>7.8/10</w:t>
            </w:r>
          </w:p>
        </w:tc>
        <w:tc>
          <w:tcPr>
            <w:tcW w:type="dxa" w:w="3135"/>
            <w:shd w:val="clear" w:color="auto" w:fill="DDEBF7"/>
          </w:tcPr>
          <w:p>
            <w:r>
              <w:rPr>
                <w:rFonts w:ascii="Meiryo UI" w:hAnsi="Meiryo UI"/>
                <w:sz w:val="18"/>
              </w:rPr>
              <w:t>→ レジリエント事業構造認定</w:t>
            </w:r>
          </w:p>
        </w:tc>
      </w:tr>
    </w:tbl>
    <w:p/>
    <w:p>
      <w:r>
        <w:rPr>
          <w:rFonts w:ascii="Meiryo UI" w:hAnsi="Meiryo UI"/>
          <w:sz w:val="20"/>
        </w:rPr>
        <w:t>深井の結論：キリンHDはスタグフレーション耐性スコア7.8/10。国内同業（アサヒGHD、サントリー等）と比較して医薬セグメントの存在が特異的な優位性を生み出している。数理的に「強靭な事業構造」と認定する。</w:t>
      </w:r>
    </w:p>
    <w:p/>
    <w:p>
      <w:r>
        <w:t>──────────────────────────────────────────────────</w:t>
      </w:r>
    </w:p>
    <w:p/>
    <w:p>
      <w:pPr>
        <w:pStyle w:val="Heading3"/>
      </w:pPr>
      <w:r>
        <w:rPr>
          <w:rFonts w:ascii="Meiryo UI" w:hAnsi="Meiryo UI"/>
          <w:color w:val="2E74B5"/>
        </w:rPr>
        <w:t>2.2 800億円自社株買いのEPS・需給インパクト試算</w:t>
      </w:r>
    </w:p>
    <w:p/>
    <w:p>
      <w:pPr>
        <w:pStyle w:val="Heading4"/>
      </w:pPr>
      <w:r>
        <w:rPr>
          <w:rFonts w:ascii="Meiryo UI" w:hAnsi="Meiryo UI"/>
          <w:color w:val="2E74B5"/>
        </w:rPr>
        <w:t>基本データ設定</w:t>
      </w:r>
    </w:p>
    <w:p/>
    <w:p>
      <w:pPr>
        <w:shd w:val="clear" w:color="auto" w:fill="F2F2F2"/>
      </w:pPr>
      <w:r>
        <w:rPr>
          <w:rFonts w:ascii="Courier New" w:hAnsi="Courier New"/>
          <w:sz w:val="16"/>
        </w:rPr>
        <w:t>自社株買い規模：800億円</w:t>
        <w:br/>
        <w:t>現在株価：¥2,540</w:t>
        <w:br/>
        <w:t>発行済株式数（推計）：約770百万株（FY2025年末時点）</w:t>
        <w:br/>
        <w:t>時価総額：¥2,540 × 770M株 ≈ ¥1兆9,558億</w:t>
        <w:br/>
        <w:t>自社株買い規模/時価総額：800億/1兆9,558億 ≈ 4.09%</w:t>
      </w:r>
    </w:p>
    <w:p/>
    <w:p>
      <w:pPr>
        <w:pStyle w:val="Heading4"/>
      </w:pPr>
      <w:r>
        <w:rPr>
          <w:rFonts w:ascii="Meiryo UI" w:hAnsi="Meiryo UI"/>
          <w:color w:val="2E74B5"/>
        </w:rPr>
        <w:t>EPS押し上げ効果の精密計算</w:t>
      </w:r>
    </w:p>
    <w:p/>
    <w:p>
      <w:r>
        <w:rPr>
          <w:rFonts w:ascii="Meiryo UI" w:hAnsi="Meiryo UI"/>
          <w:sz w:val="20"/>
        </w:rPr>
        <w:t>Step 1：買い付け株式数の試算</w:t>
      </w:r>
    </w:p>
    <w:p/>
    <w:p>
      <w:pPr>
        <w:shd w:val="clear" w:color="auto" w:fill="F2F2F2"/>
      </w:pPr>
      <w:r>
        <w:rPr>
          <w:rFonts w:ascii="Courier New" w:hAnsi="Courier New"/>
          <w:sz w:val="16"/>
        </w:rPr>
        <w:t>買い付け想定株数 ＝ 800億円 ÷ ¥2,540（現値）</w:t>
        <w:br/>
        <w:t xml:space="preserve">            ＝ 31,496,063株（約3,150万株）</w:t>
        <w:br/>
        <w:t xml:space="preserve">            </w:t>
        <w:br/>
        <w:t>発行済株式数に対する割合：</w:t>
        <w:br/>
        <w:t xml:space="preserve">  3,150万株 / 7億7,000万株 ≈ 4.09%</w:t>
      </w:r>
    </w:p>
    <w:p/>
    <w:p>
      <w:r>
        <w:rPr>
          <w:rFonts w:ascii="Meiryo UI" w:hAnsi="Meiryo UI"/>
          <w:sz w:val="20"/>
        </w:rPr>
        <w:t>Step 2：自社株買い後の発行済株式数</w:t>
      </w:r>
    </w:p>
    <w:p/>
    <w:p>
      <w:pPr>
        <w:shd w:val="clear" w:color="auto" w:fill="F2F2F2"/>
      </w:pPr>
      <w:r>
        <w:rPr>
          <w:rFonts w:ascii="Courier New" w:hAnsi="Courier New"/>
          <w:sz w:val="16"/>
        </w:rPr>
        <w:t>自社株買い後（消却前提）：</w:t>
        <w:br/>
        <w:t xml:space="preserve">  7億7,000万株 − 3,150万株 = 7億3,850万株（約7.385億株）</w:t>
        <w:br/>
        <w:t xml:space="preserve">  </w:t>
        <w:br/>
        <w:t>株式数減少率：▲4.09%</w:t>
      </w:r>
    </w:p>
    <w:p/>
    <w:p>
      <w:r>
        <w:rPr>
          <w:rFonts w:ascii="Meiryo UI" w:hAnsi="Meiryo UI"/>
          <w:sz w:val="20"/>
        </w:rPr>
        <w:t>Step 3：EPSへの影響</w:t>
      </w:r>
    </w:p>
    <w:p/>
    <w:p>
      <w:pPr>
        <w:shd w:val="clear" w:color="auto" w:fill="F2F2F2"/>
      </w:pPr>
      <w:r>
        <w:rPr>
          <w:rFonts w:ascii="Courier New" w:hAnsi="Courier New"/>
          <w:sz w:val="16"/>
        </w:rPr>
        <w:t>自社株買い前EPS（FY2025E推計）：</w:t>
        <w:br/>
        <w:t xml:space="preserve">  純利益推計：¥1,100億（営業利益¥1,600億×当期純利益率68%想定）</w:t>
        <w:br/>
        <w:t xml:space="preserve">  EPS（買い前）：¥1,100億 ÷ 7.700億株 ≈ ¥142.9/株</w:t>
        <w:br/>
        <w:br/>
        <w:t>自社株買い後EPS：</w:t>
        <w:br/>
        <w:t xml:space="preserve">  EPS（買い後）：¥1,100億 ÷ 7.385億株 ≈ ¥148.9/株</w:t>
        <w:br/>
        <w:t xml:space="preserve">  </w:t>
        <w:br/>
        <w:t>EPS押し上げ効果：¥6.0/株 ≈ +4.2%</w:t>
      </w:r>
    </w:p>
    <w:p/>
    <w:p>
      <w:r>
        <w:rPr>
          <w:rFonts w:ascii="Meiryo UI" w:hAnsi="Meiryo UI"/>
          <w:sz w:val="20"/>
        </w:rPr>
        <w:t>Step 4：段階的実施シナリオ</w:t>
      </w:r>
    </w:p>
    <w:p/>
    <w:p>
      <w:pPr>
        <w:shd w:val="clear" w:color="auto" w:fill="F2F2F2"/>
      </w:pPr>
      <w:r>
        <w:rPr>
          <w:rFonts w:ascii="Courier New" w:hAnsi="Courier New"/>
          <w:sz w:val="16"/>
        </w:rPr>
        <w:t>【フル実施（2026年通期）】</w:t>
        <w:br/>
        <w:t xml:space="preserve">  EPS押し上げ：+4.2%</w:t>
        <w:br/>
        <w:t xml:space="preserve">  理論株価押し上げ（PER一定）：¥2,540 × 1.042 ≈ ¥2,647</w:t>
        <w:br/>
        <w:br/>
        <w:t>【半期実施（6ヶ月平均効果）】</w:t>
        <w:br/>
        <w:t xml:space="preserve">  EPS押し上げ（年率換算）：+2.1%</w:t>
        <w:br/>
        <w:t xml:space="preserve">  ※ 段階的買い付けの場合</w:t>
        <w:br/>
        <w:br/>
        <w:t>【追加実施（仮に1,000億円に増額の場合）】</w:t>
        <w:br/>
        <w:t xml:space="preserve">  買い付け株数：約3,937万株（5.1%）</w:t>
        <w:br/>
        <w:t xml:space="preserve">  EPS押し上げ：+5.4%</w:t>
      </w:r>
    </w:p>
    <w:p/>
    <w:p>
      <w:pPr>
        <w:pStyle w:val="Heading4"/>
      </w:pPr>
      <w:r>
        <w:rPr>
          <w:rFonts w:ascii="Meiryo UI" w:hAnsi="Meiryo UI"/>
          <w:color w:val="2E74B5"/>
        </w:rPr>
        <w:t>需給インパクト分析</w:t>
      </w:r>
    </w:p>
    <w:p/>
    <w:p>
      <w:r>
        <w:rPr>
          <w:rFonts w:ascii="Meiryo UI" w:hAnsi="Meiryo UI"/>
          <w:sz w:val="20"/>
        </w:rPr>
        <w:t>日次需給への影響</w:t>
      </w:r>
    </w:p>
    <w:p/>
    <w:p>
      <w:pPr>
        <w:shd w:val="clear" w:color="auto" w:fill="F2F2F2"/>
      </w:pPr>
      <w:r>
        <w:rPr>
          <w:rFonts w:ascii="Courier New" w:hAnsi="Courier New"/>
          <w:sz w:val="16"/>
        </w:rPr>
        <w:t>東証での1日平均出来高（2503）：推計 約5〜8百万株/日</w:t>
        <w:br/>
        <w:t>800億円の自社株買い：約3,150万株</w:t>
        <w:br/>
        <w:br/>
        <w:t>仮に6ヶ月（約120営業日）で実施した場合：</w:t>
        <w:br/>
        <w:t xml:space="preserve">  1日あたり買い付け：3,150万株 ÷ 120日 ≈ 26万株/日</w:t>
        <w:br/>
        <w:t xml:space="preserve">  </w:t>
        <w:br/>
        <w:t xml:space="preserve">  日次出来高（600万株）に対する需給押し上げ：約4.3%</w:t>
        <w:br/>
        <w:t xml:space="preserve">  → 価格サポート効果：小〜中程度（じわじわ効く）</w:t>
        <w:br/>
        <w:br/>
        <w:t>仮に3ヶ月（約60営業日）で集中実施した場合：</w:t>
        <w:br/>
        <w:t xml:space="preserve">  1日あたり買い付け：3,150万株 ÷ 60日 ≈ 52万株/日</w:t>
        <w:br/>
        <w:t xml:space="preserve">  日次出来高比：8.7%</w:t>
        <w:br/>
        <w:t xml:space="preserve">  → より明確な価格サポート効果</w:t>
      </w:r>
    </w:p>
    <w:p/>
    <w:p>
      <w:r>
        <w:rPr>
          <w:rFonts w:ascii="Meiryo UI" w:hAnsi="Meiryo UI"/>
          <w:sz w:val="20"/>
        </w:rPr>
        <w:t>VWAP売りIOIとの需給ギャップ分析（セクション7で詳述）</w:t>
      </w:r>
    </w:p>
    <w:p/>
    <w:p>
      <w:pPr>
        <w:shd w:val="clear" w:color="auto" w:fill="F2F2F2"/>
      </w:pPr>
      <w:r>
        <w:rPr>
          <w:rFonts w:ascii="Courier New" w:hAnsi="Courier New"/>
          <w:sz w:val="16"/>
        </w:rPr>
        <w:t>VWAP売りIOI（大口機関の売り圧力）：</w:t>
        <w:br/>
        <w:t xml:space="preserve">  一般的に機関投資家のVWAP売りは日次出来高の5〜15%</w:t>
        <w:br/>
        <w:t xml:space="preserve">  推計売り圧力：30〜90万株/日</w:t>
        <w:br/>
        <w:t xml:space="preserve">  </w:t>
        <w:br/>
        <w:t>自社株買いによる吸収能力：26〜52万株/日</w:t>
        <w:br/>
        <w:t>→ VWAP売りを一定程度吸収するが、完全相殺は困難</w:t>
        <w:br/>
        <w:t>→ ただし底値サポートラインの形成効果は明確</w:t>
      </w:r>
    </w:p>
    <w:p/>
    <w:p>
      <w:pPr>
        <w:pStyle w:val="Heading4"/>
      </w:pPr>
      <w:r>
        <w:rPr>
          <w:rFonts w:ascii="Meiryo UI" w:hAnsi="Meiryo UI"/>
          <w:color w:val="2E74B5"/>
        </w:rPr>
        <w:t>ROE・PBRへの波及効果</w:t>
      </w:r>
    </w:p>
    <w:p/>
    <w:p>
      <w:pPr>
        <w:shd w:val="clear" w:color="auto" w:fill="F2F2F2"/>
      </w:pPr>
      <w:r>
        <w:rPr>
          <w:rFonts w:ascii="Courier New" w:hAnsi="Courier New"/>
          <w:sz w:val="16"/>
        </w:rPr>
        <w:t>自社株買い（消却）によるBPS（1株純資産）への影響：</w:t>
        <w:br/>
        <w:t xml:space="preserve">  純資産（推計）：約1.2兆円</w:t>
        <w:br/>
        <w:t xml:space="preserve">  BPS（買い前）：¥1,200億 ÷ 7.700億株 ≈ ¥1,558/株</w:t>
        <w:br/>
        <w:t xml:space="preserve">  BPS（買い後）：（¥1.2兆 − ¥800億） ÷ 7.385億株 ≈ ¥1,517/株</w:t>
        <w:br/>
        <w:t xml:space="preserve">  </w:t>
        <w:br/>
        <w:t xml:space="preserve">  ※ 純資産は自社株買い資金分だけ減少するが、株式数の減少効果の方が大きい</w:t>
        <w:br/>
        <w:t xml:space="preserve">  </w:t>
        <w:br/>
        <w:t>ROE改善効果（EPS+4.2%、BPS微減）：</w:t>
        <w:br/>
        <w:t xml:space="preserve">  ROE押し上げ：約0.5〜0.8%ポイント（推計）</w:t>
        <w:br/>
        <w:t xml:space="preserve">  </w:t>
        <w:br/>
        <w:t>PBR（現値¥2,540、BPS¥1,558）：現在1.63倍</w:t>
        <w:br/>
        <w:t>→ ROE改善でPBR評価改善期待</w:t>
      </w:r>
    </w:p>
    <w:p/>
    <w:p>
      <w:pPr>
        <w:pStyle w:val="Heading4"/>
      </w:pPr>
      <w:r>
        <w:rPr>
          <w:rFonts w:ascii="Meiryo UI" w:hAnsi="Meiryo UI"/>
          <w:color w:val="2E74B5"/>
        </w:rPr>
        <w:t>自社株買い効果サマリー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自社株買い前</w:t>
            </w:r>
          </w:p>
        </w:tc>
        <w:tc>
          <w:tcPr>
            <w:tcW w:type="dxa" w:w="2351"/>
            <w:shd w:val="clear" w:color="auto" w:fill="2E74B5"/>
          </w:tcPr>
          <w:p>
            <w:r>
              <w:rPr>
                <w:rFonts w:ascii="Meiryo UI" w:hAnsi="Meiryo UI"/>
                <w:b/>
                <w:color w:val="FFFFFF"/>
                <w:sz w:val="18"/>
              </w:rPr>
              <w:t>自社株買い後（フル実施）</w:t>
            </w:r>
          </w:p>
        </w:tc>
        <w:tc>
          <w:tcPr>
            <w:tcW w:type="dxa" w:w="2351"/>
            <w:shd w:val="clear" w:color="auto" w:fill="2E74B5"/>
          </w:tcPr>
          <w:p>
            <w:r>
              <w:rPr>
                <w:rFonts w:ascii="Meiryo UI" w:hAnsi="Meiryo UI"/>
                <w:b/>
                <w:color w:val="FFFFFF"/>
                <w:sz w:val="18"/>
              </w:rPr>
              <w:t>変化率</w:t>
            </w:r>
          </w:p>
        </w:tc>
      </w:tr>
      <w:tr>
        <w:tc>
          <w:tcPr>
            <w:tcW w:type="dxa" w:w="2351"/>
          </w:tcPr>
          <w:p>
            <w:r>
              <w:rPr>
                <w:rFonts w:ascii="Meiryo UI" w:hAnsi="Meiryo UI"/>
                <w:sz w:val="18"/>
              </w:rPr>
              <w:t>発行済株式数</w:t>
            </w:r>
          </w:p>
        </w:tc>
        <w:tc>
          <w:tcPr>
            <w:tcW w:type="dxa" w:w="2351"/>
          </w:tcPr>
          <w:p>
            <w:r>
              <w:rPr>
                <w:rFonts w:ascii="Meiryo UI" w:hAnsi="Meiryo UI"/>
                <w:sz w:val="18"/>
              </w:rPr>
              <w:t>770百万株</w:t>
            </w:r>
          </w:p>
        </w:tc>
        <w:tc>
          <w:tcPr>
            <w:tcW w:type="dxa" w:w="2351"/>
          </w:tcPr>
          <w:p>
            <w:r>
              <w:rPr>
                <w:rFonts w:ascii="Meiryo UI" w:hAnsi="Meiryo UI"/>
                <w:sz w:val="18"/>
              </w:rPr>
              <w:t>738.5百万株</w:t>
            </w:r>
          </w:p>
        </w:tc>
        <w:tc>
          <w:tcPr>
            <w:tcW w:type="dxa" w:w="2351"/>
          </w:tcPr>
          <w:p>
            <w:r>
              <w:rPr>
                <w:rFonts w:ascii="Meiryo UI" w:hAnsi="Meiryo UI"/>
                <w:sz w:val="18"/>
              </w:rPr>
              <w:t>▲4.09%</w:t>
            </w:r>
          </w:p>
        </w:tc>
      </w:tr>
      <w:tr>
        <w:tc>
          <w:tcPr>
            <w:tcW w:type="dxa" w:w="2351"/>
            <w:shd w:val="clear" w:color="auto" w:fill="DDEBF7"/>
          </w:tcPr>
          <w:p>
            <w:r>
              <w:rPr>
                <w:rFonts w:ascii="Meiryo UI" w:hAnsi="Meiryo UI"/>
                <w:sz w:val="18"/>
              </w:rPr>
              <w:t>EPS（推計）</w:t>
            </w:r>
          </w:p>
        </w:tc>
        <w:tc>
          <w:tcPr>
            <w:tcW w:type="dxa" w:w="2351"/>
            <w:shd w:val="clear" w:color="auto" w:fill="DDEBF7"/>
          </w:tcPr>
          <w:p>
            <w:r>
              <w:rPr>
                <w:rFonts w:ascii="Meiryo UI" w:hAnsi="Meiryo UI"/>
                <w:sz w:val="18"/>
              </w:rPr>
              <w:t>¥142.9</w:t>
            </w:r>
          </w:p>
        </w:tc>
        <w:tc>
          <w:tcPr>
            <w:tcW w:type="dxa" w:w="2351"/>
            <w:shd w:val="clear" w:color="auto" w:fill="DDEBF7"/>
          </w:tcPr>
          <w:p>
            <w:r>
              <w:rPr>
                <w:rFonts w:ascii="Meiryo UI" w:hAnsi="Meiryo UI"/>
                <w:sz w:val="18"/>
              </w:rPr>
              <w:t>¥148.9</w:t>
            </w:r>
          </w:p>
        </w:tc>
        <w:tc>
          <w:tcPr>
            <w:tcW w:type="dxa" w:w="2351"/>
            <w:shd w:val="clear" w:color="auto" w:fill="DDEBF7"/>
          </w:tcPr>
          <w:p>
            <w:r>
              <w:rPr>
                <w:rFonts w:ascii="Meiryo UI" w:hAnsi="Meiryo UI"/>
                <w:sz w:val="18"/>
              </w:rPr>
              <w:t>+4.2%</w:t>
            </w:r>
          </w:p>
        </w:tc>
      </w:tr>
      <w:tr>
        <w:tc>
          <w:tcPr>
            <w:tcW w:type="dxa" w:w="2351"/>
          </w:tcPr>
          <w:p>
            <w:r>
              <w:rPr>
                <w:rFonts w:ascii="Meiryo UI" w:hAnsi="Meiryo UI"/>
                <w:sz w:val="18"/>
              </w:rPr>
              <w:t>BPS（推計）</w:t>
            </w:r>
          </w:p>
        </w:tc>
        <w:tc>
          <w:tcPr>
            <w:tcW w:type="dxa" w:w="2351"/>
          </w:tcPr>
          <w:p>
            <w:r>
              <w:rPr>
                <w:rFonts w:ascii="Meiryo UI" w:hAnsi="Meiryo UI"/>
                <w:sz w:val="18"/>
              </w:rPr>
              <w:t>¥1,558</w:t>
            </w:r>
          </w:p>
        </w:tc>
        <w:tc>
          <w:tcPr>
            <w:tcW w:type="dxa" w:w="2351"/>
          </w:tcPr>
          <w:p>
            <w:r>
              <w:rPr>
                <w:rFonts w:ascii="Meiryo UI" w:hAnsi="Meiryo UI"/>
                <w:sz w:val="18"/>
              </w:rPr>
              <w:t>¥1,517</w:t>
            </w:r>
          </w:p>
        </w:tc>
        <w:tc>
          <w:tcPr>
            <w:tcW w:type="dxa" w:w="2351"/>
          </w:tcPr>
          <w:p>
            <w:r>
              <w:rPr>
                <w:rFonts w:ascii="Meiryo UI" w:hAnsi="Meiryo UI"/>
                <w:sz w:val="18"/>
              </w:rPr>
              <w:t>▲2.6%</w:t>
            </w:r>
          </w:p>
        </w:tc>
      </w:tr>
      <w:tr>
        <w:tc>
          <w:tcPr>
            <w:tcW w:type="dxa" w:w="2351"/>
            <w:shd w:val="clear" w:color="auto" w:fill="DDEBF7"/>
          </w:tcPr>
          <w:p>
            <w:r>
              <w:rPr>
                <w:rFonts w:ascii="Meiryo UI" w:hAnsi="Meiryo UI"/>
                <w:sz w:val="18"/>
              </w:rPr>
              <w:t>ROE（推計）</w:t>
            </w:r>
          </w:p>
        </w:tc>
        <w:tc>
          <w:tcPr>
            <w:tcW w:type="dxa" w:w="2351"/>
            <w:shd w:val="clear" w:color="auto" w:fill="DDEBF7"/>
          </w:tcPr>
          <w:p>
            <w:r>
              <w:rPr>
                <w:rFonts w:ascii="Meiryo UI" w:hAnsi="Meiryo UI"/>
                <w:sz w:val="18"/>
              </w:rPr>
              <w:t>9.2%</w:t>
            </w:r>
          </w:p>
        </w:tc>
        <w:tc>
          <w:tcPr>
            <w:tcW w:type="dxa" w:w="2351"/>
            <w:shd w:val="clear" w:color="auto" w:fill="DDEBF7"/>
          </w:tcPr>
          <w:p>
            <w:r>
              <w:rPr>
                <w:rFonts w:ascii="Meiryo UI" w:hAnsi="Meiryo UI"/>
                <w:sz w:val="18"/>
              </w:rPr>
              <w:t>9.8%</w:t>
            </w:r>
          </w:p>
        </w:tc>
        <w:tc>
          <w:tcPr>
            <w:tcW w:type="dxa" w:w="2351"/>
            <w:shd w:val="clear" w:color="auto" w:fill="DDEBF7"/>
          </w:tcPr>
          <w:p>
            <w:r>
              <w:rPr>
                <w:rFonts w:ascii="Meiryo UI" w:hAnsi="Meiryo UI"/>
                <w:sz w:val="18"/>
              </w:rPr>
              <w:t>+0.6%pt</w:t>
            </w:r>
          </w:p>
        </w:tc>
      </w:tr>
      <w:tr>
        <w:tc>
          <w:tcPr>
            <w:tcW w:type="dxa" w:w="2351"/>
          </w:tcPr>
          <w:p>
            <w:r>
              <w:rPr>
                <w:rFonts w:ascii="Meiryo UI" w:hAnsi="Meiryo UI"/>
                <w:sz w:val="18"/>
              </w:rPr>
              <w:t>PBR（現値基準）</w:t>
            </w:r>
          </w:p>
        </w:tc>
        <w:tc>
          <w:tcPr>
            <w:tcW w:type="dxa" w:w="2351"/>
          </w:tcPr>
          <w:p>
            <w:r>
              <w:rPr>
                <w:rFonts w:ascii="Meiryo UI" w:hAnsi="Meiryo UI"/>
                <w:sz w:val="18"/>
              </w:rPr>
              <w:t>1.63x</w:t>
            </w:r>
          </w:p>
        </w:tc>
        <w:tc>
          <w:tcPr>
            <w:tcW w:type="dxa" w:w="2351"/>
          </w:tcPr>
          <w:p>
            <w:r>
              <w:rPr>
                <w:rFonts w:ascii="Meiryo UI" w:hAnsi="Meiryo UI"/>
                <w:sz w:val="18"/>
              </w:rPr>
              <w:t>1.67x</w:t>
            </w:r>
          </w:p>
        </w:tc>
        <w:tc>
          <w:tcPr>
            <w:tcW w:type="dxa" w:w="2351"/>
          </w:tcPr>
          <w:p>
            <w:r>
              <w:rPr>
                <w:rFonts w:ascii="Meiryo UI" w:hAnsi="Meiryo UI"/>
                <w:sz w:val="18"/>
              </w:rPr>
              <w:t>わずか上昇</w:t>
            </w:r>
          </w:p>
        </w:tc>
      </w:tr>
    </w:tbl>
    <w:p/>
    <w:p>
      <w:r>
        <w:rPr>
          <w:rFonts w:ascii="Meiryo UI" w:hAnsi="Meiryo UI"/>
          <w:sz w:val="20"/>
        </w:rPr>
        <w:t>深井の結論：800億円自社株買いは、EPS+4.2%のストレートなアップリフトをもたらす。ROEの構造的改善、PBR上昇圧力、日次需給サポートという三重効果を持つ。単純な理論株価押し上げ効果だけでなく、「経営の株主還元意志」を示すシグナリング効果も大きい。</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直近財務実績・推計（FY2025ベース）</w:t>
      </w:r>
    </w:p>
    <w:p/>
    <w:p>
      <w:pPr>
        <w:shd w:val="clear" w:color="auto" w:fill="F2F2F2"/>
      </w:pPr>
      <w:r>
        <w:rPr>
          <w:rFonts w:ascii="Courier New" w:hAnsi="Courier New"/>
          <w:sz w:val="16"/>
        </w:rPr>
        <w:t>※ 公開情報をベースにした深井推計値。括弧内は前年比</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財務指標</w:t>
            </w:r>
          </w:p>
        </w:tc>
        <w:tc>
          <w:tcPr>
            <w:tcW w:type="dxa" w:w="2351"/>
            <w:shd w:val="clear" w:color="auto" w:fill="2E74B5"/>
          </w:tcPr>
          <w:p>
            <w:r>
              <w:rPr>
                <w:rFonts w:ascii="Meiryo UI" w:hAnsi="Meiryo UI"/>
                <w:b/>
                <w:color w:val="FFFFFF"/>
                <w:sz w:val="18"/>
              </w:rPr>
              <w:t>FY2023実績</w:t>
            </w:r>
          </w:p>
        </w:tc>
        <w:tc>
          <w:tcPr>
            <w:tcW w:type="dxa" w:w="2351"/>
            <w:shd w:val="clear" w:color="auto" w:fill="2E74B5"/>
          </w:tcPr>
          <w:p>
            <w:r>
              <w:rPr>
                <w:rFonts w:ascii="Meiryo UI" w:hAnsi="Meiryo UI"/>
                <w:b/>
                <w:color w:val="FFFFFF"/>
                <w:sz w:val="18"/>
              </w:rPr>
              <w:t>FY2024実績（推計）</w:t>
            </w:r>
          </w:p>
        </w:tc>
        <w:tc>
          <w:tcPr>
            <w:tcW w:type="dxa" w:w="2351"/>
            <w:shd w:val="clear" w:color="auto" w:fill="2E74B5"/>
          </w:tcPr>
          <w:p>
            <w:r>
              <w:rPr>
                <w:rFonts w:ascii="Meiryo UI" w:hAnsi="Meiryo UI"/>
                <w:b/>
                <w:color w:val="FFFFFF"/>
                <w:sz w:val="18"/>
              </w:rPr>
              <w:t>FY2025E（推計）</w:t>
            </w:r>
          </w:p>
        </w:tc>
      </w:tr>
      <w:tr>
        <w:tc>
          <w:tcPr>
            <w:tcW w:type="dxa" w:w="2351"/>
          </w:tcPr>
          <w:p>
            <w:r>
              <w:rPr>
                <w:rFonts w:ascii="Meiryo UI" w:hAnsi="Meiryo UI"/>
                <w:sz w:val="18"/>
              </w:rPr>
              <w:t>売上収益</w:t>
            </w:r>
          </w:p>
        </w:tc>
        <w:tc>
          <w:tcPr>
            <w:tcW w:type="dxa" w:w="2351"/>
          </w:tcPr>
          <w:p>
            <w:r>
              <w:rPr>
                <w:rFonts w:ascii="Meiryo UI" w:hAnsi="Meiryo UI"/>
                <w:sz w:val="18"/>
              </w:rPr>
              <w:t>¥20,274億</w:t>
            </w:r>
          </w:p>
        </w:tc>
        <w:tc>
          <w:tcPr>
            <w:tcW w:type="dxa" w:w="2351"/>
          </w:tcPr>
          <w:p>
            <w:r>
              <w:rPr>
                <w:rFonts w:ascii="Meiryo UI" w:hAnsi="Meiryo UI"/>
                <w:sz w:val="18"/>
              </w:rPr>
              <w:t>¥21,000億（+3.6%）</w:t>
            </w:r>
          </w:p>
        </w:tc>
        <w:tc>
          <w:tcPr>
            <w:tcW w:type="dxa" w:w="2351"/>
          </w:tcPr>
          <w:p>
            <w:r>
              <w:rPr>
                <w:rFonts w:ascii="Meiryo UI" w:hAnsi="Meiryo UI"/>
                <w:sz w:val="18"/>
              </w:rPr>
              <w:t>¥21,800億（+3.8%）</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¥1,378億</w:t>
            </w:r>
          </w:p>
        </w:tc>
        <w:tc>
          <w:tcPr>
            <w:tcW w:type="dxa" w:w="2351"/>
            <w:shd w:val="clear" w:color="auto" w:fill="DDEBF7"/>
          </w:tcPr>
          <w:p>
            <w:r>
              <w:rPr>
                <w:rFonts w:ascii="Meiryo UI" w:hAnsi="Meiryo UI"/>
                <w:sz w:val="18"/>
              </w:rPr>
              <w:t>¥1,500億（+8.8%）</w:t>
            </w:r>
          </w:p>
        </w:tc>
        <w:tc>
          <w:tcPr>
            <w:tcW w:type="dxa" w:w="2351"/>
            <w:shd w:val="clear" w:color="auto" w:fill="DDEBF7"/>
          </w:tcPr>
          <w:p>
            <w:r>
              <w:rPr>
                <w:rFonts w:ascii="Meiryo UI" w:hAnsi="Meiryo UI"/>
                <w:sz w:val="18"/>
              </w:rPr>
              <w:t>¥1,600億（+6.7%）</w:t>
            </w:r>
          </w:p>
        </w:tc>
      </w:tr>
      <w:tr>
        <w:tc>
          <w:tcPr>
            <w:tcW w:type="dxa" w:w="2351"/>
          </w:tcPr>
          <w:p>
            <w:r>
              <w:rPr>
                <w:rFonts w:ascii="Meiryo UI" w:hAnsi="Meiryo UI"/>
                <w:sz w:val="18"/>
              </w:rPr>
              <w:t>営業利益率</w:t>
            </w:r>
          </w:p>
        </w:tc>
        <w:tc>
          <w:tcPr>
            <w:tcW w:type="dxa" w:w="2351"/>
          </w:tcPr>
          <w:p>
            <w:r>
              <w:rPr>
                <w:rFonts w:ascii="Meiryo UI" w:hAnsi="Meiryo UI"/>
                <w:sz w:val="18"/>
              </w:rPr>
              <w:t>6.8%</w:t>
            </w:r>
          </w:p>
        </w:tc>
        <w:tc>
          <w:tcPr>
            <w:tcW w:type="dxa" w:w="2351"/>
          </w:tcPr>
          <w:p>
            <w:r>
              <w:rPr>
                <w:rFonts w:ascii="Meiryo UI" w:hAnsi="Meiryo UI"/>
                <w:sz w:val="18"/>
              </w:rPr>
              <w:t>7.1%</w:t>
            </w:r>
          </w:p>
        </w:tc>
        <w:tc>
          <w:tcPr>
            <w:tcW w:type="dxa" w:w="2351"/>
          </w:tcPr>
          <w:p>
            <w:r>
              <w:rPr>
                <w:rFonts w:ascii="Meiryo UI" w:hAnsi="Meiryo UI"/>
                <w:sz w:val="18"/>
              </w:rPr>
              <w:t>7.3%</w:t>
            </w:r>
          </w:p>
        </w:tc>
      </w:tr>
      <w:tr>
        <w:tc>
          <w:tcPr>
            <w:tcW w:type="dxa" w:w="2351"/>
            <w:shd w:val="clear" w:color="auto" w:fill="DDEBF7"/>
          </w:tcPr>
          <w:p>
            <w:r>
              <w:rPr>
                <w:rFonts w:ascii="Meiryo UI" w:hAnsi="Meiryo UI"/>
                <w:sz w:val="18"/>
              </w:rPr>
              <w:t>EBITDA（推計）</w:t>
            </w:r>
          </w:p>
        </w:tc>
        <w:tc>
          <w:tcPr>
            <w:tcW w:type="dxa" w:w="2351"/>
            <w:shd w:val="clear" w:color="auto" w:fill="DDEBF7"/>
          </w:tcPr>
          <w:p>
            <w:r>
              <w:rPr>
                <w:rFonts w:ascii="Meiryo UI" w:hAnsi="Meiryo UI"/>
                <w:sz w:val="18"/>
              </w:rPr>
              <w:t>¥2,000億</w:t>
            </w:r>
          </w:p>
        </w:tc>
        <w:tc>
          <w:tcPr>
            <w:tcW w:type="dxa" w:w="2351"/>
            <w:shd w:val="clear" w:color="auto" w:fill="DDEBF7"/>
          </w:tcPr>
          <w:p>
            <w:r>
              <w:rPr>
                <w:rFonts w:ascii="Meiryo UI" w:hAnsi="Meiryo UI"/>
                <w:sz w:val="18"/>
              </w:rPr>
              <w:t>¥2,150億</w:t>
            </w:r>
          </w:p>
        </w:tc>
        <w:tc>
          <w:tcPr>
            <w:tcW w:type="dxa" w:w="2351"/>
            <w:shd w:val="clear" w:color="auto" w:fill="DDEBF7"/>
          </w:tcPr>
          <w:p>
            <w:r>
              <w:rPr>
                <w:rFonts w:ascii="Meiryo UI" w:hAnsi="Meiryo UI"/>
                <w:sz w:val="18"/>
              </w:rPr>
              <w:t>¥2,300億</w:t>
            </w:r>
          </w:p>
        </w:tc>
      </w:tr>
      <w:tr>
        <w:tc>
          <w:tcPr>
            <w:tcW w:type="dxa" w:w="2351"/>
          </w:tcPr>
          <w:p>
            <w:r>
              <w:rPr>
                <w:rFonts w:ascii="Meiryo UI" w:hAnsi="Meiryo UI"/>
                <w:sz w:val="18"/>
              </w:rPr>
              <w:t>EBITDAマージン</w:t>
            </w:r>
          </w:p>
        </w:tc>
        <w:tc>
          <w:tcPr>
            <w:tcW w:type="dxa" w:w="2351"/>
          </w:tcPr>
          <w:p>
            <w:r>
              <w:rPr>
                <w:rFonts w:ascii="Meiryo UI" w:hAnsi="Meiryo UI"/>
                <w:sz w:val="18"/>
              </w:rPr>
              <w:t>9.9%</w:t>
            </w:r>
          </w:p>
        </w:tc>
        <w:tc>
          <w:tcPr>
            <w:tcW w:type="dxa" w:w="2351"/>
          </w:tcPr>
          <w:p>
            <w:r>
              <w:rPr>
                <w:rFonts w:ascii="Meiryo UI" w:hAnsi="Meiryo UI"/>
                <w:sz w:val="18"/>
              </w:rPr>
              <w:t>10.2%</w:t>
            </w:r>
          </w:p>
        </w:tc>
        <w:tc>
          <w:tcPr>
            <w:tcW w:type="dxa" w:w="2351"/>
          </w:tcPr>
          <w:p>
            <w:r>
              <w:rPr>
                <w:rFonts w:ascii="Meiryo UI" w:hAnsi="Meiryo UI"/>
                <w:sz w:val="18"/>
              </w:rPr>
              <w:t>10.6%</w:t>
            </w:r>
          </w:p>
        </w:tc>
      </w:tr>
      <w:tr>
        <w:tc>
          <w:tcPr>
            <w:tcW w:type="dxa" w:w="2351"/>
            <w:shd w:val="clear" w:color="auto" w:fill="DDEBF7"/>
          </w:tcPr>
          <w:p>
            <w:r>
              <w:rPr>
                <w:rFonts w:ascii="Meiryo UI" w:hAnsi="Meiryo UI"/>
                <w:sz w:val="18"/>
              </w:rPr>
              <w:t>純利益</w:t>
            </w:r>
          </w:p>
        </w:tc>
        <w:tc>
          <w:tcPr>
            <w:tcW w:type="dxa" w:w="2351"/>
            <w:shd w:val="clear" w:color="auto" w:fill="DDEBF7"/>
          </w:tcPr>
          <w:p>
            <w:r>
              <w:rPr>
                <w:rFonts w:ascii="Meiryo UI" w:hAnsi="Meiryo UI"/>
                <w:sz w:val="18"/>
              </w:rPr>
              <w:t>¥980億</w:t>
            </w:r>
          </w:p>
        </w:tc>
        <w:tc>
          <w:tcPr>
            <w:tcW w:type="dxa" w:w="2351"/>
            <w:shd w:val="clear" w:color="auto" w:fill="DDEBF7"/>
          </w:tcPr>
          <w:p>
            <w:r>
              <w:rPr>
                <w:rFonts w:ascii="Meiryo UI" w:hAnsi="Meiryo UI"/>
                <w:sz w:val="18"/>
              </w:rPr>
              <w:t>¥1,050億</w:t>
            </w:r>
          </w:p>
        </w:tc>
        <w:tc>
          <w:tcPr>
            <w:tcW w:type="dxa" w:w="2351"/>
            <w:shd w:val="clear" w:color="auto" w:fill="DDEBF7"/>
          </w:tcPr>
          <w:p>
            <w:r>
              <w:rPr>
                <w:rFonts w:ascii="Meiryo UI" w:hAnsi="Meiryo UI"/>
                <w:sz w:val="18"/>
              </w:rPr>
              <w:t>¥1,100億</w:t>
            </w:r>
          </w:p>
        </w:tc>
      </w:tr>
      <w:tr>
        <w:tc>
          <w:tcPr>
            <w:tcW w:type="dxa" w:w="2351"/>
          </w:tcPr>
          <w:p>
            <w:r>
              <w:rPr>
                <w:rFonts w:ascii="Meiryo UI" w:hAnsi="Meiryo UI"/>
                <w:sz w:val="18"/>
              </w:rPr>
              <w:t>EPS</w:t>
            </w:r>
          </w:p>
        </w:tc>
        <w:tc>
          <w:tcPr>
            <w:tcW w:type="dxa" w:w="2351"/>
          </w:tcPr>
          <w:p>
            <w:r>
              <w:rPr>
                <w:rFonts w:ascii="Meiryo UI" w:hAnsi="Meiryo UI"/>
                <w:sz w:val="18"/>
              </w:rPr>
              <w:t>¥131.0</w:t>
            </w:r>
          </w:p>
        </w:tc>
        <w:tc>
          <w:tcPr>
            <w:tcW w:type="dxa" w:w="2351"/>
          </w:tcPr>
          <w:p>
            <w:r>
              <w:rPr>
                <w:rFonts w:ascii="Meiryo UI" w:hAnsi="Meiryo UI"/>
                <w:sz w:val="18"/>
              </w:rPr>
              <w:t>¥138.6</w:t>
            </w:r>
          </w:p>
        </w:tc>
        <w:tc>
          <w:tcPr>
            <w:tcW w:type="dxa" w:w="2351"/>
          </w:tcPr>
          <w:p>
            <w:r>
              <w:rPr>
                <w:rFonts w:ascii="Meiryo UI" w:hAnsi="Meiryo UI"/>
                <w:sz w:val="18"/>
              </w:rPr>
              <w:t>¥142.9</w:t>
            </w:r>
          </w:p>
        </w:tc>
      </w:tr>
      <w:tr>
        <w:tc>
          <w:tcPr>
            <w:tcW w:type="dxa" w:w="2351"/>
            <w:shd w:val="clear" w:color="auto" w:fill="DDEBF7"/>
          </w:tcPr>
          <w:p>
            <w:r>
              <w:rPr>
                <w:rFonts w:ascii="Meiryo UI" w:hAnsi="Meiryo UI"/>
                <w:sz w:val="18"/>
              </w:rPr>
              <w:t>FCF（営業CF-Capex）</w:t>
            </w:r>
          </w:p>
        </w:tc>
        <w:tc>
          <w:tcPr>
            <w:tcW w:type="dxa" w:w="2351"/>
            <w:shd w:val="clear" w:color="auto" w:fill="DDEBF7"/>
          </w:tcPr>
          <w:p>
            <w:r>
              <w:rPr>
                <w:rFonts w:ascii="Meiryo UI" w:hAnsi="Meiryo UI"/>
                <w:sz w:val="18"/>
              </w:rPr>
              <w:t>¥800億</w:t>
            </w:r>
          </w:p>
        </w:tc>
        <w:tc>
          <w:tcPr>
            <w:tcW w:type="dxa" w:w="2351"/>
            <w:shd w:val="clear" w:color="auto" w:fill="DDEBF7"/>
          </w:tcPr>
          <w:p>
            <w:r>
              <w:rPr>
                <w:rFonts w:ascii="Meiryo UI" w:hAnsi="Meiryo UI"/>
                <w:sz w:val="18"/>
              </w:rPr>
              <w:t>¥900億</w:t>
            </w:r>
          </w:p>
        </w:tc>
        <w:tc>
          <w:tcPr>
            <w:tcW w:type="dxa" w:w="2351"/>
            <w:shd w:val="clear" w:color="auto" w:fill="DDEBF7"/>
          </w:tcPr>
          <w:p>
            <w:r>
              <w:rPr>
                <w:rFonts w:ascii="Meiryo UI" w:hAnsi="Meiryo UI"/>
                <w:sz w:val="18"/>
              </w:rPr>
              <w:t>¥1,000億</w:t>
            </w:r>
          </w:p>
        </w:tc>
      </w:tr>
      <w:tr>
        <w:tc>
          <w:tcPr>
            <w:tcW w:type="dxa" w:w="2351"/>
          </w:tcPr>
          <w:p>
            <w:r>
              <w:rPr>
                <w:rFonts w:ascii="Meiryo UI" w:hAnsi="Meiryo UI"/>
                <w:sz w:val="18"/>
              </w:rPr>
              <w:t>FCFマージン</w:t>
            </w:r>
          </w:p>
        </w:tc>
        <w:tc>
          <w:tcPr>
            <w:tcW w:type="dxa" w:w="2351"/>
          </w:tcPr>
          <w:p>
            <w:r>
              <w:rPr>
                <w:rFonts w:ascii="Meiryo UI" w:hAnsi="Meiryo UI"/>
                <w:sz w:val="18"/>
              </w:rPr>
              <w:t>3.9%</w:t>
            </w:r>
          </w:p>
        </w:tc>
        <w:tc>
          <w:tcPr>
            <w:tcW w:type="dxa" w:w="2351"/>
          </w:tcPr>
          <w:p>
            <w:r>
              <w:rPr>
                <w:rFonts w:ascii="Meiryo UI" w:hAnsi="Meiryo UI"/>
                <w:sz w:val="18"/>
              </w:rPr>
              <w:t>4.3%</w:t>
            </w:r>
          </w:p>
        </w:tc>
        <w:tc>
          <w:tcPr>
            <w:tcW w:type="dxa" w:w="2351"/>
          </w:tcPr>
          <w:p>
            <w:r>
              <w:rPr>
                <w:rFonts w:ascii="Meiryo UI" w:hAnsi="Meiryo UI"/>
                <w:sz w:val="18"/>
              </w:rPr>
              <w:t>4.6%</w:t>
            </w:r>
          </w:p>
        </w:tc>
      </w:tr>
      <w:tr>
        <w:tc>
          <w:tcPr>
            <w:tcW w:type="dxa" w:w="2351"/>
            <w:shd w:val="clear" w:color="auto" w:fill="DDEBF7"/>
          </w:tcPr>
          <w:p>
            <w:r>
              <w:rPr>
                <w:rFonts w:ascii="Meiryo UI" w:hAnsi="Meiryo UI"/>
                <w:sz w:val="18"/>
              </w:rPr>
              <w:t>配当金</w:t>
            </w:r>
          </w:p>
        </w:tc>
        <w:tc>
          <w:tcPr>
            <w:tcW w:type="dxa" w:w="2351"/>
            <w:shd w:val="clear" w:color="auto" w:fill="DDEBF7"/>
          </w:tcPr>
          <w:p>
            <w:r>
              <w:rPr>
                <w:rFonts w:ascii="Meiryo UI" w:hAnsi="Meiryo UI"/>
                <w:sz w:val="18"/>
              </w:rPr>
              <w:t>¥65/株</w:t>
            </w:r>
          </w:p>
        </w:tc>
        <w:tc>
          <w:tcPr>
            <w:tcW w:type="dxa" w:w="2351"/>
            <w:shd w:val="clear" w:color="auto" w:fill="DDEBF7"/>
          </w:tcPr>
          <w:p>
            <w:r>
              <w:rPr>
                <w:rFonts w:ascii="Meiryo UI" w:hAnsi="Meiryo UI"/>
                <w:sz w:val="18"/>
              </w:rPr>
              <w:t>¥68/株</w:t>
            </w:r>
          </w:p>
        </w:tc>
        <w:tc>
          <w:tcPr>
            <w:tcW w:type="dxa" w:w="2351"/>
            <w:shd w:val="clear" w:color="auto" w:fill="DDEBF7"/>
          </w:tcPr>
          <w:p>
            <w:r>
              <w:rPr>
                <w:rFonts w:ascii="Meiryo UI" w:hAnsi="Meiryo UI"/>
                <w:sz w:val="18"/>
              </w:rPr>
              <w:t>¥70/株（予想）</w:t>
            </w:r>
          </w:p>
        </w:tc>
      </w:tr>
      <w:tr>
        <w:tc>
          <w:tcPr>
            <w:tcW w:type="dxa" w:w="2351"/>
          </w:tcPr>
          <w:p>
            <w:r>
              <w:rPr>
                <w:rFonts w:ascii="Meiryo UI" w:hAnsi="Meiryo UI"/>
                <w:sz w:val="18"/>
              </w:rPr>
              <w:t>配当性向</w:t>
            </w:r>
          </w:p>
        </w:tc>
        <w:tc>
          <w:tcPr>
            <w:tcW w:type="dxa" w:w="2351"/>
          </w:tcPr>
          <w:p>
            <w:r>
              <w:rPr>
                <w:rFonts w:ascii="Meiryo UI" w:hAnsi="Meiryo UI"/>
                <w:sz w:val="18"/>
              </w:rPr>
              <w:t>49.6%</w:t>
            </w:r>
          </w:p>
        </w:tc>
        <w:tc>
          <w:tcPr>
            <w:tcW w:type="dxa" w:w="2351"/>
          </w:tcPr>
          <w:p>
            <w:r>
              <w:rPr>
                <w:rFonts w:ascii="Meiryo UI" w:hAnsi="Meiryo UI"/>
                <w:sz w:val="18"/>
              </w:rPr>
              <w:t>49.1%</w:t>
            </w:r>
          </w:p>
        </w:tc>
        <w:tc>
          <w:tcPr>
            <w:tcW w:type="dxa" w:w="2351"/>
          </w:tcPr>
          <w:p>
            <w:r>
              <w:rPr>
                <w:rFonts w:ascii="Meiryo UI" w:hAnsi="Meiryo UI"/>
                <w:sz w:val="18"/>
              </w:rPr>
              <w:t>49.0%</w:t>
            </w:r>
          </w:p>
        </w:tc>
      </w:tr>
      <w:tr>
        <w:tc>
          <w:tcPr>
            <w:tcW w:type="dxa" w:w="2351"/>
            <w:shd w:val="clear" w:color="auto" w:fill="DDEBF7"/>
          </w:tcPr>
          <w:p>
            <w:r>
              <w:rPr>
                <w:rFonts w:ascii="Meiryo UI" w:hAnsi="Meiryo UI"/>
                <w:sz w:val="18"/>
              </w:rPr>
              <w:t>総還元性向（自社株買い含む）</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約100%以上</w:t>
            </w:r>
          </w:p>
        </w:tc>
      </w:tr>
    </w:tbl>
    <w:p/>
    <w:p>
      <w:pPr>
        <w:pStyle w:val="Heading3"/>
      </w:pPr>
      <w:r>
        <w:rPr>
          <w:rFonts w:ascii="Meiryo UI" w:hAnsi="Meiryo UI"/>
          <w:color w:val="2E74B5"/>
        </w:rPr>
        <w:t>3.2 貸借対照表（BS）ハイライト</w:t>
      </w:r>
    </w:p>
    <w:p/>
    <w:p>
      <w:pPr>
        <w:shd w:val="clear" w:color="auto" w:fill="F2F2F2"/>
      </w:pPr>
      <w:r>
        <w:rPr>
          <w:rFonts w:ascii="Courier New" w:hAnsi="Courier New"/>
          <w:sz w:val="16"/>
        </w:rPr>
        <w:t>純有利子負債（Net Debt）推計：</w:t>
        <w:br/>
        <w:t xml:space="preserve">  有利子負債（推計）：約¥8,000億</w:t>
        <w:br/>
        <w:t xml:space="preserve">  現金・現金同等物（推計）：約¥2,500億</w:t>
        <w:br/>
        <w:t xml:space="preserve">  純有利子負債：約¥5,500億</w:t>
        <w:br/>
        <w:br/>
        <w:t>Net Debt / EBITDA：¥5,500億 ÷ ¥2,300億 ≈ 2.4倍</w:t>
        <w:br/>
        <w:t>→ 適切なレバレッジ水準。自社株買い後でも3倍未満維持。</w:t>
        <w:br/>
        <w:br/>
        <w:t>D/E比率（推計）：約0.65倍（業界標準範囲内）</w:t>
      </w:r>
    </w:p>
    <w:p/>
    <w:p>
      <w:pPr>
        <w:pStyle w:val="Heading3"/>
      </w:pPr>
      <w:r>
        <w:rPr>
          <w:rFonts w:ascii="Meiryo UI" w:hAnsi="Meiryo UI"/>
          <w:color w:val="2E74B5"/>
        </w:rPr>
        <w:t>3.3 収益の質とキャッシュフロー</w:t>
      </w:r>
    </w:p>
    <w:p/>
    <w:p>
      <w:pPr>
        <w:shd w:val="clear" w:color="auto" w:fill="F2F2F2"/>
      </w:pPr>
      <w:r>
        <w:rPr>
          <w:rFonts w:ascii="Courier New" w:hAnsi="Courier New"/>
          <w:sz w:val="16"/>
        </w:rPr>
        <w:t>営業CFの安定性：</w:t>
        <w:br/>
        <w:t xml:space="preserve">  FY2021〜FY2025の5年間、営業CFが単年で¥1,000億を下回ったことがない</w:t>
        <w:br/>
        <w:t xml:space="preserve">  → 景気変動に対するCF安定性が実証されている</w:t>
        <w:br/>
        <w:br/>
        <w:t>投資CF（Capex）：年間¥800〜1,000億（売上の4〜5%）</w:t>
        <w:br/>
        <w:t xml:space="preserve">  → 適切な投資水準。過剰投資のリスクなし。</w:t>
        <w:br/>
        <w:br/>
        <w:t>フリーCFコンバージョン率（FCF/EBITDA）：</w:t>
        <w:br/>
        <w:t xml:space="preserve">  ≈ ¥1,000億 ÷ ¥2,300億 ≈ 43%（良好な水準）</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WACC計算</w:t>
      </w:r>
    </w:p>
    <w:p/>
    <w:p>
      <w:pPr>
        <w:pStyle w:val="Heading4"/>
      </w:pPr>
      <w:r>
        <w:rPr>
          <w:rFonts w:ascii="Meiryo UI" w:hAnsi="Meiryo UI"/>
          <w:color w:val="2E74B5"/>
        </w:rPr>
        <w:t>Step 1：リスクフリーレート</w:t>
      </w:r>
    </w:p>
    <w:p>
      <w:pPr>
        <w:shd w:val="clear" w:color="auto" w:fill="F2F2F2"/>
      </w:pPr>
      <w:r>
        <w:rPr>
          <w:rFonts w:ascii="Courier New" w:hAnsi="Courier New"/>
          <w:sz w:val="16"/>
        </w:rPr>
        <w:t>Rf = 2.380%（日本10年国債、2026-04-06 09:28 JST、社長確認値）</w:t>
      </w:r>
    </w:p>
    <w:p/>
    <w:p>
      <w:pPr>
        <w:pStyle w:val="Heading4"/>
      </w:pPr>
      <w:r>
        <w:rPr>
          <w:rFonts w:ascii="Meiryo UI" w:hAnsi="Meiryo UI"/>
          <w:color w:val="2E74B5"/>
        </w:rPr>
        <w:t>Step 2：β（ベータ）</w:t>
      </w:r>
    </w:p>
    <w:p>
      <w:pPr>
        <w:shd w:val="clear" w:color="auto" w:fill="F2F2F2"/>
      </w:pPr>
      <w:r>
        <w:rPr>
          <w:rFonts w:ascii="Courier New" w:hAnsi="Courier New"/>
          <w:sz w:val="16"/>
        </w:rPr>
        <w:t>キリンHD（2503）の推計β：</w:t>
        <w:br/>
        <w:t xml:space="preserve">  食品・飲料ディフェンシブ + 医薬 + 海外事業の複合</w:t>
        <w:br/>
        <w:t xml:space="preserve">  比較対象：アサヒGHD β≈0.80、味の素 β≈0.65、協和キリン β≈0.70</w:t>
        <w:br/>
        <w:t xml:space="preserve">  </w:t>
        <w:br/>
        <w:t xml:space="preserve">  深井推計β：0.75</w:t>
        <w:br/>
        <w:t xml:space="preserve">  （ディフェンシブ性と海外エクスポージャーのバランスで0.8より低め）</w:t>
      </w:r>
    </w:p>
    <w:p/>
    <w:p>
      <w:pPr>
        <w:pStyle w:val="Heading4"/>
      </w:pPr>
      <w:r>
        <w:rPr>
          <w:rFonts w:ascii="Meiryo UI" w:hAnsi="Meiryo UI"/>
          <w:color w:val="2E74B5"/>
        </w:rPr>
        <w:t>Step 3：ERP（エクイティリスクプレミアム）</w:t>
      </w:r>
    </w:p>
    <w:p>
      <w:pPr>
        <w:shd w:val="clear" w:color="auto" w:fill="F2F2F2"/>
      </w:pPr>
      <w:r>
        <w:rPr>
          <w:rFonts w:ascii="Courier New" w:hAnsi="Courier New"/>
          <w:sz w:val="16"/>
        </w:rPr>
        <w:t>日本株ERP：5.5%（Damodaran 2026年推計ベース、日本市場標準値）</w:t>
      </w:r>
    </w:p>
    <w:p/>
    <w:p>
      <w:pPr>
        <w:pStyle w:val="Heading4"/>
      </w:pPr>
      <w:r>
        <w:rPr>
          <w:rFonts w:ascii="Meiryo UI" w:hAnsi="Meiryo UI"/>
          <w:color w:val="2E74B5"/>
        </w:rPr>
        <w:t>Step 4：株主資本コスト（Re）</w:t>
      </w:r>
    </w:p>
    <w:p>
      <w:pPr>
        <w:shd w:val="clear" w:color="auto" w:fill="F2F2F2"/>
      </w:pPr>
      <w:r>
        <w:rPr>
          <w:rFonts w:ascii="Courier New" w:hAnsi="Courier New"/>
          <w:sz w:val="16"/>
        </w:rPr>
        <w:t>Re = Rf + β × ERP</w:t>
        <w:br/>
        <w:t xml:space="preserve">   = 2.380% + 0.75 × 5.5%</w:t>
        <w:br/>
        <w:t xml:space="preserve">   = 2.380% + 4.125%</w:t>
        <w:br/>
        <w:t xml:space="preserve">   = 6.505%</w:t>
      </w:r>
    </w:p>
    <w:p/>
    <w:p>
      <w:pPr>
        <w:pStyle w:val="Heading4"/>
      </w:pPr>
      <w:r>
        <w:rPr>
          <w:rFonts w:ascii="Meiryo UI" w:hAnsi="Meiryo UI"/>
          <w:color w:val="2E74B5"/>
        </w:rPr>
        <w:t>Step 5：負債コスト（Rd）</w:t>
      </w:r>
    </w:p>
    <w:p>
      <w:pPr>
        <w:shd w:val="clear" w:color="auto" w:fill="F2F2F2"/>
      </w:pPr>
      <w:r>
        <w:rPr>
          <w:rFonts w:ascii="Courier New" w:hAnsi="Courier New"/>
          <w:sz w:val="16"/>
        </w:rPr>
        <w:t>Rd（税引前）：1.5%（日本大企業の社債レート水準）</w:t>
        <w:br/>
        <w:t>実効税率（Tc）：30%（日本法人税実効税率）</w:t>
        <w:br/>
        <w:t>Rd × (1-Tc) = 1.5% × 0.70 = 1.05%</w:t>
      </w:r>
    </w:p>
    <w:p/>
    <w:p>
      <w:pPr>
        <w:pStyle w:val="Heading4"/>
      </w:pPr>
      <w:r>
        <w:rPr>
          <w:rFonts w:ascii="Meiryo UI" w:hAnsi="Meiryo UI"/>
          <w:color w:val="2E74B5"/>
        </w:rPr>
        <w:t>Step 6：資本構成</w:t>
      </w:r>
    </w:p>
    <w:p>
      <w:pPr>
        <w:shd w:val="clear" w:color="auto" w:fill="F2F2F2"/>
      </w:pPr>
      <w:r>
        <w:rPr>
          <w:rFonts w:ascii="Courier New" w:hAnsi="Courier New"/>
          <w:sz w:val="16"/>
        </w:rPr>
        <w:t>時価総額（E）：約¥1兆9,558億（¥2,540 × 770M株）</w:t>
        <w:br/>
        <w:t>有利子負債（D）：約¥8,000億</w:t>
        <w:br/>
        <w:t>E + D ≈ ¥2兆7,558億</w:t>
        <w:br/>
        <w:br/>
        <w:t>E/(D+E) = ¥1兆9,558億 / ¥2兆7,558億 ≈ 70.97%</w:t>
        <w:br/>
        <w:t>D/(D+E) = ¥8,000億 / ¥2兆7,558億 ≈ 29.03%</w:t>
      </w:r>
    </w:p>
    <w:p/>
    <w:p>
      <w:pPr>
        <w:pStyle w:val="Heading4"/>
      </w:pPr>
      <w:r>
        <w:rPr>
          <w:rFonts w:ascii="Meiryo UI" w:hAnsi="Meiryo UI"/>
          <w:color w:val="2E74B5"/>
        </w:rPr>
        <w:t>Step 7：WACC計算</w:t>
      </w:r>
    </w:p>
    <w:p>
      <w:pPr>
        <w:shd w:val="clear" w:color="auto" w:fill="F2F2F2"/>
      </w:pPr>
      <w:r>
        <w:rPr>
          <w:rFonts w:ascii="Courier New" w:hAnsi="Courier New"/>
          <w:sz w:val="16"/>
        </w:rPr>
        <w:t>WACC = [E/(D+E) × Re] + [D/(D+E) × Rd × (1-Tc)]</w:t>
        <w:br/>
        <w:t xml:space="preserve">     = [0.7097 × 6.505%] + [0.2903 × 1.05%]</w:t>
        <w:br/>
        <w:t xml:space="preserve">     = 4.617% + 0.305%</w:t>
        <w:br/>
        <w:t xml:space="preserve">     = 4.922% ≈ 4.92%</w:t>
      </w:r>
    </w:p>
    <w:p/>
    <w:p>
      <w:pPr>
        <w:pStyle w:val="Heading3"/>
      </w:pPr>
      <w:r>
        <w:rPr>
          <w:rFonts w:ascii="Meiryo UI" w:hAnsi="Meiryo UI"/>
          <w:color w:val="2E74B5"/>
        </w:rPr>
        <w:t>4.2 DCFモデル</w:t>
      </w:r>
    </w:p>
    <w:p/>
    <w:p>
      <w:pPr>
        <w:pStyle w:val="Heading4"/>
      </w:pPr>
      <w:r>
        <w:rPr>
          <w:rFonts w:ascii="Meiryo UI" w:hAnsi="Meiryo UI"/>
          <w:color w:val="2E74B5"/>
        </w:rPr>
        <w:t>フリーキャッシュフロー予測</w:t>
      </w:r>
    </w:p>
    <w:p/>
    <w:p>
      <w:pPr>
        <w:shd w:val="clear" w:color="auto" w:fill="F2F2F2"/>
      </w:pPr>
      <w:r>
        <w:rPr>
          <w:rFonts w:ascii="Courier New" w:hAnsi="Courier New"/>
          <w:sz w:val="16"/>
        </w:rPr>
        <w:t>前提：</w:t>
        <w:br/>
        <w:t xml:space="preserve">  ターミナル成長率（g）：2.0%（日本食品・医薬の長期成長率）</w:t>
        <w:br/>
        <w:t xml:space="preserve">  予測期間：10年（FY2026〜FY2035）</w:t>
        <w:br/>
        <w:t xml:space="preserve">  割引率：WACC = 4.92%</w:t>
        <w:br/>
        <w:t xml:space="preserve">  FCF基準（FY2025E）：¥1,000億</w:t>
      </w:r>
    </w:p>
    <w:p/>
    <w:p>
      <w:r>
        <w:rPr>
          <w:rFonts w:ascii="Meiryo UI" w:hAnsi="Meiryo UI"/>
          <w:sz w:val="20"/>
        </w:rPr>
        <w:t>FCF成長シナリオ（基本ケース）</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年度</w:t>
            </w:r>
          </w:p>
        </w:tc>
        <w:tc>
          <w:tcPr>
            <w:tcW w:type="dxa" w:w="1881"/>
            <w:shd w:val="clear" w:color="auto" w:fill="2E74B5"/>
          </w:tcPr>
          <w:p>
            <w:r>
              <w:rPr>
                <w:rFonts w:ascii="Meiryo UI" w:hAnsi="Meiryo UI"/>
                <w:b/>
                <w:color w:val="FFFFFF"/>
                <w:sz w:val="18"/>
              </w:rPr>
              <w:t>FCF成長率</w:t>
            </w:r>
          </w:p>
        </w:tc>
        <w:tc>
          <w:tcPr>
            <w:tcW w:type="dxa" w:w="1881"/>
            <w:shd w:val="clear" w:color="auto" w:fill="2E74B5"/>
          </w:tcPr>
          <w:p>
            <w:r>
              <w:rPr>
                <w:rFonts w:ascii="Meiryo UI" w:hAnsi="Meiryo UI"/>
                <w:b/>
                <w:color w:val="FFFFFF"/>
                <w:sz w:val="18"/>
              </w:rPr>
              <w:t>FCF（億円）</w:t>
            </w:r>
          </w:p>
        </w:tc>
        <w:tc>
          <w:tcPr>
            <w:tcW w:type="dxa" w:w="1881"/>
            <w:shd w:val="clear" w:color="auto" w:fill="2E74B5"/>
          </w:tcPr>
          <w:p>
            <w:r>
              <w:rPr>
                <w:rFonts w:ascii="Meiryo UI" w:hAnsi="Meiryo UI"/>
                <w:b/>
                <w:color w:val="FFFFFF"/>
                <w:sz w:val="18"/>
              </w:rPr>
              <w:t>割引係数（WACC=4.92%）</w:t>
            </w:r>
          </w:p>
        </w:tc>
        <w:tc>
          <w:tcPr>
            <w:tcW w:type="dxa" w:w="1881"/>
            <w:shd w:val="clear" w:color="auto" w:fill="2E74B5"/>
          </w:tcPr>
          <w:p>
            <w:r>
              <w:rPr>
                <w:rFonts w:ascii="Meiryo UI" w:hAnsi="Meiryo UI"/>
                <w:b/>
                <w:color w:val="FFFFFF"/>
                <w:sz w:val="18"/>
              </w:rPr>
              <w:t>PV（億円）</w:t>
            </w:r>
          </w:p>
        </w:tc>
      </w:tr>
      <w:tr>
        <w:tc>
          <w:tcPr>
            <w:tcW w:type="dxa" w:w="1881"/>
          </w:tcPr>
          <w:p>
            <w:r>
              <w:rPr>
                <w:rFonts w:ascii="Meiryo UI" w:hAnsi="Meiryo UI"/>
                <w:sz w:val="18"/>
              </w:rPr>
              <w:t>FY2026E</w:t>
            </w:r>
          </w:p>
        </w:tc>
        <w:tc>
          <w:tcPr>
            <w:tcW w:type="dxa" w:w="1881"/>
          </w:tcPr>
          <w:p>
            <w:r>
              <w:rPr>
                <w:rFonts w:ascii="Meiryo UI" w:hAnsi="Meiryo UI"/>
                <w:sz w:val="18"/>
              </w:rPr>
              <w:t>+7.0%</w:t>
            </w:r>
          </w:p>
        </w:tc>
        <w:tc>
          <w:tcPr>
            <w:tcW w:type="dxa" w:w="1881"/>
          </w:tcPr>
          <w:p>
            <w:r>
              <w:rPr>
                <w:rFonts w:ascii="Meiryo UI" w:hAnsi="Meiryo UI"/>
                <w:sz w:val="18"/>
              </w:rPr>
              <w:t>1,070</w:t>
            </w:r>
          </w:p>
        </w:tc>
        <w:tc>
          <w:tcPr>
            <w:tcW w:type="dxa" w:w="1881"/>
          </w:tcPr>
          <w:p>
            <w:r>
              <w:rPr>
                <w:rFonts w:ascii="Meiryo UI" w:hAnsi="Meiryo UI"/>
                <w:sz w:val="18"/>
              </w:rPr>
              <w:t>0.9531</w:t>
            </w:r>
          </w:p>
        </w:tc>
        <w:tc>
          <w:tcPr>
            <w:tcW w:type="dxa" w:w="1881"/>
          </w:tcPr>
          <w:p>
            <w:r>
              <w:rPr>
                <w:rFonts w:ascii="Meiryo UI" w:hAnsi="Meiryo UI"/>
                <w:sz w:val="18"/>
              </w:rPr>
              <w:t>1,019.8</w:t>
            </w:r>
          </w:p>
        </w:tc>
      </w:tr>
      <w:tr>
        <w:tc>
          <w:tcPr>
            <w:tcW w:type="dxa" w:w="1881"/>
            <w:shd w:val="clear" w:color="auto" w:fill="DDEBF7"/>
          </w:tcPr>
          <w:p>
            <w:r>
              <w:rPr>
                <w:rFonts w:ascii="Meiryo UI" w:hAnsi="Meiryo UI"/>
                <w:sz w:val="18"/>
              </w:rPr>
              <w:t>FY2027E</w:t>
            </w:r>
          </w:p>
        </w:tc>
        <w:tc>
          <w:tcPr>
            <w:tcW w:type="dxa" w:w="1881"/>
            <w:shd w:val="clear" w:color="auto" w:fill="DDEBF7"/>
          </w:tcPr>
          <w:p>
            <w:r>
              <w:rPr>
                <w:rFonts w:ascii="Meiryo UI" w:hAnsi="Meiryo UI"/>
                <w:sz w:val="18"/>
              </w:rPr>
              <w:t>+6.5%</w:t>
            </w:r>
          </w:p>
        </w:tc>
        <w:tc>
          <w:tcPr>
            <w:tcW w:type="dxa" w:w="1881"/>
            <w:shd w:val="clear" w:color="auto" w:fill="DDEBF7"/>
          </w:tcPr>
          <w:p>
            <w:r>
              <w:rPr>
                <w:rFonts w:ascii="Meiryo UI" w:hAnsi="Meiryo UI"/>
                <w:sz w:val="18"/>
              </w:rPr>
              <w:t>1,140</w:t>
            </w:r>
          </w:p>
        </w:tc>
        <w:tc>
          <w:tcPr>
            <w:tcW w:type="dxa" w:w="1881"/>
            <w:shd w:val="clear" w:color="auto" w:fill="DDEBF7"/>
          </w:tcPr>
          <w:p>
            <w:r>
              <w:rPr>
                <w:rFonts w:ascii="Meiryo UI" w:hAnsi="Meiryo UI"/>
                <w:sz w:val="18"/>
              </w:rPr>
              <w:t>0.9085</w:t>
            </w:r>
          </w:p>
        </w:tc>
        <w:tc>
          <w:tcPr>
            <w:tcW w:type="dxa" w:w="1881"/>
            <w:shd w:val="clear" w:color="auto" w:fill="DDEBF7"/>
          </w:tcPr>
          <w:p>
            <w:r>
              <w:rPr>
                <w:rFonts w:ascii="Meiryo UI" w:hAnsi="Meiryo UI"/>
                <w:sz w:val="18"/>
              </w:rPr>
              <w:t>1,035.7</w:t>
            </w:r>
          </w:p>
        </w:tc>
      </w:tr>
      <w:tr>
        <w:tc>
          <w:tcPr>
            <w:tcW w:type="dxa" w:w="1881"/>
          </w:tcPr>
          <w:p>
            <w:r>
              <w:rPr>
                <w:rFonts w:ascii="Meiryo UI" w:hAnsi="Meiryo UI"/>
                <w:sz w:val="18"/>
              </w:rPr>
              <w:t>FY2028E</w:t>
            </w:r>
          </w:p>
        </w:tc>
        <w:tc>
          <w:tcPr>
            <w:tcW w:type="dxa" w:w="1881"/>
          </w:tcPr>
          <w:p>
            <w:r>
              <w:rPr>
                <w:rFonts w:ascii="Meiryo UI" w:hAnsi="Meiryo UI"/>
                <w:sz w:val="18"/>
              </w:rPr>
              <w:t>+6.0%</w:t>
            </w:r>
          </w:p>
        </w:tc>
        <w:tc>
          <w:tcPr>
            <w:tcW w:type="dxa" w:w="1881"/>
          </w:tcPr>
          <w:p>
            <w:r>
              <w:rPr>
                <w:rFonts w:ascii="Meiryo UI" w:hAnsi="Meiryo UI"/>
                <w:sz w:val="18"/>
              </w:rPr>
              <w:t>1,208</w:t>
            </w:r>
          </w:p>
        </w:tc>
        <w:tc>
          <w:tcPr>
            <w:tcW w:type="dxa" w:w="1881"/>
          </w:tcPr>
          <w:p>
            <w:r>
              <w:rPr>
                <w:rFonts w:ascii="Meiryo UI" w:hAnsi="Meiryo UI"/>
                <w:sz w:val="18"/>
              </w:rPr>
              <w:t>0.8659</w:t>
            </w:r>
          </w:p>
        </w:tc>
        <w:tc>
          <w:tcPr>
            <w:tcW w:type="dxa" w:w="1881"/>
          </w:tcPr>
          <w:p>
            <w:r>
              <w:rPr>
                <w:rFonts w:ascii="Meiryo UI" w:hAnsi="Meiryo UI"/>
                <w:sz w:val="18"/>
              </w:rPr>
              <w:t>1,045.9</w:t>
            </w:r>
          </w:p>
        </w:tc>
      </w:tr>
      <w:tr>
        <w:tc>
          <w:tcPr>
            <w:tcW w:type="dxa" w:w="1881"/>
            <w:shd w:val="clear" w:color="auto" w:fill="DDEBF7"/>
          </w:tcPr>
          <w:p>
            <w:r>
              <w:rPr>
                <w:rFonts w:ascii="Meiryo UI" w:hAnsi="Meiryo UI"/>
                <w:sz w:val="18"/>
              </w:rPr>
              <w:t>FY2029E</w:t>
            </w:r>
          </w:p>
        </w:tc>
        <w:tc>
          <w:tcPr>
            <w:tcW w:type="dxa" w:w="1881"/>
            <w:shd w:val="clear" w:color="auto" w:fill="DDEBF7"/>
          </w:tcPr>
          <w:p>
            <w:r>
              <w:rPr>
                <w:rFonts w:ascii="Meiryo UI" w:hAnsi="Meiryo UI"/>
                <w:sz w:val="18"/>
              </w:rPr>
              <w:t>+5.5%</w:t>
            </w:r>
          </w:p>
        </w:tc>
        <w:tc>
          <w:tcPr>
            <w:tcW w:type="dxa" w:w="1881"/>
            <w:shd w:val="clear" w:color="auto" w:fill="DDEBF7"/>
          </w:tcPr>
          <w:p>
            <w:r>
              <w:rPr>
                <w:rFonts w:ascii="Meiryo UI" w:hAnsi="Meiryo UI"/>
                <w:sz w:val="18"/>
              </w:rPr>
              <w:t>1,275</w:t>
            </w:r>
          </w:p>
        </w:tc>
        <w:tc>
          <w:tcPr>
            <w:tcW w:type="dxa" w:w="1881"/>
            <w:shd w:val="clear" w:color="auto" w:fill="DDEBF7"/>
          </w:tcPr>
          <w:p>
            <w:r>
              <w:rPr>
                <w:rFonts w:ascii="Meiryo UI" w:hAnsi="Meiryo UI"/>
                <w:sz w:val="18"/>
              </w:rPr>
              <w:t>0.8252</w:t>
            </w:r>
          </w:p>
        </w:tc>
        <w:tc>
          <w:tcPr>
            <w:tcW w:type="dxa" w:w="1881"/>
            <w:shd w:val="clear" w:color="auto" w:fill="DDEBF7"/>
          </w:tcPr>
          <w:p>
            <w:r>
              <w:rPr>
                <w:rFonts w:ascii="Meiryo UI" w:hAnsi="Meiryo UI"/>
                <w:sz w:val="18"/>
              </w:rPr>
              <w:t>1,052.1</w:t>
            </w:r>
          </w:p>
        </w:tc>
      </w:tr>
      <w:tr>
        <w:tc>
          <w:tcPr>
            <w:tcW w:type="dxa" w:w="1881"/>
          </w:tcPr>
          <w:p>
            <w:r>
              <w:rPr>
                <w:rFonts w:ascii="Meiryo UI" w:hAnsi="Meiryo UI"/>
                <w:sz w:val="18"/>
              </w:rPr>
              <w:t>FY2030E</w:t>
            </w:r>
          </w:p>
        </w:tc>
        <w:tc>
          <w:tcPr>
            <w:tcW w:type="dxa" w:w="1881"/>
          </w:tcPr>
          <w:p>
            <w:r>
              <w:rPr>
                <w:rFonts w:ascii="Meiryo UI" w:hAnsi="Meiryo UI"/>
                <w:sz w:val="18"/>
              </w:rPr>
              <w:t>+5.0%</w:t>
            </w:r>
          </w:p>
        </w:tc>
        <w:tc>
          <w:tcPr>
            <w:tcW w:type="dxa" w:w="1881"/>
          </w:tcPr>
          <w:p>
            <w:r>
              <w:rPr>
                <w:rFonts w:ascii="Meiryo UI" w:hAnsi="Meiryo UI"/>
                <w:sz w:val="18"/>
              </w:rPr>
              <w:t>1,339</w:t>
            </w:r>
          </w:p>
        </w:tc>
        <w:tc>
          <w:tcPr>
            <w:tcW w:type="dxa" w:w="1881"/>
          </w:tcPr>
          <w:p>
            <w:r>
              <w:rPr>
                <w:rFonts w:ascii="Meiryo UI" w:hAnsi="Meiryo UI"/>
                <w:sz w:val="18"/>
              </w:rPr>
              <w:t>0.7865</w:t>
            </w:r>
          </w:p>
        </w:tc>
        <w:tc>
          <w:tcPr>
            <w:tcW w:type="dxa" w:w="1881"/>
          </w:tcPr>
          <w:p>
            <w:r>
              <w:rPr>
                <w:rFonts w:ascii="Meiryo UI" w:hAnsi="Meiryo UI"/>
                <w:sz w:val="18"/>
              </w:rPr>
              <w:t>1,052.8</w:t>
            </w:r>
          </w:p>
        </w:tc>
      </w:tr>
      <w:tr>
        <w:tc>
          <w:tcPr>
            <w:tcW w:type="dxa" w:w="1881"/>
            <w:shd w:val="clear" w:color="auto" w:fill="DDEBF7"/>
          </w:tcPr>
          <w:p>
            <w:r>
              <w:rPr>
                <w:rFonts w:ascii="Meiryo UI" w:hAnsi="Meiryo UI"/>
                <w:sz w:val="18"/>
              </w:rPr>
              <w:t>FY2031E</w:t>
            </w:r>
          </w:p>
        </w:tc>
        <w:tc>
          <w:tcPr>
            <w:tcW w:type="dxa" w:w="1881"/>
            <w:shd w:val="clear" w:color="auto" w:fill="DDEBF7"/>
          </w:tcPr>
          <w:p>
            <w:r>
              <w:rPr>
                <w:rFonts w:ascii="Meiryo UI" w:hAnsi="Meiryo UI"/>
                <w:sz w:val="18"/>
              </w:rPr>
              <w:t>+4.5%</w:t>
            </w:r>
          </w:p>
        </w:tc>
        <w:tc>
          <w:tcPr>
            <w:tcW w:type="dxa" w:w="1881"/>
            <w:shd w:val="clear" w:color="auto" w:fill="DDEBF7"/>
          </w:tcPr>
          <w:p>
            <w:r>
              <w:rPr>
                <w:rFonts w:ascii="Meiryo UI" w:hAnsi="Meiryo UI"/>
                <w:sz w:val="18"/>
              </w:rPr>
              <w:t>1,399</w:t>
            </w:r>
          </w:p>
        </w:tc>
        <w:tc>
          <w:tcPr>
            <w:tcW w:type="dxa" w:w="1881"/>
            <w:shd w:val="clear" w:color="auto" w:fill="DDEBF7"/>
          </w:tcPr>
          <w:p>
            <w:r>
              <w:rPr>
                <w:rFonts w:ascii="Meiryo UI" w:hAnsi="Meiryo UI"/>
                <w:sz w:val="18"/>
              </w:rPr>
              <w:t>0.7496</w:t>
            </w:r>
          </w:p>
        </w:tc>
        <w:tc>
          <w:tcPr>
            <w:tcW w:type="dxa" w:w="1881"/>
            <w:shd w:val="clear" w:color="auto" w:fill="DDEBF7"/>
          </w:tcPr>
          <w:p>
            <w:r>
              <w:rPr>
                <w:rFonts w:ascii="Meiryo UI" w:hAnsi="Meiryo UI"/>
                <w:sz w:val="18"/>
              </w:rPr>
              <w:t>1,048.8</w:t>
            </w:r>
          </w:p>
        </w:tc>
      </w:tr>
      <w:tr>
        <w:tc>
          <w:tcPr>
            <w:tcW w:type="dxa" w:w="1881"/>
          </w:tcPr>
          <w:p>
            <w:r>
              <w:rPr>
                <w:rFonts w:ascii="Meiryo UI" w:hAnsi="Meiryo UI"/>
                <w:sz w:val="18"/>
              </w:rPr>
              <w:t>FY2032E</w:t>
            </w:r>
          </w:p>
        </w:tc>
        <w:tc>
          <w:tcPr>
            <w:tcW w:type="dxa" w:w="1881"/>
          </w:tcPr>
          <w:p>
            <w:r>
              <w:rPr>
                <w:rFonts w:ascii="Meiryo UI" w:hAnsi="Meiryo UI"/>
                <w:sz w:val="18"/>
              </w:rPr>
              <w:t>+4.0%</w:t>
            </w:r>
          </w:p>
        </w:tc>
        <w:tc>
          <w:tcPr>
            <w:tcW w:type="dxa" w:w="1881"/>
          </w:tcPr>
          <w:p>
            <w:r>
              <w:rPr>
                <w:rFonts w:ascii="Meiryo UI" w:hAnsi="Meiryo UI"/>
                <w:sz w:val="18"/>
              </w:rPr>
              <w:t>1,455</w:t>
            </w:r>
          </w:p>
        </w:tc>
        <w:tc>
          <w:tcPr>
            <w:tcW w:type="dxa" w:w="1881"/>
          </w:tcPr>
          <w:p>
            <w:r>
              <w:rPr>
                <w:rFonts w:ascii="Meiryo UI" w:hAnsi="Meiryo UI"/>
                <w:sz w:val="18"/>
              </w:rPr>
              <w:t>0.7145</w:t>
            </w:r>
          </w:p>
        </w:tc>
        <w:tc>
          <w:tcPr>
            <w:tcW w:type="dxa" w:w="1881"/>
          </w:tcPr>
          <w:p>
            <w:r>
              <w:rPr>
                <w:rFonts w:ascii="Meiryo UI" w:hAnsi="Meiryo UI"/>
                <w:sz w:val="18"/>
              </w:rPr>
              <w:t>1,039.6</w:t>
            </w:r>
          </w:p>
        </w:tc>
      </w:tr>
      <w:tr>
        <w:tc>
          <w:tcPr>
            <w:tcW w:type="dxa" w:w="1881"/>
            <w:shd w:val="clear" w:color="auto" w:fill="DDEBF7"/>
          </w:tcPr>
          <w:p>
            <w:r>
              <w:rPr>
                <w:rFonts w:ascii="Meiryo UI" w:hAnsi="Meiryo UI"/>
                <w:sz w:val="18"/>
              </w:rPr>
              <w:t>FY2033E</w:t>
            </w:r>
          </w:p>
        </w:tc>
        <w:tc>
          <w:tcPr>
            <w:tcW w:type="dxa" w:w="1881"/>
            <w:shd w:val="clear" w:color="auto" w:fill="DDEBF7"/>
          </w:tcPr>
          <w:p>
            <w:r>
              <w:rPr>
                <w:rFonts w:ascii="Meiryo UI" w:hAnsi="Meiryo UI"/>
                <w:sz w:val="18"/>
              </w:rPr>
              <w:t>+3.5%</w:t>
            </w:r>
          </w:p>
        </w:tc>
        <w:tc>
          <w:tcPr>
            <w:tcW w:type="dxa" w:w="1881"/>
            <w:shd w:val="clear" w:color="auto" w:fill="DDEBF7"/>
          </w:tcPr>
          <w:p>
            <w:r>
              <w:rPr>
                <w:rFonts w:ascii="Meiryo UI" w:hAnsi="Meiryo UI"/>
                <w:sz w:val="18"/>
              </w:rPr>
              <w:t>1,506</w:t>
            </w:r>
          </w:p>
        </w:tc>
        <w:tc>
          <w:tcPr>
            <w:tcW w:type="dxa" w:w="1881"/>
            <w:shd w:val="clear" w:color="auto" w:fill="DDEBF7"/>
          </w:tcPr>
          <w:p>
            <w:r>
              <w:rPr>
                <w:rFonts w:ascii="Meiryo UI" w:hAnsi="Meiryo UI"/>
                <w:sz w:val="18"/>
              </w:rPr>
              <w:t>0.6810</w:t>
            </w:r>
          </w:p>
        </w:tc>
        <w:tc>
          <w:tcPr>
            <w:tcW w:type="dxa" w:w="1881"/>
            <w:shd w:val="clear" w:color="auto" w:fill="DDEBF7"/>
          </w:tcPr>
          <w:p>
            <w:r>
              <w:rPr>
                <w:rFonts w:ascii="Meiryo UI" w:hAnsi="Meiryo UI"/>
                <w:sz w:val="18"/>
              </w:rPr>
              <w:t>1,025.6</w:t>
            </w:r>
          </w:p>
        </w:tc>
      </w:tr>
      <w:tr>
        <w:tc>
          <w:tcPr>
            <w:tcW w:type="dxa" w:w="1881"/>
          </w:tcPr>
          <w:p>
            <w:r>
              <w:rPr>
                <w:rFonts w:ascii="Meiryo UI" w:hAnsi="Meiryo UI"/>
                <w:sz w:val="18"/>
              </w:rPr>
              <w:t>FY2034E</w:t>
            </w:r>
          </w:p>
        </w:tc>
        <w:tc>
          <w:tcPr>
            <w:tcW w:type="dxa" w:w="1881"/>
          </w:tcPr>
          <w:p>
            <w:r>
              <w:rPr>
                <w:rFonts w:ascii="Meiryo UI" w:hAnsi="Meiryo UI"/>
                <w:sz w:val="18"/>
              </w:rPr>
              <w:t>+3.0%</w:t>
            </w:r>
          </w:p>
        </w:tc>
        <w:tc>
          <w:tcPr>
            <w:tcW w:type="dxa" w:w="1881"/>
          </w:tcPr>
          <w:p>
            <w:r>
              <w:rPr>
                <w:rFonts w:ascii="Meiryo UI" w:hAnsi="Meiryo UI"/>
                <w:sz w:val="18"/>
              </w:rPr>
              <w:t>1,551</w:t>
            </w:r>
          </w:p>
        </w:tc>
        <w:tc>
          <w:tcPr>
            <w:tcW w:type="dxa" w:w="1881"/>
          </w:tcPr>
          <w:p>
            <w:r>
              <w:rPr>
                <w:rFonts w:ascii="Meiryo UI" w:hAnsi="Meiryo UI"/>
                <w:sz w:val="18"/>
              </w:rPr>
              <w:t>0.6491</w:t>
            </w:r>
          </w:p>
        </w:tc>
        <w:tc>
          <w:tcPr>
            <w:tcW w:type="dxa" w:w="1881"/>
          </w:tcPr>
          <w:p>
            <w:r>
              <w:rPr>
                <w:rFonts w:ascii="Meiryo UI" w:hAnsi="Meiryo UI"/>
                <w:sz w:val="18"/>
              </w:rPr>
              <w:t>1,006.7</w:t>
            </w:r>
          </w:p>
        </w:tc>
      </w:tr>
      <w:tr>
        <w:tc>
          <w:tcPr>
            <w:tcW w:type="dxa" w:w="1881"/>
            <w:shd w:val="clear" w:color="auto" w:fill="DDEBF7"/>
          </w:tcPr>
          <w:p>
            <w:r>
              <w:rPr>
                <w:rFonts w:ascii="Meiryo UI" w:hAnsi="Meiryo UI"/>
                <w:sz w:val="18"/>
              </w:rPr>
              <w:t>FY2035E</w:t>
            </w:r>
          </w:p>
        </w:tc>
        <w:tc>
          <w:tcPr>
            <w:tcW w:type="dxa" w:w="1881"/>
            <w:shd w:val="clear" w:color="auto" w:fill="DDEBF7"/>
          </w:tcPr>
          <w:p>
            <w:r>
              <w:rPr>
                <w:rFonts w:ascii="Meiryo UI" w:hAnsi="Meiryo UI"/>
                <w:sz w:val="18"/>
              </w:rPr>
              <w:t>+2.5%</w:t>
            </w:r>
          </w:p>
        </w:tc>
        <w:tc>
          <w:tcPr>
            <w:tcW w:type="dxa" w:w="1881"/>
            <w:shd w:val="clear" w:color="auto" w:fill="DDEBF7"/>
          </w:tcPr>
          <w:p>
            <w:r>
              <w:rPr>
                <w:rFonts w:ascii="Meiryo UI" w:hAnsi="Meiryo UI"/>
                <w:sz w:val="18"/>
              </w:rPr>
              <w:t>1,589</w:t>
            </w:r>
          </w:p>
        </w:tc>
        <w:tc>
          <w:tcPr>
            <w:tcW w:type="dxa" w:w="1881"/>
            <w:shd w:val="clear" w:color="auto" w:fill="DDEBF7"/>
          </w:tcPr>
          <w:p>
            <w:r>
              <w:rPr>
                <w:rFonts w:ascii="Meiryo UI" w:hAnsi="Meiryo UI"/>
                <w:sz w:val="18"/>
              </w:rPr>
              <w:t>0.6187</w:t>
            </w:r>
          </w:p>
        </w:tc>
        <w:tc>
          <w:tcPr>
            <w:tcW w:type="dxa" w:w="1881"/>
            <w:shd w:val="clear" w:color="auto" w:fill="DDEBF7"/>
          </w:tcPr>
          <w:p>
            <w:r>
              <w:rPr>
                <w:rFonts w:ascii="Meiryo UI" w:hAnsi="Meiryo UI"/>
                <w:sz w:val="18"/>
              </w:rPr>
              <w:t>983.3</w:t>
            </w:r>
          </w:p>
        </w:tc>
      </w:tr>
      <w:tr>
        <w:tc>
          <w:tcPr>
            <w:tcW w:type="dxa" w:w="1881"/>
          </w:tcPr>
          <w:p>
            <w:r>
              <w:rPr>
                <w:rFonts w:ascii="Meiryo UI" w:hAnsi="Meiryo UI"/>
                <w:sz w:val="18"/>
              </w:rPr>
              <w:t>予測期間PV合計</w:t>
            </w:r>
          </w:p>
        </w:tc>
        <w:tc>
          <w:tcPr>
            <w:tcW w:type="dxa" w:w="1881"/>
          </w:tcPr>
          <w:p>
            <w:r>
              <w:rPr>
                <w:rFonts w:ascii="Meiryo UI" w:hAnsi="Meiryo UI"/>
                <w:sz w:val="18"/>
              </w:rPr>
            </w:r>
          </w:p>
        </w:tc>
        <w:tc>
          <w:tcPr>
            <w:tcW w:type="dxa" w:w="1881"/>
          </w:tcPr>
          <w:p>
            <w:r>
              <w:rPr>
                <w:rFonts w:ascii="Meiryo UI" w:hAnsi="Meiryo UI"/>
                <w:sz w:val="18"/>
              </w:rPr>
            </w:r>
          </w:p>
        </w:tc>
        <w:tc>
          <w:tcPr>
            <w:tcW w:type="dxa" w:w="1881"/>
          </w:tcPr>
          <w:p>
            <w:r>
              <w:rPr>
                <w:rFonts w:ascii="Meiryo UI" w:hAnsi="Meiryo UI"/>
                <w:sz w:val="18"/>
              </w:rPr>
            </w:r>
          </w:p>
        </w:tc>
        <w:tc>
          <w:tcPr>
            <w:tcW w:type="dxa" w:w="1881"/>
          </w:tcPr>
          <w:p>
            <w:r>
              <w:rPr>
                <w:rFonts w:ascii="Meiryo UI" w:hAnsi="Meiryo UI"/>
                <w:sz w:val="18"/>
              </w:rPr>
              <w:t>10,310億</w:t>
            </w:r>
          </w:p>
        </w:tc>
      </w:tr>
    </w:tbl>
    <w:p/>
    <w:p>
      <w:r>
        <w:rPr>
          <w:rFonts w:ascii="Meiryo UI" w:hAnsi="Meiryo UI"/>
          <w:sz w:val="20"/>
        </w:rPr>
        <w:t>ターミナルバリュー計算</w:t>
      </w:r>
    </w:p>
    <w:p/>
    <w:p>
      <w:pPr>
        <w:shd w:val="clear" w:color="auto" w:fill="F2F2F2"/>
      </w:pPr>
      <w:r>
        <w:rPr>
          <w:rFonts w:ascii="Courier New" w:hAnsi="Courier New"/>
          <w:sz w:val="16"/>
        </w:rPr>
        <w:t>ターミナルFCF（FY2035後）：</w:t>
        <w:br/>
        <w:t xml:space="preserve">  FY2035 FCF × (1+g) = ¥1,589億 × 1.02 = ¥1,621億</w:t>
        <w:br/>
        <w:br/>
        <w:t>TV = ¥1,621億 / (WACC - g)</w:t>
        <w:br/>
        <w:t xml:space="preserve">   = ¥1,621億 / (4.92% - 2.00%)</w:t>
        <w:br/>
        <w:t xml:space="preserve">   = ¥1,621億 / 2.92%</w:t>
        <w:br/>
        <w:t xml:space="preserve">   = ¥55,514億</w:t>
        <w:br/>
        <w:br/>
        <w:t>TVのPV = ¥55,514億 × 0.6187（FY2035の割引係数）</w:t>
        <w:br/>
        <w:t xml:space="preserve">       = ¥34,367億</w:t>
      </w:r>
    </w:p>
    <w:p/>
    <w:p>
      <w:r>
        <w:rPr>
          <w:rFonts w:ascii="Meiryo UI" w:hAnsi="Meiryo UI"/>
          <w:sz w:val="20"/>
        </w:rPr>
        <w:t>企業価値（EV）計算</w:t>
      </w:r>
    </w:p>
    <w:p/>
    <w:p>
      <w:pPr>
        <w:shd w:val="clear" w:color="auto" w:fill="F2F2F2"/>
      </w:pPr>
      <w:r>
        <w:rPr>
          <w:rFonts w:ascii="Courier New" w:hAnsi="Courier New"/>
          <w:sz w:val="16"/>
        </w:rPr>
        <w:t>EV = 予測期間PV + TVのPV</w:t>
        <w:br/>
        <w:t xml:space="preserve">   = ¥10,310億 + ¥34,367億</w:t>
        <w:br/>
        <w:t xml:space="preserve">   = ¥44,677億</w:t>
        <w:br/>
        <w:br/>
        <w:t>株主価値（Equity Value）：</w:t>
        <w:br/>
        <w:t xml:space="preserve">  EV − 純有利子負債 = ¥44,677億 − ¥5,500億</w:t>
        <w:br/>
        <w:t xml:space="preserve">                    = ¥39,177億</w:t>
        <w:br/>
        <w:br/>
        <w:t>1株当たり理論株価：</w:t>
        <w:br/>
        <w:t xml:space="preserve">  ¥39,177億 ÷ 7.385億株（自社株買い後）</w:t>
        <w:br/>
        <w:t xml:space="preserve">  = ¥39,177億 ÷ 738,500千株</w:t>
        <w:br/>
        <w:t xml:space="preserve">  ≈ ¥5,305/株</w:t>
        <w:br/>
        <w:br/>
        <w:t xml:space="preserve">  ※ 自社株買い前（770M株）：</w:t>
        <w:br/>
        <w:t xml:space="preserve">  ¥39,177億 ÷ 770M株 ≈ ¥5,088/株</w:t>
      </w:r>
    </w:p>
    <w:p/>
    <w:p>
      <w:r>
        <w:rPr>
          <w:rFonts w:ascii="Meiryo UI" w:hAnsi="Meiryo UI"/>
          <w:sz w:val="20"/>
        </w:rPr>
        <w:t>&gt; ⚠️ 深井注記：DCFは入力前提に極めて敏感。上記は楽観的成長率を前提とした上限値。以下に保守的調整を施した実用的理論株価を算出する。</w:t>
      </w:r>
    </w:p>
    <w:p/>
    <w:p>
      <w:pPr>
        <w:pStyle w:val="Heading3"/>
      </w:pPr>
      <w:r>
        <w:rPr>
          <w:rFonts w:ascii="Meiryo UI" w:hAnsi="Meiryo UI"/>
          <w:color w:val="2E74B5"/>
        </w:rPr>
        <w:t>4.3 保守的調整（実用DCF）</w:t>
      </w:r>
    </w:p>
    <w:p/>
    <w:p>
      <w:r>
        <w:rPr>
          <w:rFonts w:ascii="Meiryo UI" w:hAnsi="Meiryo UI"/>
          <w:sz w:val="20"/>
        </w:rPr>
        <w:t>成長率を保守化した基本ケース</w:t>
      </w:r>
    </w:p>
    <w:p/>
    <w:p>
      <w:pPr>
        <w:shd w:val="clear" w:color="auto" w:fill="F2F2F2"/>
      </w:pPr>
      <w:r>
        <w:rPr>
          <w:rFonts w:ascii="Courier New" w:hAnsi="Courier New"/>
          <w:sz w:val="16"/>
        </w:rPr>
        <w:t>保守的前提：</w:t>
        <w:br/>
        <w:t xml:space="preserve">  FY2026〜FY2028：+4.0%成長（自社株買い効果込み）</w:t>
        <w:br/>
        <w:t xml:space="preserve">  FY2029〜FY2031：+3.0%成長（安定成熟化）</w:t>
        <w:br/>
        <w:t xml:space="preserve">  FY2032〜FY2035：+2.5%成長（緩やかな成長）</w:t>
        <w:br/>
        <w:t xml:space="preserve">  ターミナル成長率（g）：1.8%（やや保守的）</w:t>
        <w:br/>
        <w:t xml:space="preserve">  WACC：4.92%</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年度</w:t>
            </w:r>
          </w:p>
        </w:tc>
        <w:tc>
          <w:tcPr>
            <w:tcW w:type="dxa" w:w="3135"/>
            <w:shd w:val="clear" w:color="auto" w:fill="2E74B5"/>
          </w:tcPr>
          <w:p>
            <w:r>
              <w:rPr>
                <w:rFonts w:ascii="Meiryo UI" w:hAnsi="Meiryo UI"/>
                <w:b/>
                <w:color w:val="FFFFFF"/>
                <w:sz w:val="18"/>
              </w:rPr>
              <w:t>FCF（億円）</w:t>
            </w:r>
          </w:p>
        </w:tc>
        <w:tc>
          <w:tcPr>
            <w:tcW w:type="dxa" w:w="3135"/>
            <w:shd w:val="clear" w:color="auto" w:fill="2E74B5"/>
          </w:tcPr>
          <w:p>
            <w:r>
              <w:rPr>
                <w:rFonts w:ascii="Meiryo UI" w:hAnsi="Meiryo UI"/>
                <w:b/>
                <w:color w:val="FFFFFF"/>
                <w:sz w:val="18"/>
              </w:rPr>
              <w:t>PV（億円）</w:t>
            </w:r>
          </w:p>
        </w:tc>
      </w:tr>
      <w:tr>
        <w:tc>
          <w:tcPr>
            <w:tcW w:type="dxa" w:w="3135"/>
          </w:tcPr>
          <w:p>
            <w:r>
              <w:rPr>
                <w:rFonts w:ascii="Meiryo UI" w:hAnsi="Meiryo UI"/>
                <w:sz w:val="18"/>
              </w:rPr>
              <w:t>FY2026E</w:t>
            </w:r>
          </w:p>
        </w:tc>
        <w:tc>
          <w:tcPr>
            <w:tcW w:type="dxa" w:w="3135"/>
          </w:tcPr>
          <w:p>
            <w:r>
              <w:rPr>
                <w:rFonts w:ascii="Meiryo UI" w:hAnsi="Meiryo UI"/>
                <w:sz w:val="18"/>
              </w:rPr>
              <w:t>1,040</w:t>
            </w:r>
          </w:p>
        </w:tc>
        <w:tc>
          <w:tcPr>
            <w:tcW w:type="dxa" w:w="3135"/>
          </w:tcPr>
          <w:p>
            <w:r>
              <w:rPr>
                <w:rFonts w:ascii="Meiryo UI" w:hAnsi="Meiryo UI"/>
                <w:sz w:val="18"/>
              </w:rPr>
              <w:t>991.2</w:t>
            </w:r>
          </w:p>
        </w:tc>
      </w:tr>
      <w:tr>
        <w:tc>
          <w:tcPr>
            <w:tcW w:type="dxa" w:w="3135"/>
            <w:shd w:val="clear" w:color="auto" w:fill="DDEBF7"/>
          </w:tcPr>
          <w:p>
            <w:r>
              <w:rPr>
                <w:rFonts w:ascii="Meiryo UI" w:hAnsi="Meiryo UI"/>
                <w:sz w:val="18"/>
              </w:rPr>
              <w:t>FY2027E</w:t>
            </w:r>
          </w:p>
        </w:tc>
        <w:tc>
          <w:tcPr>
            <w:tcW w:type="dxa" w:w="3135"/>
            <w:shd w:val="clear" w:color="auto" w:fill="DDEBF7"/>
          </w:tcPr>
          <w:p>
            <w:r>
              <w:rPr>
                <w:rFonts w:ascii="Meiryo UI" w:hAnsi="Meiryo UI"/>
                <w:sz w:val="18"/>
              </w:rPr>
              <w:t>1,082</w:t>
            </w:r>
          </w:p>
        </w:tc>
        <w:tc>
          <w:tcPr>
            <w:tcW w:type="dxa" w:w="3135"/>
            <w:shd w:val="clear" w:color="auto" w:fill="DDEBF7"/>
          </w:tcPr>
          <w:p>
            <w:r>
              <w:rPr>
                <w:rFonts w:ascii="Meiryo UI" w:hAnsi="Meiryo UI"/>
                <w:sz w:val="18"/>
              </w:rPr>
              <w:t>982.2</w:t>
            </w:r>
          </w:p>
        </w:tc>
      </w:tr>
      <w:tr>
        <w:tc>
          <w:tcPr>
            <w:tcW w:type="dxa" w:w="3135"/>
          </w:tcPr>
          <w:p>
            <w:r>
              <w:rPr>
                <w:rFonts w:ascii="Meiryo UI" w:hAnsi="Meiryo UI"/>
                <w:sz w:val="18"/>
              </w:rPr>
              <w:t>FY2028E</w:t>
            </w:r>
          </w:p>
        </w:tc>
        <w:tc>
          <w:tcPr>
            <w:tcW w:type="dxa" w:w="3135"/>
          </w:tcPr>
          <w:p>
            <w:r>
              <w:rPr>
                <w:rFonts w:ascii="Meiryo UI" w:hAnsi="Meiryo UI"/>
                <w:sz w:val="18"/>
              </w:rPr>
              <w:t>1,125</w:t>
            </w:r>
          </w:p>
        </w:tc>
        <w:tc>
          <w:tcPr>
            <w:tcW w:type="dxa" w:w="3135"/>
          </w:tcPr>
          <w:p>
            <w:r>
              <w:rPr>
                <w:rFonts w:ascii="Meiryo UI" w:hAnsi="Meiryo UI"/>
                <w:sz w:val="18"/>
              </w:rPr>
              <w:t>972.0</w:t>
            </w:r>
          </w:p>
        </w:tc>
      </w:tr>
      <w:tr>
        <w:tc>
          <w:tcPr>
            <w:tcW w:type="dxa" w:w="3135"/>
            <w:shd w:val="clear" w:color="auto" w:fill="DDEBF7"/>
          </w:tcPr>
          <w:p>
            <w:r>
              <w:rPr>
                <w:rFonts w:ascii="Meiryo UI" w:hAnsi="Meiryo UI"/>
                <w:sz w:val="18"/>
              </w:rPr>
              <w:t>FY2029E</w:t>
            </w:r>
          </w:p>
        </w:tc>
        <w:tc>
          <w:tcPr>
            <w:tcW w:type="dxa" w:w="3135"/>
            <w:shd w:val="clear" w:color="auto" w:fill="DDEBF7"/>
          </w:tcPr>
          <w:p>
            <w:r>
              <w:rPr>
                <w:rFonts w:ascii="Meiryo UI" w:hAnsi="Meiryo UI"/>
                <w:sz w:val="18"/>
              </w:rPr>
              <w:t>1,159</w:t>
            </w:r>
          </w:p>
        </w:tc>
        <w:tc>
          <w:tcPr>
            <w:tcW w:type="dxa" w:w="3135"/>
            <w:shd w:val="clear" w:color="auto" w:fill="DDEBF7"/>
          </w:tcPr>
          <w:p>
            <w:r>
              <w:rPr>
                <w:rFonts w:ascii="Meiryo UI" w:hAnsi="Meiryo UI"/>
                <w:sz w:val="18"/>
              </w:rPr>
              <w:t>953.2</w:t>
            </w:r>
          </w:p>
        </w:tc>
      </w:tr>
      <w:tr>
        <w:tc>
          <w:tcPr>
            <w:tcW w:type="dxa" w:w="3135"/>
          </w:tcPr>
          <w:p>
            <w:r>
              <w:rPr>
                <w:rFonts w:ascii="Meiryo UI" w:hAnsi="Meiryo UI"/>
                <w:sz w:val="18"/>
              </w:rPr>
              <w:t>FY2030E</w:t>
            </w:r>
          </w:p>
        </w:tc>
        <w:tc>
          <w:tcPr>
            <w:tcW w:type="dxa" w:w="3135"/>
          </w:tcPr>
          <w:p>
            <w:r>
              <w:rPr>
                <w:rFonts w:ascii="Meiryo UI" w:hAnsi="Meiryo UI"/>
                <w:sz w:val="18"/>
              </w:rPr>
              <w:t>1,194</w:t>
            </w:r>
          </w:p>
        </w:tc>
        <w:tc>
          <w:tcPr>
            <w:tcW w:type="dxa" w:w="3135"/>
          </w:tcPr>
          <w:p>
            <w:r>
              <w:rPr>
                <w:rFonts w:ascii="Meiryo UI" w:hAnsi="Meiryo UI"/>
                <w:sz w:val="18"/>
              </w:rPr>
              <w:t>939.0</w:t>
            </w:r>
          </w:p>
        </w:tc>
      </w:tr>
      <w:tr>
        <w:tc>
          <w:tcPr>
            <w:tcW w:type="dxa" w:w="3135"/>
            <w:shd w:val="clear" w:color="auto" w:fill="DDEBF7"/>
          </w:tcPr>
          <w:p>
            <w:r>
              <w:rPr>
                <w:rFonts w:ascii="Meiryo UI" w:hAnsi="Meiryo UI"/>
                <w:sz w:val="18"/>
              </w:rPr>
              <w:t>FY2031E</w:t>
            </w:r>
          </w:p>
        </w:tc>
        <w:tc>
          <w:tcPr>
            <w:tcW w:type="dxa" w:w="3135"/>
            <w:shd w:val="clear" w:color="auto" w:fill="DDEBF7"/>
          </w:tcPr>
          <w:p>
            <w:r>
              <w:rPr>
                <w:rFonts w:ascii="Meiryo UI" w:hAnsi="Meiryo UI"/>
                <w:sz w:val="18"/>
              </w:rPr>
              <w:t>1,230</w:t>
            </w:r>
          </w:p>
        </w:tc>
        <w:tc>
          <w:tcPr>
            <w:tcW w:type="dxa" w:w="3135"/>
            <w:shd w:val="clear" w:color="auto" w:fill="DDEBF7"/>
          </w:tcPr>
          <w:p>
            <w:r>
              <w:rPr>
                <w:rFonts w:ascii="Meiryo UI" w:hAnsi="Meiryo UI"/>
                <w:sz w:val="18"/>
              </w:rPr>
              <w:t>921.8</w:t>
            </w:r>
          </w:p>
        </w:tc>
      </w:tr>
      <w:tr>
        <w:tc>
          <w:tcPr>
            <w:tcW w:type="dxa" w:w="3135"/>
          </w:tcPr>
          <w:p>
            <w:r>
              <w:rPr>
                <w:rFonts w:ascii="Meiryo UI" w:hAnsi="Meiryo UI"/>
                <w:sz w:val="18"/>
              </w:rPr>
              <w:t>FY2032E</w:t>
            </w:r>
          </w:p>
        </w:tc>
        <w:tc>
          <w:tcPr>
            <w:tcW w:type="dxa" w:w="3135"/>
          </w:tcPr>
          <w:p>
            <w:r>
              <w:rPr>
                <w:rFonts w:ascii="Meiryo UI" w:hAnsi="Meiryo UI"/>
                <w:sz w:val="18"/>
              </w:rPr>
              <w:t>1,261</w:t>
            </w:r>
          </w:p>
        </w:tc>
        <w:tc>
          <w:tcPr>
            <w:tcW w:type="dxa" w:w="3135"/>
          </w:tcPr>
          <w:p>
            <w:r>
              <w:rPr>
                <w:rFonts w:ascii="Meiryo UI" w:hAnsi="Meiryo UI"/>
                <w:sz w:val="18"/>
              </w:rPr>
              <w:t>901.5</w:t>
            </w:r>
          </w:p>
        </w:tc>
      </w:tr>
      <w:tr>
        <w:tc>
          <w:tcPr>
            <w:tcW w:type="dxa" w:w="3135"/>
            <w:shd w:val="clear" w:color="auto" w:fill="DDEBF7"/>
          </w:tcPr>
          <w:p>
            <w:r>
              <w:rPr>
                <w:rFonts w:ascii="Meiryo UI" w:hAnsi="Meiryo UI"/>
                <w:sz w:val="18"/>
              </w:rPr>
              <w:t>FY2033E</w:t>
            </w:r>
          </w:p>
        </w:tc>
        <w:tc>
          <w:tcPr>
            <w:tcW w:type="dxa" w:w="3135"/>
            <w:shd w:val="clear" w:color="auto" w:fill="DDEBF7"/>
          </w:tcPr>
          <w:p>
            <w:r>
              <w:rPr>
                <w:rFonts w:ascii="Meiryo UI" w:hAnsi="Meiryo UI"/>
                <w:sz w:val="18"/>
              </w:rPr>
              <w:t>1,292</w:t>
            </w:r>
          </w:p>
        </w:tc>
        <w:tc>
          <w:tcPr>
            <w:tcW w:type="dxa" w:w="3135"/>
            <w:shd w:val="clear" w:color="auto" w:fill="DDEBF7"/>
          </w:tcPr>
          <w:p>
            <w:r>
              <w:rPr>
                <w:rFonts w:ascii="Meiryo UI" w:hAnsi="Meiryo UI"/>
                <w:sz w:val="18"/>
              </w:rPr>
              <w:t>880.0</w:t>
            </w:r>
          </w:p>
        </w:tc>
      </w:tr>
      <w:tr>
        <w:tc>
          <w:tcPr>
            <w:tcW w:type="dxa" w:w="3135"/>
          </w:tcPr>
          <w:p>
            <w:r>
              <w:rPr>
                <w:rFonts w:ascii="Meiryo UI" w:hAnsi="Meiryo UI"/>
                <w:sz w:val="18"/>
              </w:rPr>
              <w:t>FY2034E</w:t>
            </w:r>
          </w:p>
        </w:tc>
        <w:tc>
          <w:tcPr>
            <w:tcW w:type="dxa" w:w="3135"/>
          </w:tcPr>
          <w:p>
            <w:r>
              <w:rPr>
                <w:rFonts w:ascii="Meiryo UI" w:hAnsi="Meiryo UI"/>
                <w:sz w:val="18"/>
              </w:rPr>
              <w:t>1,324</w:t>
            </w:r>
          </w:p>
        </w:tc>
        <w:tc>
          <w:tcPr>
            <w:tcW w:type="dxa" w:w="3135"/>
          </w:tcPr>
          <w:p>
            <w:r>
              <w:rPr>
                <w:rFonts w:ascii="Meiryo UI" w:hAnsi="Meiryo UI"/>
                <w:sz w:val="18"/>
              </w:rPr>
              <w:t>859.2</w:t>
            </w:r>
          </w:p>
        </w:tc>
      </w:tr>
      <w:tr>
        <w:tc>
          <w:tcPr>
            <w:tcW w:type="dxa" w:w="3135"/>
            <w:shd w:val="clear" w:color="auto" w:fill="DDEBF7"/>
          </w:tcPr>
          <w:p>
            <w:r>
              <w:rPr>
                <w:rFonts w:ascii="Meiryo UI" w:hAnsi="Meiryo UI"/>
                <w:sz w:val="18"/>
              </w:rPr>
              <w:t>FY2035E</w:t>
            </w:r>
          </w:p>
        </w:tc>
        <w:tc>
          <w:tcPr>
            <w:tcW w:type="dxa" w:w="3135"/>
            <w:shd w:val="clear" w:color="auto" w:fill="DDEBF7"/>
          </w:tcPr>
          <w:p>
            <w:r>
              <w:rPr>
                <w:rFonts w:ascii="Meiryo UI" w:hAnsi="Meiryo UI"/>
                <w:sz w:val="18"/>
              </w:rPr>
              <w:t>1,357</w:t>
            </w:r>
          </w:p>
        </w:tc>
        <w:tc>
          <w:tcPr>
            <w:tcW w:type="dxa" w:w="3135"/>
            <w:shd w:val="clear" w:color="auto" w:fill="DDEBF7"/>
          </w:tcPr>
          <w:p>
            <w:r>
              <w:rPr>
                <w:rFonts w:ascii="Meiryo UI" w:hAnsi="Meiryo UI"/>
                <w:sz w:val="18"/>
              </w:rPr>
              <w:t>839.7</w:t>
            </w:r>
          </w:p>
        </w:tc>
      </w:tr>
      <w:tr>
        <w:tc>
          <w:tcPr>
            <w:tcW w:type="dxa" w:w="3135"/>
          </w:tcPr>
          <w:p>
            <w:r>
              <w:rPr>
                <w:rFonts w:ascii="Meiryo UI" w:hAnsi="Meiryo UI"/>
                <w:sz w:val="18"/>
              </w:rPr>
              <w:t>合計</w:t>
            </w:r>
          </w:p>
        </w:tc>
        <w:tc>
          <w:tcPr>
            <w:tcW w:type="dxa" w:w="3135"/>
          </w:tcPr>
          <w:p>
            <w:r>
              <w:rPr>
                <w:rFonts w:ascii="Meiryo UI" w:hAnsi="Meiryo UI"/>
                <w:sz w:val="18"/>
              </w:rPr>
            </w:r>
          </w:p>
        </w:tc>
        <w:tc>
          <w:tcPr>
            <w:tcW w:type="dxa" w:w="3135"/>
          </w:tcPr>
          <w:p>
            <w:r>
              <w:rPr>
                <w:rFonts w:ascii="Meiryo UI" w:hAnsi="Meiryo UI"/>
                <w:sz w:val="18"/>
              </w:rPr>
              <w:t>9,239.8</w:t>
            </w:r>
          </w:p>
        </w:tc>
      </w:tr>
    </w:tbl>
    <w:p/>
    <w:p>
      <w:pPr>
        <w:shd w:val="clear" w:color="auto" w:fill="F2F2F2"/>
      </w:pPr>
      <w:r>
        <w:rPr>
          <w:rFonts w:ascii="Courier New" w:hAnsi="Courier New"/>
          <w:sz w:val="16"/>
        </w:rPr>
        <w:t>ターミナルバリュー（保守的）：</w:t>
        <w:br/>
        <w:t xml:space="preserve">  TV = ¥1,357億 × 1.018 / (4.92% - 1.80%)</w:t>
        <w:br/>
        <w:t xml:space="preserve">     = ¥1,381億 / 3.12%</w:t>
        <w:br/>
        <w:t xml:space="preserve">     = ¥44,263億</w:t>
        <w:br/>
        <w:t xml:space="preserve">  TVのPV = ¥44,263億 × 0.6187 = ¥27,385億</w:t>
        <w:br/>
        <w:br/>
        <w:t>EV（保守的） = ¥9,240億 + ¥27,385億 = ¥36,625億</w:t>
        <w:br/>
        <w:t>Equity Value = ¥36,625億 − ¥5,500億 = ¥31,125億</w:t>
        <w:br/>
        <w:t>理論株価（保守的、自社株買い後） = ¥31,125億 ÷ 738.5M株 ≈ ¥4,215/株</w:t>
      </w:r>
    </w:p>
    <w:p/>
    <w:p>
      <w:pPr>
        <w:pStyle w:val="Heading3"/>
      </w:pPr>
      <w:r>
        <w:rPr>
          <w:rFonts w:ascii="Meiryo UI" w:hAnsi="Meiryo UI"/>
          <w:color w:val="2E74B5"/>
        </w:rPr>
        <w:t>4.4 相対バリュエーション（マルチプル法）との統合</w:t>
      </w:r>
    </w:p>
    <w:p/>
    <w:p>
      <w:pPr>
        <w:shd w:val="clear" w:color="auto" w:fill="F2F2F2"/>
      </w:pPr>
      <w:r>
        <w:rPr>
          <w:rFonts w:ascii="Courier New" w:hAnsi="Courier New"/>
          <w:sz w:val="16"/>
        </w:rPr>
        <w:t>EV/EBITDA法：</w:t>
        <w:br/>
        <w:t xml:space="preserve">  同業平均EV/EBITDA：11〜13倍（食品・飲料・医薬複合）</w:t>
        <w:br/>
        <w:t xml:space="preserve">  キリンHD適用：12倍</w:t>
        <w:br/>
        <w:t xml:space="preserve">  EV = ¥2,300億 × 12 = ¥27,600億</w:t>
        <w:br/>
        <w:t xml:space="preserve">  Equity Value = ¥27,600億 − ¥5,500億 = ¥22,100億</w:t>
        <w:br/>
        <w:t xml:space="preserve">  理論株価 = ¥22,100億 ÷ 738.5M株 ≈ ¥2,992/株</w:t>
        <w:br/>
        <w:br/>
        <w:t>PERアプローチ：</w:t>
        <w:br/>
        <w:t xml:space="preserve">  同業PER：18〜22倍（食品・医薬複合企業）</w:t>
        <w:br/>
        <w:t xml:space="preserve">  適用PER：20倍</w:t>
        <w:br/>
        <w:t xml:space="preserve">  EPS（自社株買い後）：¥148.9</w:t>
        <w:br/>
        <w:t xml:space="preserve">  理論株価 = ¥148.9 × 20 ≈ ¥2,978/株</w:t>
      </w:r>
    </w:p>
    <w:p/>
    <w:p>
      <w:pPr>
        <w:pStyle w:val="Heading3"/>
      </w:pPr>
      <w:r>
        <w:rPr>
          <w:rFonts w:ascii="Meiryo UI" w:hAnsi="Meiryo UI"/>
          <w:color w:val="2E74B5"/>
        </w:rPr>
        <w:t>4.5 理論株価の統合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手法</w:t>
            </w:r>
          </w:p>
        </w:tc>
        <w:tc>
          <w:tcPr>
            <w:tcW w:type="dxa" w:w="3135"/>
            <w:shd w:val="clear" w:color="auto" w:fill="2E74B5"/>
          </w:tcPr>
          <w:p>
            <w:r>
              <w:rPr>
                <w:rFonts w:ascii="Meiryo UI" w:hAnsi="Meiryo UI"/>
                <w:b/>
                <w:color w:val="FFFFFF"/>
                <w:sz w:val="18"/>
              </w:rPr>
              <w:t>理論株価</w:t>
            </w:r>
          </w:p>
        </w:tc>
        <w:tc>
          <w:tcPr>
            <w:tcW w:type="dxa" w:w="3135"/>
            <w:shd w:val="clear" w:color="auto" w:fill="2E74B5"/>
          </w:tcPr>
          <w:p>
            <w:r>
              <w:rPr>
                <w:rFonts w:ascii="Meiryo UI" w:hAnsi="Meiryo UI"/>
                <w:b/>
                <w:color w:val="FFFFFF"/>
                <w:sz w:val="18"/>
              </w:rPr>
              <w:t>重みづけ</w:t>
            </w:r>
          </w:p>
        </w:tc>
      </w:tr>
      <w:tr>
        <w:tc>
          <w:tcPr>
            <w:tcW w:type="dxa" w:w="3135"/>
          </w:tcPr>
          <w:p>
            <w:r>
              <w:rPr>
                <w:rFonts w:ascii="Meiryo UI" w:hAnsi="Meiryo UI"/>
                <w:sz w:val="18"/>
              </w:rPr>
              <w:t>DCF（楽観）</w:t>
            </w:r>
          </w:p>
        </w:tc>
        <w:tc>
          <w:tcPr>
            <w:tcW w:type="dxa" w:w="3135"/>
          </w:tcPr>
          <w:p>
            <w:r>
              <w:rPr>
                <w:rFonts w:ascii="Meiryo UI" w:hAnsi="Meiryo UI"/>
                <w:sz w:val="18"/>
              </w:rPr>
              <w:t>¥5,088</w:t>
            </w:r>
          </w:p>
        </w:tc>
        <w:tc>
          <w:tcPr>
            <w:tcW w:type="dxa" w:w="3135"/>
          </w:tcPr>
          <w:p>
            <w:r>
              <w:rPr>
                <w:rFonts w:ascii="Meiryo UI" w:hAnsi="Meiryo UI"/>
                <w:sz w:val="18"/>
              </w:rPr>
              <w:t>10%</w:t>
            </w:r>
          </w:p>
        </w:tc>
      </w:tr>
      <w:tr>
        <w:tc>
          <w:tcPr>
            <w:tcW w:type="dxa" w:w="3135"/>
            <w:shd w:val="clear" w:color="auto" w:fill="DDEBF7"/>
          </w:tcPr>
          <w:p>
            <w:r>
              <w:rPr>
                <w:rFonts w:ascii="Meiryo UI" w:hAnsi="Meiryo UI"/>
                <w:sz w:val="18"/>
              </w:rPr>
              <w:t>DCF（基本・保守的）</w:t>
            </w:r>
          </w:p>
        </w:tc>
        <w:tc>
          <w:tcPr>
            <w:tcW w:type="dxa" w:w="3135"/>
            <w:shd w:val="clear" w:color="auto" w:fill="DDEBF7"/>
          </w:tcPr>
          <w:p>
            <w:r>
              <w:rPr>
                <w:rFonts w:ascii="Meiryo UI" w:hAnsi="Meiryo UI"/>
                <w:sz w:val="18"/>
              </w:rPr>
              <w:t>¥4,215</w:t>
            </w:r>
          </w:p>
        </w:tc>
        <w:tc>
          <w:tcPr>
            <w:tcW w:type="dxa" w:w="3135"/>
            <w:shd w:val="clear" w:color="auto" w:fill="DDEBF7"/>
          </w:tcPr>
          <w:p>
            <w:r>
              <w:rPr>
                <w:rFonts w:ascii="Meiryo UI" w:hAnsi="Meiryo UI"/>
                <w:sz w:val="18"/>
              </w:rPr>
              <w:t>30%</w:t>
            </w:r>
          </w:p>
        </w:tc>
      </w:tr>
      <w:tr>
        <w:tc>
          <w:tcPr>
            <w:tcW w:type="dxa" w:w="3135"/>
          </w:tcPr>
          <w:p>
            <w:r>
              <w:rPr>
                <w:rFonts w:ascii="Meiryo UI" w:hAnsi="Meiryo UI"/>
                <w:sz w:val="18"/>
              </w:rPr>
              <w:t>EV/EBITDA法</w:t>
            </w:r>
          </w:p>
        </w:tc>
        <w:tc>
          <w:tcPr>
            <w:tcW w:type="dxa" w:w="3135"/>
          </w:tcPr>
          <w:p>
            <w:r>
              <w:rPr>
                <w:rFonts w:ascii="Meiryo UI" w:hAnsi="Meiryo UI"/>
                <w:sz w:val="18"/>
              </w:rPr>
              <w:t>¥2,992</w:t>
            </w:r>
          </w:p>
        </w:tc>
        <w:tc>
          <w:tcPr>
            <w:tcW w:type="dxa" w:w="3135"/>
          </w:tcPr>
          <w:p>
            <w:r>
              <w:rPr>
                <w:rFonts w:ascii="Meiryo UI" w:hAnsi="Meiryo UI"/>
                <w:sz w:val="18"/>
              </w:rPr>
              <w:t>30%</w:t>
            </w:r>
          </w:p>
        </w:tc>
      </w:tr>
      <w:tr>
        <w:tc>
          <w:tcPr>
            <w:tcW w:type="dxa" w:w="3135"/>
            <w:shd w:val="clear" w:color="auto" w:fill="DDEBF7"/>
          </w:tcPr>
          <w:p>
            <w:r>
              <w:rPr>
                <w:rFonts w:ascii="Meiryo UI" w:hAnsi="Meiryo UI"/>
                <w:sz w:val="18"/>
              </w:rPr>
              <w:t>PER法</w:t>
            </w:r>
          </w:p>
        </w:tc>
        <w:tc>
          <w:tcPr>
            <w:tcW w:type="dxa" w:w="3135"/>
            <w:shd w:val="clear" w:color="auto" w:fill="DDEBF7"/>
          </w:tcPr>
          <w:p>
            <w:r>
              <w:rPr>
                <w:rFonts w:ascii="Meiryo UI" w:hAnsi="Meiryo UI"/>
                <w:sz w:val="18"/>
              </w:rPr>
              <w:t>¥2,978</w:t>
            </w:r>
          </w:p>
        </w:tc>
        <w:tc>
          <w:tcPr>
            <w:tcW w:type="dxa" w:w="3135"/>
            <w:shd w:val="clear" w:color="auto" w:fill="DDEBF7"/>
          </w:tcPr>
          <w:p>
            <w:r>
              <w:rPr>
                <w:rFonts w:ascii="Meiryo UI" w:hAnsi="Meiryo UI"/>
                <w:sz w:val="18"/>
              </w:rPr>
              <w:t>30%</w:t>
            </w:r>
          </w:p>
        </w:tc>
      </w:tr>
      <w:tr>
        <w:tc>
          <w:tcPr>
            <w:tcW w:type="dxa" w:w="3135"/>
          </w:tcPr>
          <w:p>
            <w:r>
              <w:rPr>
                <w:rFonts w:ascii="Meiryo UI" w:hAnsi="Meiryo UI"/>
                <w:sz w:val="18"/>
              </w:rPr>
              <w:t>加重平均理論株価</w:t>
            </w:r>
          </w:p>
        </w:tc>
        <w:tc>
          <w:tcPr>
            <w:tcW w:type="dxa" w:w="3135"/>
          </w:tcPr>
          <w:p>
            <w:r>
              <w:rPr>
                <w:rFonts w:ascii="Meiryo UI" w:hAnsi="Meiryo UI"/>
                <w:sz w:val="18"/>
              </w:rPr>
              <w:t>¥3,544</w:t>
            </w:r>
          </w:p>
        </w:tc>
        <w:tc>
          <w:tcPr>
            <w:tcW w:type="dxa" w:w="3135"/>
          </w:tcPr>
          <w:p>
            <w:r>
              <w:rPr>
                <w:rFonts w:ascii="Meiryo UI" w:hAnsi="Meiryo UI"/>
                <w:sz w:val="18"/>
              </w:rPr>
              <w:t>100%</w:t>
            </w:r>
          </w:p>
        </w:tc>
      </w:tr>
    </w:tbl>
    <w:p/>
    <w:p>
      <w:pPr>
        <w:shd w:val="clear" w:color="auto" w:fill="F2F2F2"/>
      </w:pPr>
      <w:r>
        <w:rPr>
          <w:rFonts w:ascii="Courier New" w:hAnsi="Courier New"/>
          <w:sz w:val="16"/>
        </w:rPr>
        <w:t>ただし、日本市場の流動性プレミアム・コングロマリットディスカウント（推計10%）を考慮：</w:t>
        <w:br/>
        <w:t xml:space="preserve">  コングロマリットディスカウント調整後：¥3,544 × 0.90 ≈ ¥3,190</w:t>
        <w:br/>
        <w:br/>
        <w:t>さらに、市場認知のラグ・流動性リスクとして5%の保守的バッファを適用：</w:t>
        <w:br/>
        <w:t xml:space="preserve">  最終理論株価（基本ケース）：¥3,190 × 0.95 ≈ ¥3,030</w:t>
        <w:br/>
        <w:t xml:space="preserve">  </w:t>
        <w:br/>
        <w:t>実用的目標株価レンジ：¥2,950〜¥3,150</w:t>
        <w:br/>
        <w:t>→ みずほTP¥3,150と高い整合性を確認。深井中央値：¥3,080</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最終理論株価</w:t>
      </w:r>
    </w:p>
    <w:p/>
    <w:p>
      <w:pPr>
        <w:shd w:val="clear" w:color="auto" w:fill="F2F2F2"/>
      </w:pPr>
      <w:r>
        <w:rPr>
          <w:rFonts w:ascii="Courier New" w:hAnsi="Courier New"/>
          <w:sz w:val="16"/>
        </w:rPr>
        <w:t>深井理論株価（基本ケース）：¥3,080</w:t>
        <w:br/>
        <w:t>現在株価：¥2,540</w:t>
        <w:br/>
        <w:t>上値余地：+21.3%</w:t>
        <w:br/>
        <w:t>みずほTP：¥3,150（+24.0%）</w:t>
      </w:r>
    </w:p>
    <w:p/>
    <w:p>
      <w:pPr>
        <w:pStyle w:val="Heading3"/>
      </w:pPr>
      <w:r>
        <w:rPr>
          <w:rFonts w:ascii="Meiryo UI" w:hAnsi="Meiryo UI"/>
          <w:color w:val="2E74B5"/>
        </w:rPr>
        <w:t>5.2 安全域（Margin of Safety）分析</w:t>
      </w:r>
    </w:p>
    <w:p/>
    <w:p>
      <w:pPr>
        <w:shd w:val="clear" w:color="auto" w:fill="F2F2F2"/>
      </w:pPr>
      <w:r>
        <w:rPr>
          <w:rFonts w:ascii="Courier New" w:hAnsi="Courier New"/>
          <w:sz w:val="16"/>
        </w:rPr>
        <w:t>現在株価 vs. 理論株価ディスカウント：</w:t>
        <w:br/>
        <w:t xml:space="preserve">  (¥3,080 - ¥2,540) / ¥3,080 = 17.5%</w:t>
        <w:br/>
        <w:t xml:space="preserve">  </w:t>
        <w:br/>
        <w:t>バリュー投資の一般的MoS基準：</w:t>
        <w:br/>
        <w:t xml:space="preserve">  許容可能：10〜15%</w:t>
        <w:br/>
        <w:t xml:space="preserve">  良好：15〜25%</w:t>
        <w:br/>
        <w:t xml:space="preserve">  優秀：25%以上</w:t>
        <w:br/>
        <w:t xml:space="preserve">  </w:t>
        <w:br/>
        <w:t>→ 17.5%は「良好」水準。十分な安全域が確保されている。</w:t>
      </w:r>
    </w:p>
    <w:p/>
    <w:p>
      <w:pPr>
        <w:pStyle w:val="Heading3"/>
      </w:pPr>
      <w:r>
        <w:rPr>
          <w:rFonts w:ascii="Meiryo UI" w:hAnsi="Meiryo UI"/>
          <w:color w:val="2E74B5"/>
        </w:rPr>
        <w:t>5.3 投資判断</w:t>
      </w:r>
    </w:p>
    <w:p/>
    <w:p>
      <w:pPr>
        <w:pStyle w:val="Heading2"/>
      </w:pPr>
      <w:r>
        <w:rPr>
          <w:rFonts w:ascii="Meiryo UI" w:hAnsi="Meiryo UI"/>
          <w:color w:val="2E74B5"/>
        </w:rPr>
        <w:t>🟢 強い買い（Strong Buy）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判断根拠</w:t>
            </w:r>
          </w:p>
        </w:tc>
        <w:tc>
          <w:tcPr>
            <w:tcW w:type="dxa" w:w="4703"/>
            <w:shd w:val="clear" w:color="auto" w:fill="2E74B5"/>
          </w:tcPr>
          <w:p>
            <w:r>
              <w:rPr>
                <w:rFonts w:ascii="Meiryo UI" w:hAnsi="Meiryo UI"/>
                <w:b/>
                <w:color w:val="FFFFFF"/>
                <w:sz w:val="18"/>
              </w:rPr>
              <w:t>評価</w:t>
            </w:r>
          </w:p>
        </w:tc>
      </w:tr>
      <w:tr>
        <w:tc>
          <w:tcPr>
            <w:tcW w:type="dxa" w:w="4703"/>
          </w:tcPr>
          <w:p>
            <w:r>
              <w:rPr>
                <w:rFonts w:ascii="Meiryo UI" w:hAnsi="Meiryo UI"/>
                <w:sz w:val="18"/>
              </w:rPr>
              <w:t>理論株価乖離率</w:t>
            </w:r>
          </w:p>
        </w:tc>
        <w:tc>
          <w:tcPr>
            <w:tcW w:type="dxa" w:w="4703"/>
          </w:tcPr>
          <w:p>
            <w:r>
              <w:rPr>
                <w:rFonts w:ascii="Meiryo UI" w:hAnsi="Meiryo UI"/>
                <w:sz w:val="18"/>
              </w:rPr>
              <w:t>+21.3%の上値余地（十分）</w:t>
            </w:r>
          </w:p>
        </w:tc>
      </w:tr>
      <w:tr>
        <w:tc>
          <w:tcPr>
            <w:tcW w:type="dxa" w:w="4703"/>
            <w:shd w:val="clear" w:color="auto" w:fill="DDEBF7"/>
          </w:tcPr>
          <w:p>
            <w:r>
              <w:rPr>
                <w:rFonts w:ascii="Meiryo UI" w:hAnsi="Meiryo UI"/>
                <w:sz w:val="18"/>
              </w:rPr>
              <w:t>MoS（安全域）</w:t>
            </w:r>
          </w:p>
        </w:tc>
        <w:tc>
          <w:tcPr>
            <w:tcW w:type="dxa" w:w="4703"/>
            <w:shd w:val="clear" w:color="auto" w:fill="DDEBF7"/>
          </w:tcPr>
          <w:p>
            <w:r>
              <w:rPr>
                <w:rFonts w:ascii="Meiryo UI" w:hAnsi="Meiryo UI"/>
                <w:sz w:val="18"/>
              </w:rPr>
              <w:t>17.5%（良好）</w:t>
            </w:r>
          </w:p>
        </w:tc>
      </w:tr>
      <w:tr>
        <w:tc>
          <w:tcPr>
            <w:tcW w:type="dxa" w:w="4703"/>
          </w:tcPr>
          <w:p>
            <w:r>
              <w:rPr>
                <w:rFonts w:ascii="Meiryo UI" w:hAnsi="Meiryo UI"/>
                <w:sz w:val="18"/>
              </w:rPr>
              <w:t>浅井速報</w:t>
            </w:r>
          </w:p>
        </w:tc>
        <w:tc>
          <w:tcPr>
            <w:tcW w:type="dxa" w:w="4703"/>
          </w:tcPr>
          <w:p>
            <w:r>
              <w:rPr>
                <w:rFonts w:ascii="Meiryo UI" w:hAnsi="Meiryo UI"/>
                <w:sz w:val="18"/>
              </w:rPr>
              <w:t>+92（強いBUY）</w:t>
            </w:r>
          </w:p>
        </w:tc>
      </w:tr>
      <w:tr>
        <w:tc>
          <w:tcPr>
            <w:tcW w:type="dxa" w:w="4703"/>
            <w:shd w:val="clear" w:color="auto" w:fill="DDEBF7"/>
          </w:tcPr>
          <w:p>
            <w:r>
              <w:rPr>
                <w:rFonts w:ascii="Meiryo UI" w:hAnsi="Meiryo UI"/>
                <w:sz w:val="18"/>
              </w:rPr>
              <w:t>みずほTP</w:t>
            </w:r>
          </w:p>
        </w:tc>
        <w:tc>
          <w:tcPr>
            <w:tcW w:type="dxa" w:w="4703"/>
            <w:shd w:val="clear" w:color="auto" w:fill="DDEBF7"/>
          </w:tcPr>
          <w:p>
            <w:r>
              <w:rPr>
                <w:rFonts w:ascii="Meiryo UI" w:hAnsi="Meiryo UI"/>
                <w:sz w:val="18"/>
              </w:rPr>
              <w:t>¥3,150（深井基本ケースと整合）</w:t>
            </w:r>
          </w:p>
        </w:tc>
      </w:tr>
      <w:tr>
        <w:tc>
          <w:tcPr>
            <w:tcW w:type="dxa" w:w="4703"/>
          </w:tcPr>
          <w:p>
            <w:r>
              <w:rPr>
                <w:rFonts w:ascii="Meiryo UI" w:hAnsi="Meiryo UI"/>
                <w:sz w:val="18"/>
              </w:rPr>
              <w:t>自社株買い効果</w:t>
            </w:r>
          </w:p>
        </w:tc>
        <w:tc>
          <w:tcPr>
            <w:tcW w:type="dxa" w:w="4703"/>
          </w:tcPr>
          <w:p>
            <w:r>
              <w:rPr>
                <w:rFonts w:ascii="Meiryo UI" w:hAnsi="Meiryo UI"/>
                <w:sz w:val="18"/>
              </w:rPr>
              <w:t>EPS+4.2%（構造的）</w:t>
            </w:r>
          </w:p>
        </w:tc>
      </w:tr>
      <w:tr>
        <w:tc>
          <w:tcPr>
            <w:tcW w:type="dxa" w:w="4703"/>
            <w:shd w:val="clear" w:color="auto" w:fill="DDEBF7"/>
          </w:tcPr>
          <w:p>
            <w:r>
              <w:rPr>
                <w:rFonts w:ascii="Meiryo UI" w:hAnsi="Meiryo UI"/>
                <w:sz w:val="18"/>
              </w:rPr>
              <w:t>スタグフレ耐性</w:t>
            </w:r>
          </w:p>
        </w:tc>
        <w:tc>
          <w:tcPr>
            <w:tcW w:type="dxa" w:w="4703"/>
            <w:shd w:val="clear" w:color="auto" w:fill="DDEBF7"/>
          </w:tcPr>
          <w:p>
            <w:r>
              <w:rPr>
                <w:rFonts w:ascii="Meiryo UI" w:hAnsi="Meiryo UI"/>
                <w:sz w:val="18"/>
              </w:rPr>
              <w:t>7.8/10（レジリエント認定）</w:t>
            </w:r>
          </w:p>
        </w:tc>
      </w:tr>
      <w:tr>
        <w:tc>
          <w:tcPr>
            <w:tcW w:type="dxa" w:w="4703"/>
          </w:tcPr>
          <w:p>
            <w:r>
              <w:rPr>
                <w:rFonts w:ascii="Meiryo UI" w:hAnsi="Meiryo UI"/>
                <w:sz w:val="18"/>
              </w:rPr>
              <w:t>カタリスト数</w:t>
            </w:r>
          </w:p>
        </w:tc>
        <w:tc>
          <w:tcPr>
            <w:tcW w:type="dxa" w:w="4703"/>
          </w:tcPr>
          <w:p>
            <w:r>
              <w:rPr>
                <w:rFonts w:ascii="Meiryo UI" w:hAnsi="Meiryo UI"/>
                <w:sz w:val="18"/>
              </w:rPr>
              <w:t>複数（自社株買い・決算・医薬承認）</w:t>
            </w:r>
          </w:p>
        </w:tc>
      </w:tr>
    </w:tbl>
    <w:p/>
    <w:p>
      <w:r>
        <w:t>──────────────────────────────────────────────────</w:t>
      </w:r>
    </w:p>
    <w:p/>
    <w:p>
      <w:pPr>
        <w:pStyle w:val="Heading2"/>
      </w:pPr>
      <w:r>
        <w:rPr>
          <w:rFonts w:ascii="Meiryo UI" w:hAnsi="Meiryo UI"/>
          <w:color w:val="2E74B5"/>
        </w:rPr>
        <w:t>6. メインシナリオ vs リスクシナリオ</w:t>
      </w:r>
    </w:p>
    <w:p/>
    <w:p>
      <w:pPr>
        <w:pStyle w:val="Heading3"/>
      </w:pPr>
      <w:r>
        <w:rPr>
          <w:rFonts w:ascii="Meiryo UI" w:hAnsi="Meiryo UI"/>
          <w:color w:val="2E74B5"/>
        </w:rPr>
        <w:t>6.1 3ケースシナリオ</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強気ケース</w:t>
            </w:r>
          </w:p>
        </w:tc>
        <w:tc>
          <w:tcPr>
            <w:tcW w:type="dxa" w:w="2351"/>
            <w:shd w:val="clear" w:color="auto" w:fill="2E74B5"/>
          </w:tcPr>
          <w:p>
            <w:r>
              <w:rPr>
                <w:rFonts w:ascii="Meiryo UI" w:hAnsi="Meiryo UI"/>
                <w:b/>
                <w:color w:val="FFFFFF"/>
                <w:sz w:val="18"/>
              </w:rPr>
              <w:t>基本ケース</w:t>
            </w:r>
          </w:p>
        </w:tc>
        <w:tc>
          <w:tcPr>
            <w:tcW w:type="dxa" w:w="2351"/>
            <w:shd w:val="clear" w:color="auto" w:fill="2E74B5"/>
          </w:tcPr>
          <w:p>
            <w:r>
              <w:rPr>
                <w:rFonts w:ascii="Meiryo UI" w:hAnsi="Meiryo UI"/>
                <w:b/>
                <w:color w:val="FFFFFF"/>
                <w:sz w:val="18"/>
              </w:rPr>
              <w:t>弱気ケース</w:t>
            </w:r>
          </w:p>
        </w:tc>
      </w:tr>
      <w:tr>
        <w:tc>
          <w:tcPr>
            <w:tcW w:type="dxa" w:w="2351"/>
          </w:tcPr>
          <w:p>
            <w:r>
              <w:rPr>
                <w:rFonts w:ascii="Meiryo UI" w:hAnsi="Meiryo UI"/>
                <w:sz w:val="18"/>
              </w:rPr>
              <w:t>シナリオ想定</w:t>
            </w:r>
          </w:p>
        </w:tc>
        <w:tc>
          <w:tcPr>
            <w:tcW w:type="dxa" w:w="2351"/>
          </w:tcPr>
          <w:p>
            <w:r>
              <w:rPr>
                <w:rFonts w:ascii="Meiryo UI" w:hAnsi="Meiryo UI"/>
                <w:sz w:val="18"/>
              </w:rPr>
              <w:t>自社株買い前倒し+協和キリン新薬承認+円安継続</w:t>
            </w:r>
          </w:p>
        </w:tc>
        <w:tc>
          <w:tcPr>
            <w:tcW w:type="dxa" w:w="2351"/>
          </w:tcPr>
          <w:p>
            <w:r>
              <w:rPr>
                <w:rFonts w:ascii="Meiryo UI" w:hAnsi="Meiryo UI"/>
                <w:sz w:val="18"/>
              </w:rPr>
              <w:t>自社株買い通常実施+安定成長</w:t>
            </w:r>
          </w:p>
        </w:tc>
        <w:tc>
          <w:tcPr>
            <w:tcW w:type="dxa" w:w="2351"/>
          </w:tcPr>
          <w:p>
            <w:r>
              <w:rPr>
                <w:rFonts w:ascii="Meiryo UI" w:hAnsi="Meiryo UI"/>
                <w:sz w:val="18"/>
              </w:rPr>
              <w:t>景気後退深刻化+コスト高止まり+豪州事業低迷</w:t>
            </w:r>
          </w:p>
        </w:tc>
      </w:tr>
      <w:tr>
        <w:tc>
          <w:tcPr>
            <w:tcW w:type="dxa" w:w="2351"/>
            <w:shd w:val="clear" w:color="auto" w:fill="DDEBF7"/>
          </w:tcPr>
          <w:p>
            <w:r>
              <w:rPr>
                <w:rFonts w:ascii="Meiryo UI" w:hAnsi="Meiryo UI"/>
                <w:sz w:val="18"/>
              </w:rPr>
              <w:t>FCF成長率（近5年平均）</w:t>
            </w:r>
          </w:p>
        </w:tc>
        <w:tc>
          <w:tcPr>
            <w:tcW w:type="dxa" w:w="2351"/>
            <w:shd w:val="clear" w:color="auto" w:fill="DDEBF7"/>
          </w:tcPr>
          <w:p>
            <w:r>
              <w:rPr>
                <w:rFonts w:ascii="Meiryo UI" w:hAnsi="Meiryo UI"/>
                <w:sz w:val="18"/>
              </w:rPr>
              <w:t>+7〜8%</w:t>
            </w:r>
          </w:p>
        </w:tc>
        <w:tc>
          <w:tcPr>
            <w:tcW w:type="dxa" w:w="2351"/>
            <w:shd w:val="clear" w:color="auto" w:fill="DDEBF7"/>
          </w:tcPr>
          <w:p>
            <w:r>
              <w:rPr>
                <w:rFonts w:ascii="Meiryo UI" w:hAnsi="Meiryo UI"/>
                <w:sz w:val="18"/>
              </w:rPr>
              <w:t>+4〜5%</w:t>
            </w:r>
          </w:p>
        </w:tc>
        <w:tc>
          <w:tcPr>
            <w:tcW w:type="dxa" w:w="2351"/>
            <w:shd w:val="clear" w:color="auto" w:fill="DDEBF7"/>
          </w:tcPr>
          <w:p>
            <w:r>
              <w:rPr>
                <w:rFonts w:ascii="Meiryo UI" w:hAnsi="Meiryo UI"/>
                <w:sz w:val="18"/>
              </w:rPr>
              <w:t>+1〜2%</w:t>
            </w:r>
          </w:p>
        </w:tc>
      </w:tr>
      <w:tr>
        <w:tc>
          <w:tcPr>
            <w:tcW w:type="dxa" w:w="2351"/>
          </w:tcPr>
          <w:p>
            <w:r>
              <w:rPr>
                <w:rFonts w:ascii="Meiryo UI" w:hAnsi="Meiryo UI"/>
                <w:sz w:val="18"/>
              </w:rPr>
              <w:t>営業利益率</w:t>
            </w:r>
          </w:p>
        </w:tc>
        <w:tc>
          <w:tcPr>
            <w:tcW w:type="dxa" w:w="2351"/>
          </w:tcPr>
          <w:p>
            <w:r>
              <w:rPr>
                <w:rFonts w:ascii="Meiryo UI" w:hAnsi="Meiryo UI"/>
                <w:sz w:val="18"/>
              </w:rPr>
              <w:t>8.5%（FY2027E）</w:t>
            </w:r>
          </w:p>
        </w:tc>
        <w:tc>
          <w:tcPr>
            <w:tcW w:type="dxa" w:w="2351"/>
          </w:tcPr>
          <w:p>
            <w:r>
              <w:rPr>
                <w:rFonts w:ascii="Meiryo UI" w:hAnsi="Meiryo UI"/>
                <w:sz w:val="18"/>
              </w:rPr>
              <w:t>7.5%（FY2027E）</w:t>
            </w:r>
          </w:p>
        </w:tc>
        <w:tc>
          <w:tcPr>
            <w:tcW w:type="dxa" w:w="2351"/>
          </w:tcPr>
          <w:p>
            <w:r>
              <w:rPr>
                <w:rFonts w:ascii="Meiryo UI" w:hAnsi="Meiryo UI"/>
                <w:sz w:val="18"/>
              </w:rPr>
              <w:t>6.0%（FY2027E）</w:t>
            </w:r>
          </w:p>
        </w:tc>
      </w:tr>
      <w:tr>
        <w:tc>
          <w:tcPr>
            <w:tcW w:type="dxa" w:w="2351"/>
            <w:shd w:val="clear" w:color="auto" w:fill="DDEBF7"/>
          </w:tcPr>
          <w:p>
            <w:r>
              <w:rPr>
                <w:rFonts w:ascii="Meiryo UI" w:hAnsi="Meiryo UI"/>
                <w:sz w:val="18"/>
              </w:rPr>
              <w:t>ターミナル成長率g</w:t>
            </w:r>
          </w:p>
        </w:tc>
        <w:tc>
          <w:tcPr>
            <w:tcW w:type="dxa" w:w="2351"/>
            <w:shd w:val="clear" w:color="auto" w:fill="DDEBF7"/>
          </w:tcPr>
          <w:p>
            <w:r>
              <w:rPr>
                <w:rFonts w:ascii="Meiryo UI" w:hAnsi="Meiryo UI"/>
                <w:sz w:val="18"/>
              </w:rPr>
              <w:t>2.5%</w:t>
            </w:r>
          </w:p>
        </w:tc>
        <w:tc>
          <w:tcPr>
            <w:tcW w:type="dxa" w:w="2351"/>
            <w:shd w:val="clear" w:color="auto" w:fill="DDEBF7"/>
          </w:tcPr>
          <w:p>
            <w:r>
              <w:rPr>
                <w:rFonts w:ascii="Meiryo UI" w:hAnsi="Meiryo UI"/>
                <w:sz w:val="18"/>
              </w:rPr>
              <w:t>1.8%</w:t>
            </w:r>
          </w:p>
        </w:tc>
        <w:tc>
          <w:tcPr>
            <w:tcW w:type="dxa" w:w="2351"/>
            <w:shd w:val="clear" w:color="auto" w:fill="DDEBF7"/>
          </w:tcPr>
          <w:p>
            <w:r>
              <w:rPr>
                <w:rFonts w:ascii="Meiryo UI" w:hAnsi="Meiryo UI"/>
                <w:sz w:val="18"/>
              </w:rPr>
              <w:t>1.0%</w:t>
            </w:r>
          </w:p>
        </w:tc>
      </w:tr>
      <w:tr>
        <w:tc>
          <w:tcPr>
            <w:tcW w:type="dxa" w:w="2351"/>
          </w:tcPr>
          <w:p>
            <w:r>
              <w:rPr>
                <w:rFonts w:ascii="Meiryo UI" w:hAnsi="Meiryo UI"/>
                <w:sz w:val="18"/>
              </w:rPr>
              <w:t>WACC</w:t>
            </w:r>
          </w:p>
        </w:tc>
        <w:tc>
          <w:tcPr>
            <w:tcW w:type="dxa" w:w="2351"/>
          </w:tcPr>
          <w:p>
            <w:r>
              <w:rPr>
                <w:rFonts w:ascii="Meiryo UI" w:hAnsi="Meiryo UI"/>
                <w:sz w:val="18"/>
              </w:rPr>
              <w:t>4.92%</w:t>
            </w:r>
          </w:p>
        </w:tc>
        <w:tc>
          <w:tcPr>
            <w:tcW w:type="dxa" w:w="2351"/>
          </w:tcPr>
          <w:p>
            <w:r>
              <w:rPr>
                <w:rFonts w:ascii="Meiryo UI" w:hAnsi="Meiryo UI"/>
                <w:sz w:val="18"/>
              </w:rPr>
              <w:t>4.92%</w:t>
            </w:r>
          </w:p>
        </w:tc>
        <w:tc>
          <w:tcPr>
            <w:tcW w:type="dxa" w:w="2351"/>
          </w:tcPr>
          <w:p>
            <w:r>
              <w:rPr>
                <w:rFonts w:ascii="Meiryo UI" w:hAnsi="Meiryo UI"/>
                <w:sz w:val="18"/>
              </w:rPr>
              <w:t>5.50%（リスク上昇）</w:t>
            </w:r>
          </w:p>
        </w:tc>
      </w:tr>
      <w:tr>
        <w:tc>
          <w:tcPr>
            <w:tcW w:type="dxa" w:w="2351"/>
            <w:shd w:val="clear" w:color="auto" w:fill="DDEBF7"/>
          </w:tcPr>
          <w:p>
            <w:r>
              <w:rPr>
                <w:rFonts w:ascii="Meiryo UI" w:hAnsi="Meiryo UI"/>
                <w:sz w:val="18"/>
              </w:rPr>
              <w:t>理論株価</w:t>
            </w:r>
          </w:p>
        </w:tc>
        <w:tc>
          <w:tcPr>
            <w:tcW w:type="dxa" w:w="2351"/>
            <w:shd w:val="clear" w:color="auto" w:fill="DDEBF7"/>
          </w:tcPr>
          <w:p>
            <w:r>
              <w:rPr>
                <w:rFonts w:ascii="Meiryo UI" w:hAnsi="Meiryo UI"/>
                <w:sz w:val="18"/>
              </w:rPr>
              <w:t>¥3,800〜¥4,200</w:t>
            </w:r>
          </w:p>
        </w:tc>
        <w:tc>
          <w:tcPr>
            <w:tcW w:type="dxa" w:w="2351"/>
            <w:shd w:val="clear" w:color="auto" w:fill="DDEBF7"/>
          </w:tcPr>
          <w:p>
            <w:r>
              <w:rPr>
                <w:rFonts w:ascii="Meiryo UI" w:hAnsi="Meiryo UI"/>
                <w:sz w:val="18"/>
              </w:rPr>
              <w:t>¥2,950〜¥3,150</w:t>
            </w:r>
          </w:p>
        </w:tc>
        <w:tc>
          <w:tcPr>
            <w:tcW w:type="dxa" w:w="2351"/>
            <w:shd w:val="clear" w:color="auto" w:fill="DDEBF7"/>
          </w:tcPr>
          <w:p>
            <w:r>
              <w:rPr>
                <w:rFonts w:ascii="Meiryo UI" w:hAnsi="Meiryo UI"/>
                <w:sz w:val="18"/>
              </w:rPr>
              <w:t>¥1,900〜¥2,200</w:t>
            </w:r>
          </w:p>
        </w:tc>
      </w:tr>
      <w:tr>
        <w:tc>
          <w:tcPr>
            <w:tcW w:type="dxa" w:w="2351"/>
          </w:tcPr>
          <w:p>
            <w:r>
              <w:rPr>
                <w:rFonts w:ascii="Meiryo UI" w:hAnsi="Meiryo UI"/>
                <w:sz w:val="18"/>
              </w:rPr>
              <w:t>現値比</w:t>
            </w:r>
          </w:p>
        </w:tc>
        <w:tc>
          <w:tcPr>
            <w:tcW w:type="dxa" w:w="2351"/>
          </w:tcPr>
          <w:p>
            <w:r>
              <w:rPr>
                <w:rFonts w:ascii="Meiryo UI" w:hAnsi="Meiryo UI"/>
                <w:sz w:val="18"/>
              </w:rPr>
              <w:t>+50〜+65%</w:t>
            </w:r>
          </w:p>
        </w:tc>
        <w:tc>
          <w:tcPr>
            <w:tcW w:type="dxa" w:w="2351"/>
          </w:tcPr>
          <w:p>
            <w:r>
              <w:rPr>
                <w:rFonts w:ascii="Meiryo UI" w:hAnsi="Meiryo UI"/>
                <w:sz w:val="18"/>
              </w:rPr>
              <w:t>+16〜+24%</w:t>
            </w:r>
          </w:p>
        </w:tc>
        <w:tc>
          <w:tcPr>
            <w:tcW w:type="dxa" w:w="2351"/>
          </w:tcPr>
          <w:p>
            <w:r>
              <w:rPr>
                <w:rFonts w:ascii="Meiryo UI" w:hAnsi="Meiryo UI"/>
                <w:sz w:val="18"/>
              </w:rPr>
              <w:t>▲13〜▲25%</w:t>
            </w:r>
          </w:p>
        </w:tc>
      </w:tr>
      <w:tr>
        <w:tc>
          <w:tcPr>
            <w:tcW w:type="dxa" w:w="2351"/>
            <w:shd w:val="clear" w:color="auto" w:fill="DDEBF7"/>
          </w:tcPr>
          <w:p>
            <w:r>
              <w:rPr>
                <w:rFonts w:ascii="Meiryo UI" w:hAnsi="Meiryo UI"/>
                <w:sz w:val="18"/>
              </w:rPr>
              <w:t>確率（深井推計）</w:t>
            </w:r>
          </w:p>
        </w:tc>
        <w:tc>
          <w:tcPr>
            <w:tcW w:type="dxa" w:w="2351"/>
            <w:shd w:val="clear" w:color="auto" w:fill="DDEBF7"/>
          </w:tcPr>
          <w:p>
            <w:r>
              <w:rPr>
                <w:rFonts w:ascii="Meiryo UI" w:hAnsi="Meiryo UI"/>
                <w:sz w:val="18"/>
              </w:rPr>
              <w:t>20%</w:t>
            </w:r>
          </w:p>
        </w:tc>
        <w:tc>
          <w:tcPr>
            <w:tcW w:type="dxa" w:w="2351"/>
            <w:shd w:val="clear" w:color="auto" w:fill="DDEBF7"/>
          </w:tcPr>
          <w:p>
            <w:r>
              <w:rPr>
                <w:rFonts w:ascii="Meiryo UI" w:hAnsi="Meiryo UI"/>
                <w:sz w:val="18"/>
              </w:rPr>
              <w:t>60%</w:t>
            </w:r>
          </w:p>
        </w:tc>
        <w:tc>
          <w:tcPr>
            <w:tcW w:type="dxa" w:w="2351"/>
            <w:shd w:val="clear" w:color="auto" w:fill="DDEBF7"/>
          </w:tcPr>
          <w:p>
            <w:r>
              <w:rPr>
                <w:rFonts w:ascii="Meiryo UI" w:hAnsi="Meiryo UI"/>
                <w:sz w:val="18"/>
              </w:rPr>
              <w:t>20%</w:t>
            </w:r>
          </w:p>
        </w:tc>
      </w:tr>
      <w:tr>
        <w:tc>
          <w:tcPr>
            <w:tcW w:type="dxa" w:w="2351"/>
          </w:tcPr>
          <w:p>
            <w:r>
              <w:rPr>
                <w:rFonts w:ascii="Meiryo UI" w:hAnsi="Meiryo UI"/>
                <w:sz w:val="18"/>
              </w:rPr>
              <w:t>期待値</w:t>
            </w:r>
          </w:p>
        </w:tc>
        <w:tc>
          <w:tcPr>
            <w:tcW w:type="dxa" w:w="2351"/>
          </w:tcPr>
          <w:p>
            <w:r>
              <w:rPr>
                <w:rFonts w:ascii="Meiryo UI" w:hAnsi="Meiryo UI"/>
                <w:sz w:val="18"/>
              </w:rPr>
            </w:r>
          </w:p>
        </w:tc>
        <w:tc>
          <w:tcPr>
            <w:tcW w:type="dxa" w:w="2351"/>
          </w:tcPr>
          <w:p>
            <w:r>
              <w:rPr>
                <w:rFonts w:ascii="Meiryo UI" w:hAnsi="Meiryo UI"/>
                <w:sz w:val="18"/>
              </w:rPr>
              <w:t>¥3,040（加重平均）</w:t>
            </w:r>
          </w:p>
        </w:tc>
        <w:tc>
          <w:tcPr>
            <w:tcW w:type="dxa" w:w="2351"/>
          </w:tcPr>
          <w:p>
            <w:r>
              <w:rPr>
                <w:rFonts w:ascii="Meiryo UI" w:hAnsi="Meiryo UI"/>
                <w:sz w:val="18"/>
              </w:rPr>
            </w:r>
          </w:p>
        </w:tc>
      </w:tr>
    </w:tbl>
    <w:p/>
    <w:p>
      <w:pPr>
        <w:pStyle w:val="Heading3"/>
      </w:pPr>
      <w:r>
        <w:rPr>
          <w:rFonts w:ascii="Meiryo UI" w:hAnsi="Meiryo UI"/>
          <w:color w:val="2E74B5"/>
        </w:rPr>
        <w:t>6.2 強気ケースのトリガー</w:t>
      </w:r>
    </w:p>
    <w:p/>
    <w:p>
      <w:pPr>
        <w:shd w:val="clear" w:color="auto" w:fill="F2F2F2"/>
      </w:pPr>
      <w:r>
        <w:rPr>
          <w:rFonts w:ascii="Courier New" w:hAnsi="Courier New"/>
          <w:sz w:val="16"/>
        </w:rPr>
        <w:t>① 800億円自社株買いを前倒し完了（3ヶ月以内）</w:t>
        <w:br/>
        <w:t>② 協和キリン新規パイプライン（腎臓病・がん）の国内承認</w:t>
        <w:br/>
        <w:t>③ AUD/JPY が更に円安（100円超）でLionの円換算利益急増</w:t>
        <w:br/>
        <w:t>④ 国内酒類プレミアム化加速でマージン+1〜2%ポイント改善</w:t>
        <w:br/>
        <w:t>⑤ 自社株買い増額（1,000〜1,500億円）のサプライズ発表</w:t>
      </w:r>
    </w:p>
    <w:p/>
    <w:p>
      <w:pPr>
        <w:pStyle w:val="Heading3"/>
      </w:pPr>
      <w:r>
        <w:rPr>
          <w:rFonts w:ascii="Meiryo UI" w:hAnsi="Meiryo UI"/>
          <w:color w:val="2E74B5"/>
        </w:rPr>
        <w:t>6.3 弱気ケースのリスク要因</w:t>
      </w:r>
    </w:p>
    <w:p/>
    <w:p>
      <w:pPr>
        <w:shd w:val="clear" w:color="auto" w:fill="F2F2F2"/>
      </w:pPr>
      <w:r>
        <w:rPr>
          <w:rFonts w:ascii="Courier New" w:hAnsi="Courier New"/>
          <w:sz w:val="16"/>
        </w:rPr>
        <w:t>① スタグフレーション深刻化：消費者のアルコール支出カット</w:t>
        <w:br/>
        <w:t>② 豪州Lion事業の不振（乳製品部門の競争激化）</w:t>
        <w:br/>
        <w:t>③ 協和キリン新薬の臨床失敗（パイプラインの枯渇）</w:t>
        <w:br/>
        <w:t>④ 日本長期金利急騰（WACC上昇→バリュエーション圧縮）</w:t>
        <w:br/>
        <w:t>⑤ ミャンマー事業の政治リスク顕在化</w:t>
        <w:br/>
        <w:t>⑥ VWAP売りIOIの長期化（機関投資家の持続的売り）</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浅井スコア推移と本源的価値</w:t>
      </w:r>
    </w:p>
    <w:p/>
    <w:p>
      <w:pPr>
        <w:shd w:val="clear" w:color="auto" w:fill="F2F2F2"/>
      </w:pPr>
      <w:r>
        <w:rPr>
          <w:rFonts w:ascii="Courier New" w:hAnsi="Courier New"/>
          <w:sz w:val="16"/>
        </w:rPr>
        <w:t>浅井4回連続スコア：+87 → +92 → +89 → +82（直近+92）</w:t>
        <w:br/>
        <w:t>→ 一貫してBUY域。ノイズではなく継続的センチメント改善を示す</w:t>
      </w:r>
    </w:p>
    <w:p/>
    <w:p>
      <w:pPr>
        <w:pStyle w:val="Heading3"/>
      </w:pPr>
      <w:r>
        <w:rPr>
          <w:rFonts w:ascii="Meiryo UI" w:hAnsi="Meiryo UI"/>
          <w:color w:val="2E74B5"/>
        </w:rPr>
        <w:t>7.2 センチメントと本源的価値のギャップ分析</w:t>
      </w:r>
    </w:p>
    <w:p/>
    <w:p>
      <w:pPr>
        <w:shd w:val="clear" w:color="auto" w:fill="F2F2F2"/>
      </w:pPr>
      <w:r>
        <w:rPr>
          <w:rFonts w:ascii="Courier New" w:hAnsi="Courier New"/>
          <w:sz w:val="16"/>
        </w:rPr>
        <w:t>センチメント（浅井速報）：+92 → 強いBUY</w:t>
        <w:br/>
        <w:t>本源的価値（深井DCF）：¥3,080（現値¥2,540比+21.3%割安）</w:t>
        <w:br/>
        <w:t>機関投資家格付け（みずほ）：格上げ TP¥3,150</w:t>
        <w:br/>
        <w:br/>
        <w:t>→ 3者が同方向を示している。センチメント・ファンダメンタル・格付けの三位一体。</w:t>
        <w:br/>
        <w:t xml:space="preserve">  このような三重一致は、高確率での株価上昇を示唆する強力なシグナル。</w:t>
      </w:r>
    </w:p>
    <w:p/>
    <w:p>
      <w:pPr>
        <w:pStyle w:val="Heading3"/>
      </w:pPr>
      <w:r>
        <w:rPr>
          <w:rFonts w:ascii="Meiryo UI" w:hAnsi="Meiryo UI"/>
          <w:color w:val="2E74B5"/>
        </w:rPr>
        <w:t>7.3 VWAP売りIOIとの需給ギャップ分析</w:t>
      </w:r>
    </w:p>
    <w:p/>
    <w:p>
      <w:pPr>
        <w:shd w:val="clear" w:color="auto" w:fill="F2F2F2"/>
      </w:pPr>
      <w:r>
        <w:rPr>
          <w:rFonts w:ascii="Courier New" w:hAnsi="Courier New"/>
          <w:sz w:val="16"/>
        </w:rPr>
        <w:t>VWAP売りIOIの意味：</w:t>
        <w:br/>
        <w:t xml:space="preserve">  機関投資家（主に外国人）が特定価格帯でのVWAP売りを継続</w:t>
        <w:br/>
        <w:t xml:space="preserve">  → ポートフォリオリバランス、利益確定、ファンドのリデンプション対応の可能性</w:t>
        <w:br/>
        <w:br/>
        <w:t>短期（1〜3ヶ月）：</w:t>
        <w:br/>
        <w:t xml:space="preserve">  VWAP売り &gt; 自社株買い吸収能力</w:t>
        <w:br/>
        <w:t xml:space="preserve">  → ¥2,400〜¥2,540レンジで底値固め局面が継続する可能性</w:t>
        <w:br/>
        <w:t xml:space="preserve">  → これはBUYの買い場提供として機能する</w:t>
        <w:br/>
        <w:br/>
        <w:t>中期（3〜6ヶ月）：</w:t>
        <w:br/>
        <w:t xml:space="preserve">  自社株買いが本格化し、需給バランスが逆転</w:t>
        <w:br/>
        <w:t xml:space="preserve">  → ¥2,700〜¥3,000への株価上昇フェーズへ移行期待</w:t>
        <w:br/>
        <w:br/>
        <w:t>深井判断：</w:t>
        <w:br/>
        <w:t xml:space="preserve">  VWAP売りは「リスク」ではなく「時間的コスト」</w:t>
        <w:br/>
        <w:t xml:space="preserve">  本源的価値¥3,080に対して¥2,540は▲17.5%の割安。</w:t>
        <w:br/>
        <w:t xml:space="preserve">  需給逆風は時間が解決する。ファンダは明確にBUYを示している。</w:t>
      </w:r>
    </w:p>
    <w:p/>
    <w:p>
      <w:pPr>
        <w:pStyle w:val="Heading3"/>
      </w:pPr>
      <w:r>
        <w:rPr>
          <w:rFonts w:ascii="Meiryo UI" w:hAnsi="Meiryo UI"/>
          <w:color w:val="2E74B5"/>
        </w:rPr>
        <w:t>7.4 浅井スコアの定量的位置づけ</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スコアゾーン</w:t>
            </w:r>
          </w:p>
        </w:tc>
        <w:tc>
          <w:tcPr>
            <w:tcW w:type="dxa" w:w="3135"/>
            <w:shd w:val="clear" w:color="auto" w:fill="2E74B5"/>
          </w:tcPr>
          <w:p>
            <w:r>
              <w:rPr>
                <w:rFonts w:ascii="Meiryo UI" w:hAnsi="Meiryo UI"/>
                <w:b/>
                <w:color w:val="FFFFFF"/>
                <w:sz w:val="18"/>
              </w:rPr>
              <w:t>意味</w:t>
            </w:r>
          </w:p>
        </w:tc>
        <w:tc>
          <w:tcPr>
            <w:tcW w:type="dxa" w:w="3135"/>
            <w:shd w:val="clear" w:color="auto" w:fill="2E74B5"/>
          </w:tcPr>
          <w:p>
            <w:r>
              <w:rPr>
                <w:rFonts w:ascii="Meiryo UI" w:hAnsi="Meiryo UI"/>
                <w:b/>
                <w:color w:val="FFFFFF"/>
                <w:sz w:val="18"/>
              </w:rPr>
              <w:t>浅井現値</w:t>
            </w:r>
          </w:p>
        </w:tc>
      </w:tr>
      <w:tr>
        <w:tc>
          <w:tcPr>
            <w:tcW w:type="dxa" w:w="3135"/>
          </w:tcPr>
          <w:p>
            <w:r>
              <w:rPr>
                <w:rFonts w:ascii="Meiryo UI" w:hAnsi="Meiryo UI"/>
                <w:sz w:val="18"/>
              </w:rPr>
              <w:t>+90〜+100</w:t>
            </w:r>
          </w:p>
        </w:tc>
        <w:tc>
          <w:tcPr>
            <w:tcW w:type="dxa" w:w="3135"/>
          </w:tcPr>
          <w:p>
            <w:r>
              <w:rPr>
                <w:rFonts w:ascii="Meiryo UI" w:hAnsi="Meiryo UI"/>
                <w:sz w:val="18"/>
              </w:rPr>
              <w:t>極めて強いBUY</w:t>
            </w:r>
          </w:p>
        </w:tc>
        <w:tc>
          <w:tcPr>
            <w:tcW w:type="dxa" w:w="3135"/>
          </w:tcPr>
          <w:p>
            <w:r>
              <w:rPr>
                <w:rFonts w:ascii="Meiryo UI" w:hAnsi="Meiryo UI"/>
                <w:sz w:val="18"/>
              </w:rPr>
              <w:t>← +92（現在地）</w:t>
            </w:r>
          </w:p>
        </w:tc>
      </w:tr>
      <w:tr>
        <w:tc>
          <w:tcPr>
            <w:tcW w:type="dxa" w:w="3135"/>
            <w:shd w:val="clear" w:color="auto" w:fill="DDEBF7"/>
          </w:tcPr>
          <w:p>
            <w:r>
              <w:rPr>
                <w:rFonts w:ascii="Meiryo UI" w:hAnsi="Meiryo UI"/>
                <w:sz w:val="18"/>
              </w:rPr>
              <w:t>+70〜+89</w:t>
            </w:r>
          </w:p>
        </w:tc>
        <w:tc>
          <w:tcPr>
            <w:tcW w:type="dxa" w:w="3135"/>
            <w:shd w:val="clear" w:color="auto" w:fill="DDEBF7"/>
          </w:tcPr>
          <w:p>
            <w:r>
              <w:rPr>
                <w:rFonts w:ascii="Meiryo UI" w:hAnsi="Meiryo UI"/>
                <w:sz w:val="18"/>
              </w:rPr>
              <w:t>強いBUY</w:t>
            </w:r>
          </w:p>
        </w:tc>
        <w:tc>
          <w:tcPr>
            <w:tcW w:type="dxa" w:w="3135"/>
            <w:shd w:val="clear" w:color="auto" w:fill="DDEBF7"/>
          </w:tcPr>
          <w:p>
            <w:r>
              <w:rPr>
                <w:rFonts w:ascii="Meiryo UI" w:hAnsi="Meiryo UI"/>
                <w:sz w:val="18"/>
              </w:rPr>
            </w:r>
          </w:p>
        </w:tc>
      </w:tr>
      <w:tr>
        <w:tc>
          <w:tcPr>
            <w:tcW w:type="dxa" w:w="3135"/>
          </w:tcPr>
          <w:p>
            <w:r>
              <w:rPr>
                <w:rFonts w:ascii="Meiryo UI" w:hAnsi="Meiryo UI"/>
                <w:sz w:val="18"/>
              </w:rPr>
              <w:t>+50〜+69</w:t>
            </w:r>
          </w:p>
        </w:tc>
        <w:tc>
          <w:tcPr>
            <w:tcW w:type="dxa" w:w="3135"/>
          </w:tcPr>
          <w:p>
            <w:r>
              <w:rPr>
                <w:rFonts w:ascii="Meiryo UI" w:hAnsi="Meiryo UI"/>
                <w:sz w:val="18"/>
              </w:rPr>
              <w:t>BUY</w:t>
            </w:r>
          </w:p>
        </w:tc>
        <w:tc>
          <w:tcPr>
            <w:tcW w:type="dxa" w:w="3135"/>
          </w:tcPr>
          <w:p>
            <w:r>
              <w:rPr>
                <w:rFonts w:ascii="Meiryo UI" w:hAnsi="Meiryo UI"/>
                <w:sz w:val="18"/>
              </w:rPr>
            </w:r>
          </w:p>
        </w:tc>
      </w:tr>
      <w:tr>
        <w:tc>
          <w:tcPr>
            <w:tcW w:type="dxa" w:w="3135"/>
            <w:shd w:val="clear" w:color="auto" w:fill="DDEBF7"/>
          </w:tcPr>
          <w:p>
            <w:r>
              <w:rPr>
                <w:rFonts w:ascii="Meiryo UI" w:hAnsi="Meiryo UI"/>
                <w:sz w:val="18"/>
              </w:rPr>
              <w:t>0〜+49</w:t>
            </w:r>
          </w:p>
        </w:tc>
        <w:tc>
          <w:tcPr>
            <w:tcW w:type="dxa" w:w="3135"/>
            <w:shd w:val="clear" w:color="auto" w:fill="DDEBF7"/>
          </w:tcPr>
          <w:p>
            <w:r>
              <w:rPr>
                <w:rFonts w:ascii="Meiryo UI" w:hAnsi="Meiryo UI"/>
                <w:sz w:val="18"/>
              </w:rPr>
              <w:t>弱いBUY〜中立</w:t>
            </w:r>
          </w:p>
        </w:tc>
        <w:tc>
          <w:tcPr>
            <w:tcW w:type="dxa" w:w="3135"/>
            <w:shd w:val="clear" w:color="auto" w:fill="DDEBF7"/>
          </w:tcPr>
          <w:p>
            <w:r>
              <w:rPr>
                <w:rFonts w:ascii="Meiryo UI" w:hAnsi="Meiryo UI"/>
                <w:sz w:val="18"/>
              </w:rPr>
            </w:r>
          </w:p>
        </w:tc>
      </w:tr>
      <w:tr>
        <w:tc>
          <w:tcPr>
            <w:tcW w:type="dxa" w:w="3135"/>
          </w:tcPr>
          <w:p>
            <w:r>
              <w:rPr>
                <w:rFonts w:ascii="Meiryo UI" w:hAnsi="Meiryo UI"/>
                <w:sz w:val="18"/>
              </w:rPr>
              <w:t>マイナス</w:t>
            </w:r>
          </w:p>
        </w:tc>
        <w:tc>
          <w:tcPr>
            <w:tcW w:type="dxa" w:w="3135"/>
          </w:tcPr>
          <w:p>
            <w:r>
              <w:rPr>
                <w:rFonts w:ascii="Meiryo UI" w:hAnsi="Meiryo UI"/>
                <w:sz w:val="18"/>
              </w:rPr>
              <w:t>SELL方向</w:t>
            </w:r>
          </w:p>
        </w:tc>
        <w:tc>
          <w:tcPr>
            <w:tcW w:type="dxa" w:w="3135"/>
          </w:tcPr>
          <w:p>
            <w:r>
              <w:rPr>
                <w:rFonts w:ascii="Meiryo UI" w:hAnsi="Meiryo UI"/>
                <w:sz w:val="18"/>
              </w:rPr>
            </w:r>
          </w:p>
        </w:tc>
      </w:tr>
    </w:tbl>
    <w:p/>
    <w:p>
      <w:r>
        <w:rPr>
          <w:rFonts w:ascii="Meiryo UI" w:hAnsi="Meiryo UI"/>
          <w:sz w:val="20"/>
        </w:rPr>
        <w:t>浅井+92は歴史的にも高水準。この水準からの3ヶ月後パフォーマンスは統計的にポジティブ。</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エントリー戦略</w:t>
      </w:r>
    </w:p>
    <w:p/>
    <w:p>
      <w:pPr>
        <w:pStyle w:val="Heading4"/>
      </w:pPr>
      <w:r>
        <w:rPr>
          <w:rFonts w:ascii="Meiryo UI" w:hAnsi="Meiryo UI"/>
          <w:color w:val="2E74B5"/>
        </w:rPr>
        <w:t>推奨エントリーゾーン</w:t>
      </w:r>
    </w:p>
    <w:p/>
    <w:p>
      <w:pPr>
        <w:shd w:val="clear" w:color="auto" w:fill="F2F2F2"/>
      </w:pPr>
      <w:r>
        <w:rPr>
          <w:rFonts w:ascii="Courier New" w:hAnsi="Courier New"/>
          <w:sz w:val="16"/>
        </w:rPr>
        <w:t>【第1優先エントリー】現在値付近</w:t>
        <w:br/>
        <w:t xml:space="preserve">  価格帯：¥2,480〜¥2,560（現値¥2,540）</w:t>
        <w:br/>
        <w:t xml:space="preserve">  理由：MoS17.5%が確保済み。VWAP売りの底値圏</w:t>
        <w:br/>
        <w:t xml:space="preserve">  アクション：全ポジションの50%を即時エントリー</w:t>
        <w:br/>
        <w:br/>
        <w:t>【第2優先エントリー】押し目</w:t>
        <w:br/>
        <w:t xml:space="preserve">  価格帯：¥2,350〜¥2,450（下値サポート圏）</w:t>
        <w:br/>
        <w:t xml:space="preserve">  理由：VWAP売り継続の場合の追加買い場</w:t>
        <w:br/>
        <w:t xml:space="preserve">  アクション：全ポジションの30%を分散エントリー</w:t>
        <w:br/>
        <w:br/>
        <w:t>【第3（機会があれば）】</w:t>
        <w:br/>
        <w:t xml:space="preserve">  価格帯：¥2,200〜¥2,350（強い割安水準）</w:t>
        <w:br/>
        <w:t xml:space="preserve">  理由：弱気ケース近傍だが、MoS28%超の優良買い場</w:t>
        <w:br/>
        <w:t xml:space="preserve">  アクション：全ポジションの20%を追加</w:t>
      </w:r>
    </w:p>
    <w:p/>
    <w:p>
      <w:pPr>
        <w:pStyle w:val="Heading4"/>
      </w:pPr>
      <w:r>
        <w:rPr>
          <w:rFonts w:ascii="Meiryo UI" w:hAnsi="Meiryo UI"/>
          <w:color w:val="2E74B5"/>
        </w:rPr>
        <w:t>段階的買い付けスケジュール（推奨）</w:t>
      </w:r>
    </w:p>
    <w:p/>
    <w:p>
      <w:pPr>
        <w:shd w:val="clear" w:color="auto" w:fill="F2F2F2"/>
      </w:pPr>
      <w:r>
        <w:rPr>
          <w:rFonts w:ascii="Courier New" w:hAnsi="Courier New"/>
          <w:sz w:val="16"/>
        </w:rPr>
        <w:t>Week 1（即時）：50%ポジション構築 @ ¥2,480〜¥2,560</w:t>
        <w:br/>
        <w:t>Week 2〜4：市場動向見極め、押し目待ち</w:t>
        <w:br/>
        <w:t>Month 2〜3：第2エントリー判断（需給動向次第）</w:t>
        <w:br/>
        <w:t>Month 4〜6：自社株買い効果が需給に出始める → フルポジション</w:t>
      </w:r>
    </w:p>
    <w:p/>
    <w:p>
      <w:pPr>
        <w:pStyle w:val="Heading3"/>
      </w:pPr>
      <w:r>
        <w:rPr>
          <w:rFonts w:ascii="Meiryo UI" w:hAnsi="Meiryo UI"/>
          <w:color w:val="2E74B5"/>
        </w:rPr>
        <w:t>8.2 損切りライン</w:t>
      </w:r>
    </w:p>
    <w:p/>
    <w:p>
      <w:pPr>
        <w:shd w:val="clear" w:color="auto" w:fill="F2F2F2"/>
      </w:pPr>
      <w:r>
        <w:rPr>
          <w:rFonts w:ascii="Courier New" w:hAnsi="Courier New"/>
          <w:sz w:val="16"/>
        </w:rPr>
        <w:t>【ハードストップ（絶対損切り）】</w:t>
        <w:br/>
        <w:t xml:space="preserve">  価格：¥2,100</w:t>
        <w:br/>
        <w:t xml:space="preserve">  理由：弱気ケース理論株価¥2,200を下回る水準</w:t>
        <w:br/>
        <w:t xml:space="preserve">        DCFの「弱気ケース最悪値」に接近</w:t>
        <w:br/>
        <w:t xml:space="preserve">  損失率：¥2,540から▲17.3%</w:t>
        <w:br/>
        <w:t xml:space="preserve">  </w:t>
        <w:br/>
        <w:t>【ソフトアラート（要確認）】</w:t>
        <w:br/>
        <w:t xml:space="preserve">  価格：¥2,300</w:t>
        <w:br/>
        <w:t xml:space="preserve">  理由：VWAP売りが想定を超えた場合のシグナル</w:t>
        <w:br/>
        <w:t xml:space="preserve">  損失率：¥2,540から▲9.4%</w:t>
        <w:br/>
        <w:t xml:space="preserve">  アクション：売却ではなくポジション見直し・追加分析を実施</w:t>
      </w:r>
    </w:p>
    <w:p/>
    <w:p>
      <w:pPr>
        <w:pStyle w:val="Heading3"/>
      </w:pPr>
      <w:r>
        <w:rPr>
          <w:rFonts w:ascii="Meiryo UI" w:hAnsi="Meiryo UI"/>
          <w:color w:val="2E74B5"/>
        </w:rPr>
        <w:t>8.3 利確目標と時間軸</w:t>
      </w:r>
    </w:p>
    <w:p/>
    <w:p>
      <w:pPr>
        <w:shd w:val="clear" w:color="auto" w:fill="F2F2F2"/>
      </w:pPr>
      <w:r>
        <w:rPr>
          <w:rFonts w:ascii="Courier New" w:hAnsi="Courier New"/>
          <w:sz w:val="16"/>
        </w:rPr>
        <w:t>【第1利確目標（短期：3〜6ヶ月）】</w:t>
        <w:br/>
        <w:t xml:space="preserve">  価格：¥2,800〜¥2,900</w:t>
        <w:br/>
        <w:t xml:space="preserve">  上昇率：+10〜+14%</w:t>
        <w:br/>
        <w:t xml:space="preserve">  トリガー：自社株買い効果の需給への反映</w:t>
        <w:br/>
        <w:t xml:space="preserve">  アクション：ポジションの30%利確</w:t>
        <w:br/>
        <w:br/>
        <w:t>【第2利確目標（中期：6〜12ヶ月）】</w:t>
        <w:br/>
        <w:t xml:space="preserve">  価格：¥3,000〜¥3,150</w:t>
        <w:br/>
        <w:t xml:space="preserve">  上昇率：+18〜+24%</w:t>
        <w:br/>
        <w:t xml:space="preserve">  トリガー：上方修正発表 or 協和キリン承認 or 機関買い本格化</w:t>
        <w:br/>
        <w:t xml:space="preserve">  アクション：ポジションの50%利確</w:t>
        <w:br/>
        <w:br/>
        <w:t>【第3利確目標（長期：12〜24ヶ月）】</w:t>
        <w:br/>
        <w:t xml:space="preserve">  価格：¥3,300〜¥3,800</w:t>
        <w:br/>
        <w:t xml:space="preserve">  上昇率：+30〜+50%</w:t>
        <w:br/>
        <w:t xml:space="preserve">  トリガー：強気ケース実現（自社株買い増額+新薬+円安）</w:t>
        <w:br/>
        <w:t xml:space="preserve">  アクション：残りポジション全売却</w:t>
      </w:r>
    </w:p>
    <w:p/>
    <w:p>
      <w:pPr>
        <w:pStyle w:val="Heading3"/>
      </w:pPr>
      <w:r>
        <w:rPr>
          <w:rFonts w:ascii="Meiryo UI" w:hAnsi="Meiryo UI"/>
          <w:color w:val="2E74B5"/>
        </w:rPr>
        <w:t>8.4 リスクモニタリング項目</w:t>
      </w:r>
    </w:p>
    <w:p/>
    <w:p>
      <w:pPr>
        <w:shd w:val="clear" w:color="auto" w:fill="F2F2F2"/>
      </w:pPr>
      <w:r>
        <w:rPr>
          <w:rFonts w:ascii="Courier New" w:hAnsi="Courier New"/>
          <w:sz w:val="16"/>
        </w:rPr>
        <w:t>週次モニタリング：</w:t>
        <w:br/>
        <w:t xml:space="preserve">  □ 日次出来高と株価のパターン（VWAP売り終息サイン）</w:t>
        <w:br/>
        <w:t xml:space="preserve">  □ みずほ等アナリストのコメントアップデート</w:t>
        <w:br/>
        <w:t xml:space="preserve">  □ 自社株買い進捗（月次開示）</w:t>
        <w:br/>
        <w:br/>
        <w:t>月次モニタリング：</w:t>
        <w:br/>
        <w:t xml:space="preserve">  □ 為替（AUD/JPY、USD/JPY）の動向</w:t>
        <w:br/>
        <w:t xml:space="preserve">  □ 原油価格（WTI・ブレント）の水準（コスト影響）</w:t>
        <w:br/>
        <w:t xml:space="preserve">  □ 競合（アサヒGHD等）の業績動向</w:t>
        <w:br/>
        <w:br/>
        <w:t>四半期モニタリング：</w:t>
        <w:br/>
        <w:t xml:space="preserve">  □ 決算発表（EPS実績 vs 推計のギャップ）</w:t>
        <w:br/>
        <w:t xml:space="preserve">  □ 通期業績予想の修正有無</w:t>
        <w:br/>
        <w:t xml:space="preserve">  □ 協和キリンのパイプライン進捗</w:t>
      </w:r>
    </w:p>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WACC感応度テーブル（Rf変動）</w:t>
      </w:r>
    </w:p>
    <w:p/>
    <w:p>
      <w:r>
        <w:rPr>
          <w:rFonts w:ascii="Meiryo UI" w:hAnsi="Meiryo UI"/>
          <w:sz w:val="20"/>
        </w:rPr>
        <w:t>前提固定値：β=0.75、ERP=5.5%、g=1.8%（保守的基本ケース）</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現在値比乖離率</w:t>
            </w:r>
          </w:p>
        </w:tc>
      </w:tr>
      <w:tr>
        <w:tc>
          <w:tcPr>
            <w:tcW w:type="dxa" w:w="1568"/>
          </w:tcPr>
          <w:p>
            <w:r>
              <w:rPr>
                <w:rFonts w:ascii="Meiryo UI" w:hAnsi="Meiryo UI"/>
                <w:sz w:val="18"/>
              </w:rPr>
              <w:t>Rf▲1.00%</w:t>
            </w:r>
          </w:p>
        </w:tc>
        <w:tc>
          <w:tcPr>
            <w:tcW w:type="dxa" w:w="1568"/>
          </w:tcPr>
          <w:p>
            <w:r>
              <w:rPr>
                <w:rFonts w:ascii="Meiryo UI" w:hAnsi="Meiryo UI"/>
                <w:sz w:val="18"/>
              </w:rPr>
              <w:t>1.380%</w:t>
            </w:r>
          </w:p>
        </w:tc>
        <w:tc>
          <w:tcPr>
            <w:tcW w:type="dxa" w:w="1568"/>
          </w:tcPr>
          <w:p>
            <w:r>
              <w:rPr>
                <w:rFonts w:ascii="Meiryo UI" w:hAnsi="Meiryo UI"/>
                <w:sz w:val="18"/>
              </w:rPr>
              <w:t>5.505%</w:t>
            </w:r>
          </w:p>
        </w:tc>
        <w:tc>
          <w:tcPr>
            <w:tcW w:type="dxa" w:w="1568"/>
          </w:tcPr>
          <w:p>
            <w:r>
              <w:rPr>
                <w:rFonts w:ascii="Meiryo UI" w:hAnsi="Meiryo UI"/>
                <w:sz w:val="18"/>
              </w:rPr>
              <w:t>4.005%</w:t>
            </w:r>
          </w:p>
        </w:tc>
        <w:tc>
          <w:tcPr>
            <w:tcW w:type="dxa" w:w="1568"/>
          </w:tcPr>
          <w:p>
            <w:r>
              <w:rPr>
                <w:rFonts w:ascii="Meiryo UI" w:hAnsi="Meiryo UI"/>
                <w:sz w:val="18"/>
              </w:rPr>
              <w:t>¥3,690</w:t>
            </w:r>
          </w:p>
        </w:tc>
        <w:tc>
          <w:tcPr>
            <w:tcW w:type="dxa" w:w="1568"/>
          </w:tcPr>
          <w:p>
            <w:r>
              <w:rPr>
                <w:rFonts w:ascii="Meiryo UI" w:hAnsi="Meiryo UI"/>
                <w:sz w:val="18"/>
              </w:rPr>
              <w:t>+45.3%</w:t>
            </w:r>
          </w:p>
        </w:tc>
      </w:tr>
      <w:tr>
        <w:tc>
          <w:tcPr>
            <w:tcW w:type="dxa" w:w="1568"/>
            <w:shd w:val="clear" w:color="auto" w:fill="DDEBF7"/>
          </w:tcPr>
          <w:p>
            <w:r>
              <w:rPr>
                <w:rFonts w:ascii="Meiryo UI" w:hAnsi="Meiryo UI"/>
                <w:sz w:val="18"/>
              </w:rPr>
              <w:t>Rf▲0.50%</w:t>
            </w:r>
          </w:p>
        </w:tc>
        <w:tc>
          <w:tcPr>
            <w:tcW w:type="dxa" w:w="1568"/>
            <w:shd w:val="clear" w:color="auto" w:fill="DDEBF7"/>
          </w:tcPr>
          <w:p>
            <w:r>
              <w:rPr>
                <w:rFonts w:ascii="Meiryo UI" w:hAnsi="Meiryo UI"/>
                <w:sz w:val="18"/>
              </w:rPr>
              <w:t>1.880%</w:t>
            </w:r>
          </w:p>
        </w:tc>
        <w:tc>
          <w:tcPr>
            <w:tcW w:type="dxa" w:w="1568"/>
            <w:shd w:val="clear" w:color="auto" w:fill="DDEBF7"/>
          </w:tcPr>
          <w:p>
            <w:r>
              <w:rPr>
                <w:rFonts w:ascii="Meiryo UI" w:hAnsi="Meiryo UI"/>
                <w:sz w:val="18"/>
              </w:rPr>
              <w:t>6.005%</w:t>
            </w:r>
          </w:p>
        </w:tc>
        <w:tc>
          <w:tcPr>
            <w:tcW w:type="dxa" w:w="1568"/>
            <w:shd w:val="clear" w:color="auto" w:fill="DDEBF7"/>
          </w:tcPr>
          <w:p>
            <w:r>
              <w:rPr>
                <w:rFonts w:ascii="Meiryo UI" w:hAnsi="Meiryo UI"/>
                <w:sz w:val="18"/>
              </w:rPr>
              <w:t>4.460%</w:t>
            </w:r>
          </w:p>
        </w:tc>
        <w:tc>
          <w:tcPr>
            <w:tcW w:type="dxa" w:w="1568"/>
            <w:shd w:val="clear" w:color="auto" w:fill="DDEBF7"/>
          </w:tcPr>
          <w:p>
            <w:r>
              <w:rPr>
                <w:rFonts w:ascii="Meiryo UI" w:hAnsi="Meiryo UI"/>
                <w:sz w:val="18"/>
              </w:rPr>
              <w:t>¥3,360</w:t>
            </w:r>
          </w:p>
        </w:tc>
        <w:tc>
          <w:tcPr>
            <w:tcW w:type="dxa" w:w="1568"/>
            <w:shd w:val="clear" w:color="auto" w:fill="DDEBF7"/>
          </w:tcPr>
          <w:p>
            <w:r>
              <w:rPr>
                <w:rFonts w:ascii="Meiryo UI" w:hAnsi="Meiryo UI"/>
                <w:sz w:val="18"/>
              </w:rPr>
              <w:t>+32.3%</w:t>
            </w:r>
          </w:p>
        </w:tc>
      </w:tr>
      <w:tr>
        <w:tc>
          <w:tcPr>
            <w:tcW w:type="dxa" w:w="1568"/>
          </w:tcPr>
          <w:p>
            <w:r>
              <w:rPr>
                <w:rFonts w:ascii="Meiryo UI" w:hAnsi="Meiryo UI"/>
                <w:sz w:val="18"/>
              </w:rPr>
              <w:t>Rf▲0.25%</w:t>
            </w:r>
          </w:p>
        </w:tc>
        <w:tc>
          <w:tcPr>
            <w:tcW w:type="dxa" w:w="1568"/>
          </w:tcPr>
          <w:p>
            <w:r>
              <w:rPr>
                <w:rFonts w:ascii="Meiryo UI" w:hAnsi="Meiryo UI"/>
                <w:sz w:val="18"/>
              </w:rPr>
              <w:t>2.130%</w:t>
            </w:r>
          </w:p>
        </w:tc>
        <w:tc>
          <w:tcPr>
            <w:tcW w:type="dxa" w:w="1568"/>
          </w:tcPr>
          <w:p>
            <w:r>
              <w:rPr>
                <w:rFonts w:ascii="Meiryo UI" w:hAnsi="Meiryo UI"/>
                <w:sz w:val="18"/>
              </w:rPr>
              <w:t>6.255%</w:t>
            </w:r>
          </w:p>
        </w:tc>
        <w:tc>
          <w:tcPr>
            <w:tcW w:type="dxa" w:w="1568"/>
          </w:tcPr>
          <w:p>
            <w:r>
              <w:rPr>
                <w:rFonts w:ascii="Meiryo UI" w:hAnsi="Meiryo UI"/>
                <w:sz w:val="18"/>
              </w:rPr>
              <w:t>4.688%</w:t>
            </w:r>
          </w:p>
        </w:tc>
        <w:tc>
          <w:tcPr>
            <w:tcW w:type="dxa" w:w="1568"/>
          </w:tcPr>
          <w:p>
            <w:r>
              <w:rPr>
                <w:rFonts w:ascii="Meiryo UI" w:hAnsi="Meiryo UI"/>
                <w:sz w:val="18"/>
              </w:rPr>
              <w:t>¥3,210</w:t>
            </w:r>
          </w:p>
        </w:tc>
        <w:tc>
          <w:tcPr>
            <w:tcW w:type="dxa" w:w="1568"/>
          </w:tcPr>
          <w:p>
            <w:r>
              <w:rPr>
                <w:rFonts w:ascii="Meiryo UI" w:hAnsi="Meiryo UI"/>
                <w:sz w:val="18"/>
              </w:rPr>
              <w:t>+26.4%</w:t>
            </w:r>
          </w:p>
        </w:tc>
      </w:tr>
      <w:tr>
        <w:tc>
          <w:tcPr>
            <w:tcW w:type="dxa" w:w="1568"/>
            <w:shd w:val="clear" w:color="auto" w:fill="DDEBF7"/>
          </w:tcPr>
          <w:p>
            <w:r>
              <w:rPr>
                <w:rFonts w:ascii="Meiryo UI" w:hAnsi="Meiryo UI"/>
                <w:sz w:val="18"/>
              </w:rPr>
              <w:t>基本（現値）</w:t>
            </w:r>
          </w:p>
        </w:tc>
        <w:tc>
          <w:tcPr>
            <w:tcW w:type="dxa" w:w="1568"/>
            <w:shd w:val="clear" w:color="auto" w:fill="DDEBF7"/>
          </w:tcPr>
          <w:p>
            <w:r>
              <w:rPr>
                <w:rFonts w:ascii="Meiryo UI" w:hAnsi="Meiryo UI"/>
                <w:sz w:val="18"/>
              </w:rPr>
              <w:t>2.380%</w:t>
            </w:r>
          </w:p>
        </w:tc>
        <w:tc>
          <w:tcPr>
            <w:tcW w:type="dxa" w:w="1568"/>
            <w:shd w:val="clear" w:color="auto" w:fill="DDEBF7"/>
          </w:tcPr>
          <w:p>
            <w:r>
              <w:rPr>
                <w:rFonts w:ascii="Meiryo UI" w:hAnsi="Meiryo UI"/>
                <w:sz w:val="18"/>
              </w:rPr>
              <w:t>6.505%</w:t>
            </w:r>
          </w:p>
        </w:tc>
        <w:tc>
          <w:tcPr>
            <w:tcW w:type="dxa" w:w="1568"/>
            <w:shd w:val="clear" w:color="auto" w:fill="DDEBF7"/>
          </w:tcPr>
          <w:p>
            <w:r>
              <w:rPr>
                <w:rFonts w:ascii="Meiryo UI" w:hAnsi="Meiryo UI"/>
                <w:sz w:val="18"/>
              </w:rPr>
              <w:t>4.922%</w:t>
            </w:r>
          </w:p>
        </w:tc>
        <w:tc>
          <w:tcPr>
            <w:tcW w:type="dxa" w:w="1568"/>
            <w:shd w:val="clear" w:color="auto" w:fill="DDEBF7"/>
          </w:tcPr>
          <w:p>
            <w:r>
              <w:rPr>
                <w:rFonts w:ascii="Meiryo UI" w:hAnsi="Meiryo UI"/>
                <w:sz w:val="18"/>
              </w:rPr>
              <w:t>¥3,080</w:t>
            </w:r>
          </w:p>
        </w:tc>
        <w:tc>
          <w:tcPr>
            <w:tcW w:type="dxa" w:w="1568"/>
            <w:shd w:val="clear" w:color="auto" w:fill="DDEBF7"/>
          </w:tcPr>
          <w:p>
            <w:r>
              <w:rPr>
                <w:rFonts w:ascii="Meiryo UI" w:hAnsi="Meiryo UI"/>
                <w:sz w:val="18"/>
              </w:rPr>
              <w:t>+21.3%</w:t>
            </w:r>
          </w:p>
        </w:tc>
      </w:tr>
      <w:tr>
        <w:tc>
          <w:tcPr>
            <w:tcW w:type="dxa" w:w="1568"/>
          </w:tcPr>
          <w:p>
            <w:r>
              <w:rPr>
                <w:rFonts w:ascii="Meiryo UI" w:hAnsi="Meiryo UI"/>
                <w:sz w:val="18"/>
              </w:rPr>
              <w:t>Rf+0.25%</w:t>
            </w:r>
          </w:p>
        </w:tc>
        <w:tc>
          <w:tcPr>
            <w:tcW w:type="dxa" w:w="1568"/>
          </w:tcPr>
          <w:p>
            <w:r>
              <w:rPr>
                <w:rFonts w:ascii="Meiryo UI" w:hAnsi="Meiryo UI"/>
                <w:sz w:val="18"/>
              </w:rPr>
              <w:t>2.630%</w:t>
            </w:r>
          </w:p>
        </w:tc>
        <w:tc>
          <w:tcPr>
            <w:tcW w:type="dxa" w:w="1568"/>
          </w:tcPr>
          <w:p>
            <w:r>
              <w:rPr>
                <w:rFonts w:ascii="Meiryo UI" w:hAnsi="Meiryo UI"/>
                <w:sz w:val="18"/>
              </w:rPr>
              <w:t>6.755%</w:t>
            </w:r>
          </w:p>
        </w:tc>
        <w:tc>
          <w:tcPr>
            <w:tcW w:type="dxa" w:w="1568"/>
          </w:tcPr>
          <w:p>
            <w:r>
              <w:rPr>
                <w:rFonts w:ascii="Meiryo UI" w:hAnsi="Meiryo UI"/>
                <w:sz w:val="18"/>
              </w:rPr>
              <w:t>5.148%</w:t>
            </w:r>
          </w:p>
        </w:tc>
        <w:tc>
          <w:tcPr>
            <w:tcW w:type="dxa" w:w="1568"/>
          </w:tcPr>
          <w:p>
            <w:r>
              <w:rPr>
                <w:rFonts w:ascii="Meiryo UI" w:hAnsi="Meiryo UI"/>
                <w:sz w:val="18"/>
              </w:rPr>
              <w:t>¥2,950</w:t>
            </w:r>
          </w:p>
        </w:tc>
        <w:tc>
          <w:tcPr>
            <w:tcW w:type="dxa" w:w="1568"/>
          </w:tcPr>
          <w:p>
            <w:r>
              <w:rPr>
                <w:rFonts w:ascii="Meiryo UI" w:hAnsi="Meiryo UI"/>
                <w:sz w:val="18"/>
              </w:rPr>
              <w:t>+16.1%</w:t>
            </w:r>
          </w:p>
        </w:tc>
      </w:tr>
      <w:tr>
        <w:tc>
          <w:tcPr>
            <w:tcW w:type="dxa" w:w="1568"/>
            <w:shd w:val="clear" w:color="auto" w:fill="DDEBF7"/>
          </w:tcPr>
          <w:p>
            <w:r>
              <w:rPr>
                <w:rFonts w:ascii="Meiryo UI" w:hAnsi="Meiryo UI"/>
                <w:sz w:val="18"/>
              </w:rPr>
              <w:t>Rf+0.50%</w:t>
            </w:r>
          </w:p>
        </w:tc>
        <w:tc>
          <w:tcPr>
            <w:tcW w:type="dxa" w:w="1568"/>
            <w:shd w:val="clear" w:color="auto" w:fill="DDEBF7"/>
          </w:tcPr>
          <w:p>
            <w:r>
              <w:rPr>
                <w:rFonts w:ascii="Meiryo UI" w:hAnsi="Meiryo UI"/>
                <w:sz w:val="18"/>
              </w:rPr>
              <w:t>2.880%</w:t>
            </w:r>
          </w:p>
        </w:tc>
        <w:tc>
          <w:tcPr>
            <w:tcW w:type="dxa" w:w="1568"/>
            <w:shd w:val="clear" w:color="auto" w:fill="DDEBF7"/>
          </w:tcPr>
          <w:p>
            <w:r>
              <w:rPr>
                <w:rFonts w:ascii="Meiryo UI" w:hAnsi="Meiryo UI"/>
                <w:sz w:val="18"/>
              </w:rPr>
              <w:t>7.005%</w:t>
            </w:r>
          </w:p>
        </w:tc>
        <w:tc>
          <w:tcPr>
            <w:tcW w:type="dxa" w:w="1568"/>
            <w:shd w:val="clear" w:color="auto" w:fill="DDEBF7"/>
          </w:tcPr>
          <w:p>
            <w:r>
              <w:rPr>
                <w:rFonts w:ascii="Meiryo UI" w:hAnsi="Meiryo UI"/>
                <w:sz w:val="18"/>
              </w:rPr>
              <w:t>5.383%</w:t>
            </w:r>
          </w:p>
        </w:tc>
        <w:tc>
          <w:tcPr>
            <w:tcW w:type="dxa" w:w="1568"/>
            <w:shd w:val="clear" w:color="auto" w:fill="DDEBF7"/>
          </w:tcPr>
          <w:p>
            <w:r>
              <w:rPr>
                <w:rFonts w:ascii="Meiryo UI" w:hAnsi="Meiryo UI"/>
                <w:sz w:val="18"/>
              </w:rPr>
              <w:t>¥2,810</w:t>
            </w:r>
          </w:p>
        </w:tc>
        <w:tc>
          <w:tcPr>
            <w:tcW w:type="dxa" w:w="1568"/>
            <w:shd w:val="clear" w:color="auto" w:fill="DDEBF7"/>
          </w:tcPr>
          <w:p>
            <w:r>
              <w:rPr>
                <w:rFonts w:ascii="Meiryo UI" w:hAnsi="Meiryo UI"/>
                <w:sz w:val="18"/>
              </w:rPr>
              <w:t>+10.6%</w:t>
            </w:r>
          </w:p>
        </w:tc>
      </w:tr>
      <w:tr>
        <w:tc>
          <w:tcPr>
            <w:tcW w:type="dxa" w:w="1568"/>
          </w:tcPr>
          <w:p>
            <w:r>
              <w:rPr>
                <w:rFonts w:ascii="Meiryo UI" w:hAnsi="Meiryo UI"/>
                <w:sz w:val="18"/>
              </w:rPr>
              <w:t>Rf+1.00%</w:t>
            </w:r>
          </w:p>
        </w:tc>
        <w:tc>
          <w:tcPr>
            <w:tcW w:type="dxa" w:w="1568"/>
          </w:tcPr>
          <w:p>
            <w:r>
              <w:rPr>
                <w:rFonts w:ascii="Meiryo UI" w:hAnsi="Meiryo UI"/>
                <w:sz w:val="18"/>
              </w:rPr>
              <w:t>3.380%</w:t>
            </w:r>
          </w:p>
        </w:tc>
        <w:tc>
          <w:tcPr>
            <w:tcW w:type="dxa" w:w="1568"/>
          </w:tcPr>
          <w:p>
            <w:r>
              <w:rPr>
                <w:rFonts w:ascii="Meiryo UI" w:hAnsi="Meiryo UI"/>
                <w:sz w:val="18"/>
              </w:rPr>
              <w:t>7.505%</w:t>
            </w:r>
          </w:p>
        </w:tc>
        <w:tc>
          <w:tcPr>
            <w:tcW w:type="dxa" w:w="1568"/>
          </w:tcPr>
          <w:p>
            <w:r>
              <w:rPr>
                <w:rFonts w:ascii="Meiryo UI" w:hAnsi="Meiryo UI"/>
                <w:sz w:val="18"/>
              </w:rPr>
              <w:t>5.844%</w:t>
            </w:r>
          </w:p>
        </w:tc>
        <w:tc>
          <w:tcPr>
            <w:tcW w:type="dxa" w:w="1568"/>
          </w:tcPr>
          <w:p>
            <w:r>
              <w:rPr>
                <w:rFonts w:ascii="Meiryo UI" w:hAnsi="Meiryo UI"/>
                <w:sz w:val="18"/>
              </w:rPr>
              <w:t>¥2,570</w:t>
            </w:r>
          </w:p>
        </w:tc>
        <w:tc>
          <w:tcPr>
            <w:tcW w:type="dxa" w:w="1568"/>
          </w:tcPr>
          <w:p>
            <w:r>
              <w:rPr>
                <w:rFonts w:ascii="Meiryo UI" w:hAnsi="Meiryo UI"/>
                <w:sz w:val="18"/>
              </w:rPr>
              <w:t>+1.2%</w:t>
            </w:r>
          </w:p>
        </w:tc>
      </w:tr>
    </w:tbl>
    <w:p/>
    <w:p>
      <w:pPr>
        <w:pStyle w:val="Heading3"/>
      </w:pPr>
      <w:r>
        <w:rPr>
          <w:rFonts w:ascii="Meiryo UI" w:hAnsi="Meiryo UI"/>
          <w:color w:val="2E74B5"/>
        </w:rPr>
        <w:t>9.2 WACCとターミナル成長率（g）のクロス感応度</w:t>
      </w:r>
    </w:p>
    <w:p/>
    <w:p>
      <w:pPr>
        <w:shd w:val="clear" w:color="auto" w:fill="F2F2F2"/>
      </w:pPr>
      <w:r>
        <w:rPr>
          <w:rFonts w:ascii="Courier New" w:hAnsi="Courier New"/>
          <w:sz w:val="16"/>
        </w:rPr>
        <w:t>理論株価マトリクス（基本ケース FCF¥1,000億ベース）：</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WACC↓ / g→</w:t>
            </w:r>
          </w:p>
        </w:tc>
        <w:tc>
          <w:tcPr>
            <w:tcW w:type="dxa" w:w="1568"/>
            <w:shd w:val="clear" w:color="auto" w:fill="2E74B5"/>
          </w:tcPr>
          <w:p>
            <w:r>
              <w:rPr>
                <w:rFonts w:ascii="Meiryo UI" w:hAnsi="Meiryo UI"/>
                <w:b/>
                <w:color w:val="FFFFFF"/>
                <w:sz w:val="18"/>
              </w:rPr>
              <w:t>g=1.0%</w:t>
            </w:r>
          </w:p>
        </w:tc>
        <w:tc>
          <w:tcPr>
            <w:tcW w:type="dxa" w:w="1568"/>
            <w:shd w:val="clear" w:color="auto" w:fill="2E74B5"/>
          </w:tcPr>
          <w:p>
            <w:r>
              <w:rPr>
                <w:rFonts w:ascii="Meiryo UI" w:hAnsi="Meiryo UI"/>
                <w:b/>
                <w:color w:val="FFFFFF"/>
                <w:sz w:val="18"/>
              </w:rPr>
              <w:t>g=1.5%</w:t>
            </w:r>
          </w:p>
        </w:tc>
        <w:tc>
          <w:tcPr>
            <w:tcW w:type="dxa" w:w="1568"/>
            <w:shd w:val="clear" w:color="auto" w:fill="2E74B5"/>
          </w:tcPr>
          <w:p>
            <w:r>
              <w:rPr>
                <w:rFonts w:ascii="Meiryo UI" w:hAnsi="Meiryo UI"/>
                <w:b/>
                <w:color w:val="FFFFFF"/>
                <w:sz w:val="18"/>
              </w:rPr>
              <w:t>g=1.8%</w:t>
            </w:r>
          </w:p>
        </w:tc>
        <w:tc>
          <w:tcPr>
            <w:tcW w:type="dxa" w:w="1568"/>
            <w:shd w:val="clear" w:color="auto" w:fill="2E74B5"/>
          </w:tcPr>
          <w:p>
            <w:r>
              <w:rPr>
                <w:rFonts w:ascii="Meiryo UI" w:hAnsi="Meiryo UI"/>
                <w:b/>
                <w:color w:val="FFFFFF"/>
                <w:sz w:val="18"/>
              </w:rPr>
              <w:t>g=2.0%</w:t>
            </w:r>
          </w:p>
        </w:tc>
        <w:tc>
          <w:tcPr>
            <w:tcW w:type="dxa" w:w="1568"/>
            <w:shd w:val="clear" w:color="auto" w:fill="2E74B5"/>
          </w:tcPr>
          <w:p>
            <w:r>
              <w:rPr>
                <w:rFonts w:ascii="Meiryo UI" w:hAnsi="Meiryo UI"/>
                <w:b/>
                <w:color w:val="FFFFFF"/>
                <w:sz w:val="18"/>
              </w:rPr>
              <w:t>g=2.5%</w:t>
            </w:r>
          </w:p>
        </w:tc>
      </w:tr>
      <w:tr>
        <w:tc>
          <w:tcPr>
            <w:tcW w:type="dxa" w:w="1568"/>
          </w:tcPr>
          <w:p>
            <w:r>
              <w:rPr>
                <w:rFonts w:ascii="Meiryo UI" w:hAnsi="Meiryo UI"/>
                <w:sz w:val="18"/>
              </w:rPr>
              <w:t>4.00%</w:t>
            </w:r>
          </w:p>
        </w:tc>
        <w:tc>
          <w:tcPr>
            <w:tcW w:type="dxa" w:w="1568"/>
          </w:tcPr>
          <w:p>
            <w:r>
              <w:rPr>
                <w:rFonts w:ascii="Meiryo UI" w:hAnsi="Meiryo UI"/>
                <w:sz w:val="18"/>
              </w:rPr>
              <w:t>¥3,440</w:t>
            </w:r>
          </w:p>
        </w:tc>
        <w:tc>
          <w:tcPr>
            <w:tcW w:type="dxa" w:w="1568"/>
          </w:tcPr>
          <w:p>
            <w:r>
              <w:rPr>
                <w:rFonts w:ascii="Meiryo UI" w:hAnsi="Meiryo UI"/>
                <w:sz w:val="18"/>
              </w:rPr>
              <w:t>¥3,600</w:t>
            </w:r>
          </w:p>
        </w:tc>
        <w:tc>
          <w:tcPr>
            <w:tcW w:type="dxa" w:w="1568"/>
          </w:tcPr>
          <w:p>
            <w:r>
              <w:rPr>
                <w:rFonts w:ascii="Meiryo UI" w:hAnsi="Meiryo UI"/>
                <w:sz w:val="18"/>
              </w:rPr>
              <w:t>¥3,720</w:t>
            </w:r>
          </w:p>
        </w:tc>
        <w:tc>
          <w:tcPr>
            <w:tcW w:type="dxa" w:w="1568"/>
          </w:tcPr>
          <w:p>
            <w:r>
              <w:rPr>
                <w:rFonts w:ascii="Meiryo UI" w:hAnsi="Meiryo UI"/>
                <w:sz w:val="18"/>
              </w:rPr>
              <w:t>¥3,800</w:t>
            </w:r>
          </w:p>
        </w:tc>
        <w:tc>
          <w:tcPr>
            <w:tcW w:type="dxa" w:w="1568"/>
          </w:tcPr>
          <w:p>
            <w:r>
              <w:rPr>
                <w:rFonts w:ascii="Meiryo UI" w:hAnsi="Meiryo UI"/>
                <w:sz w:val="18"/>
              </w:rPr>
              <w:t>¥4,100</w:t>
            </w:r>
          </w:p>
        </w:tc>
      </w:tr>
      <w:tr>
        <w:tc>
          <w:tcPr>
            <w:tcW w:type="dxa" w:w="1568"/>
            <w:shd w:val="clear" w:color="auto" w:fill="DDEBF7"/>
          </w:tcPr>
          <w:p>
            <w:r>
              <w:rPr>
                <w:rFonts w:ascii="Meiryo UI" w:hAnsi="Meiryo UI"/>
                <w:sz w:val="18"/>
              </w:rPr>
              <w:t>4.50%</w:t>
            </w:r>
          </w:p>
        </w:tc>
        <w:tc>
          <w:tcPr>
            <w:tcW w:type="dxa" w:w="1568"/>
            <w:shd w:val="clear" w:color="auto" w:fill="DDEBF7"/>
          </w:tcPr>
          <w:p>
            <w:r>
              <w:rPr>
                <w:rFonts w:ascii="Meiryo UI" w:hAnsi="Meiryo UI"/>
                <w:sz w:val="18"/>
              </w:rPr>
              <w:t>¥3,180</w:t>
            </w:r>
          </w:p>
        </w:tc>
        <w:tc>
          <w:tcPr>
            <w:tcW w:type="dxa" w:w="1568"/>
            <w:shd w:val="clear" w:color="auto" w:fill="DDEBF7"/>
          </w:tcPr>
          <w:p>
            <w:r>
              <w:rPr>
                <w:rFonts w:ascii="Meiryo UI" w:hAnsi="Meiryo UI"/>
                <w:sz w:val="18"/>
              </w:rPr>
              <w:t>¥3,310</w:t>
            </w:r>
          </w:p>
        </w:tc>
        <w:tc>
          <w:tcPr>
            <w:tcW w:type="dxa" w:w="1568"/>
            <w:shd w:val="clear" w:color="auto" w:fill="DDEBF7"/>
          </w:tcPr>
          <w:p>
            <w:r>
              <w:rPr>
                <w:rFonts w:ascii="Meiryo UI" w:hAnsi="Meiryo UI"/>
                <w:sz w:val="18"/>
              </w:rPr>
              <w:t>¥3,400</w:t>
            </w:r>
          </w:p>
        </w:tc>
        <w:tc>
          <w:tcPr>
            <w:tcW w:type="dxa" w:w="1568"/>
            <w:shd w:val="clear" w:color="auto" w:fill="DDEBF7"/>
          </w:tcPr>
          <w:p>
            <w:r>
              <w:rPr>
                <w:rFonts w:ascii="Meiryo UI" w:hAnsi="Meiryo UI"/>
                <w:sz w:val="18"/>
              </w:rPr>
              <w:t>¥3,470</w:t>
            </w:r>
          </w:p>
        </w:tc>
        <w:tc>
          <w:tcPr>
            <w:tcW w:type="dxa" w:w="1568"/>
            <w:shd w:val="clear" w:color="auto" w:fill="DDEBF7"/>
          </w:tcPr>
          <w:p>
            <w:r>
              <w:rPr>
                <w:rFonts w:ascii="Meiryo UI" w:hAnsi="Meiryo UI"/>
                <w:sz w:val="18"/>
              </w:rPr>
              <w:t>¥3,710</w:t>
            </w:r>
          </w:p>
        </w:tc>
      </w:tr>
      <w:tr>
        <w:tc>
          <w:tcPr>
            <w:tcW w:type="dxa" w:w="1568"/>
          </w:tcPr>
          <w:p>
            <w:r>
              <w:rPr>
                <w:rFonts w:ascii="Meiryo UI" w:hAnsi="Meiryo UI"/>
                <w:sz w:val="18"/>
              </w:rPr>
              <w:t>4.92%</w:t>
            </w:r>
          </w:p>
        </w:tc>
        <w:tc>
          <w:tcPr>
            <w:tcW w:type="dxa" w:w="1568"/>
          </w:tcPr>
          <w:p>
            <w:r>
              <w:rPr>
                <w:rFonts w:ascii="Meiryo UI" w:hAnsi="Meiryo UI"/>
                <w:sz w:val="18"/>
              </w:rPr>
              <w:t>¥2,960</w:t>
            </w:r>
          </w:p>
        </w:tc>
        <w:tc>
          <w:tcPr>
            <w:tcW w:type="dxa" w:w="1568"/>
          </w:tcPr>
          <w:p>
            <w:r>
              <w:rPr>
                <w:rFonts w:ascii="Meiryo UI" w:hAnsi="Meiryo UI"/>
                <w:sz w:val="18"/>
              </w:rPr>
              <w:t>¥3,050</w:t>
            </w:r>
          </w:p>
        </w:tc>
        <w:tc>
          <w:tcPr>
            <w:tcW w:type="dxa" w:w="1568"/>
          </w:tcPr>
          <w:p>
            <w:r>
              <w:rPr>
                <w:rFonts w:ascii="Meiryo UI" w:hAnsi="Meiryo UI"/>
                <w:sz w:val="18"/>
              </w:rPr>
              <w:t>¥3,080</w:t>
            </w:r>
          </w:p>
        </w:tc>
        <w:tc>
          <w:tcPr>
            <w:tcW w:type="dxa" w:w="1568"/>
          </w:tcPr>
          <w:p>
            <w:r>
              <w:rPr>
                <w:rFonts w:ascii="Meiryo UI" w:hAnsi="Meiryo UI"/>
                <w:sz w:val="18"/>
              </w:rPr>
              <w:t>¥3,140</w:t>
            </w:r>
          </w:p>
        </w:tc>
        <w:tc>
          <w:tcPr>
            <w:tcW w:type="dxa" w:w="1568"/>
          </w:tcPr>
          <w:p>
            <w:r>
              <w:rPr>
                <w:rFonts w:ascii="Meiryo UI" w:hAnsi="Meiryo UI"/>
                <w:sz w:val="18"/>
              </w:rPr>
              <w:t>¥3,350</w:t>
            </w:r>
          </w:p>
        </w:tc>
      </w:tr>
      <w:tr>
        <w:tc>
          <w:tcPr>
            <w:tcW w:type="dxa" w:w="1568"/>
            <w:shd w:val="clear" w:color="auto" w:fill="DDEBF7"/>
          </w:tcPr>
          <w:p>
            <w:r>
              <w:rPr>
                <w:rFonts w:ascii="Meiryo UI" w:hAnsi="Meiryo UI"/>
                <w:sz w:val="18"/>
              </w:rPr>
              <w:t>5.50%</w:t>
            </w:r>
          </w:p>
        </w:tc>
        <w:tc>
          <w:tcPr>
            <w:tcW w:type="dxa" w:w="1568"/>
            <w:shd w:val="clear" w:color="auto" w:fill="DDEBF7"/>
          </w:tcPr>
          <w:p>
            <w:r>
              <w:rPr>
                <w:rFonts w:ascii="Meiryo UI" w:hAnsi="Meiryo UI"/>
                <w:sz w:val="18"/>
              </w:rPr>
              <w:t>¥2,690</w:t>
            </w:r>
          </w:p>
        </w:tc>
        <w:tc>
          <w:tcPr>
            <w:tcW w:type="dxa" w:w="1568"/>
            <w:shd w:val="clear" w:color="auto" w:fill="DDEBF7"/>
          </w:tcPr>
          <w:p>
            <w:r>
              <w:rPr>
                <w:rFonts w:ascii="Meiryo UI" w:hAnsi="Meiryo UI"/>
                <w:sz w:val="18"/>
              </w:rPr>
              <w:t>¥2,760</w:t>
            </w:r>
          </w:p>
        </w:tc>
        <w:tc>
          <w:tcPr>
            <w:tcW w:type="dxa" w:w="1568"/>
            <w:shd w:val="clear" w:color="auto" w:fill="DDEBF7"/>
          </w:tcPr>
          <w:p>
            <w:r>
              <w:rPr>
                <w:rFonts w:ascii="Meiryo UI" w:hAnsi="Meiryo UI"/>
                <w:sz w:val="18"/>
              </w:rPr>
              <w:t>¥2,800</w:t>
            </w:r>
          </w:p>
        </w:tc>
        <w:tc>
          <w:tcPr>
            <w:tcW w:type="dxa" w:w="1568"/>
            <w:shd w:val="clear" w:color="auto" w:fill="DDEBF7"/>
          </w:tcPr>
          <w:p>
            <w:r>
              <w:rPr>
                <w:rFonts w:ascii="Meiryo UI" w:hAnsi="Meiryo UI"/>
                <w:sz w:val="18"/>
              </w:rPr>
              <w:t>¥2,840</w:t>
            </w:r>
          </w:p>
        </w:tc>
        <w:tc>
          <w:tcPr>
            <w:tcW w:type="dxa" w:w="1568"/>
            <w:shd w:val="clear" w:color="auto" w:fill="DDEBF7"/>
          </w:tcPr>
          <w:p>
            <w:r>
              <w:rPr>
                <w:rFonts w:ascii="Meiryo UI" w:hAnsi="Meiryo UI"/>
                <w:sz w:val="18"/>
              </w:rPr>
              <w:t>¥3,010</w:t>
            </w:r>
          </w:p>
        </w:tc>
      </w:tr>
      <w:tr>
        <w:tc>
          <w:tcPr>
            <w:tcW w:type="dxa" w:w="1568"/>
          </w:tcPr>
          <w:p>
            <w:r>
              <w:rPr>
                <w:rFonts w:ascii="Meiryo UI" w:hAnsi="Meiryo UI"/>
                <w:sz w:val="18"/>
              </w:rPr>
              <w:t>6.00%</w:t>
            </w:r>
          </w:p>
        </w:tc>
        <w:tc>
          <w:tcPr>
            <w:tcW w:type="dxa" w:w="1568"/>
          </w:tcPr>
          <w:p>
            <w:r>
              <w:rPr>
                <w:rFonts w:ascii="Meiryo UI" w:hAnsi="Meiryo UI"/>
                <w:sz w:val="18"/>
              </w:rPr>
              <w:t>¥2,500</w:t>
            </w:r>
          </w:p>
        </w:tc>
        <w:tc>
          <w:tcPr>
            <w:tcW w:type="dxa" w:w="1568"/>
          </w:tcPr>
          <w:p>
            <w:r>
              <w:rPr>
                <w:rFonts w:ascii="Meiryo UI" w:hAnsi="Meiryo UI"/>
                <w:sz w:val="18"/>
              </w:rPr>
              <w:t>¥2,560</w:t>
            </w:r>
          </w:p>
        </w:tc>
        <w:tc>
          <w:tcPr>
            <w:tcW w:type="dxa" w:w="1568"/>
          </w:tcPr>
          <w:p>
            <w:r>
              <w:rPr>
                <w:rFonts w:ascii="Meiryo UI" w:hAnsi="Meiryo UI"/>
                <w:sz w:val="18"/>
              </w:rPr>
              <w:t>¥2,590</w:t>
            </w:r>
          </w:p>
        </w:tc>
        <w:tc>
          <w:tcPr>
            <w:tcW w:type="dxa" w:w="1568"/>
          </w:tcPr>
          <w:p>
            <w:r>
              <w:rPr>
                <w:rFonts w:ascii="Meiryo UI" w:hAnsi="Meiryo UI"/>
                <w:sz w:val="18"/>
              </w:rPr>
              <w:t>¥2,620</w:t>
            </w:r>
          </w:p>
        </w:tc>
        <w:tc>
          <w:tcPr>
            <w:tcW w:type="dxa" w:w="1568"/>
          </w:tcPr>
          <w:p>
            <w:r>
              <w:rPr>
                <w:rFonts w:ascii="Meiryo UI" w:hAnsi="Meiryo UI"/>
                <w:sz w:val="18"/>
              </w:rPr>
              <w:t>¥2,760</w:t>
            </w:r>
          </w:p>
        </w:tc>
      </w:tr>
    </w:tbl>
    <w:p/>
    <w:p>
      <w:pPr>
        <w:pStyle w:val="Heading3"/>
      </w:pPr>
      <w:r>
        <w:rPr>
          <w:rFonts w:ascii="Meiryo UI" w:hAnsi="Meiryo UI"/>
          <w:color w:val="2E74B5"/>
        </w:rPr>
        <w:t>9.3 感応度分析の解釈</w:t>
      </w:r>
    </w:p>
    <w:p/>
    <w:p>
      <w:pPr>
        <w:shd w:val="clear" w:color="auto" w:fill="F2F2F2"/>
      </w:pPr>
      <w:r>
        <w:rPr>
          <w:rFonts w:ascii="Courier New" w:hAnsi="Courier New"/>
          <w:sz w:val="16"/>
        </w:rPr>
        <w:t>【重要な発見】</w:t>
        <w:br/>
        <w:t>1. Rfが+1.00%（3.380%）上昇しても理論株価¥2,570</w:t>
        <w:br/>
        <w:t xml:space="preserve">   → 現値¥2,540とほぼ同水準（+1.2%のみ）</w:t>
        <w:br/>
        <w:t xml:space="preserve">   → 金利上昇局面でもダウンサイドが限定的。</w:t>
        <w:br/>
        <w:t xml:space="preserve">   </w:t>
        <w:br/>
        <w:t>2. Rfが▲0.50%（1.880%）に低下すれば理論株価¥3,360</w:t>
        <w:br/>
        <w:t xml:space="preserve">   → 現値から+32.3%の上昇余地</w:t>
        <w:br/>
        <w:t xml:space="preserve">   </w:t>
        <w:br/>
        <w:t>3. g=1.5%〜2.0%、WACC=4.50%〜5.50%の現実的範囲：</w:t>
        <w:br/>
        <w:t xml:space="preserve">   理論株価レンジ：¥2,760〜¥3,710</w:t>
        <w:br/>
        <w:t xml:space="preserve">   → どのシナリオでも現値¥2,540は割安圏内</w:t>
        <w:br/>
        <w:br/>
        <w:t>4. 日銀が利上げを継続しWACC上昇リスクは存在するが：</w:t>
        <w:br/>
        <w:t xml:space="preserve">   Rf+1.00%でも理論株価¥2,570 vs 現値¥2,540</w:t>
        <w:br/>
        <w:t xml:space="preserve">   → 約1%程度の限定的ダウンサイド。金利上昇耐性も確認。</w:t>
      </w:r>
    </w:p>
    <w:p/>
    <w:p>
      <w:r>
        <w:t>──────────────────────────────────────────────────</w:t>
      </w:r>
    </w:p>
    <w:p/>
    <w:p>
      <w:pPr>
        <w:pStyle w:val="Heading2"/>
      </w:pPr>
      <w:r>
        <w:rPr>
          <w:rFonts w:ascii="Meiryo UI" w:hAnsi="Meiryo UI"/>
          <w:color w:val="2E74B5"/>
        </w:rPr>
        <w:t>10. 総合評価・深井の最終判断</w:t>
      </w:r>
    </w:p>
    <w:p/>
    <w:p>
      <w:pPr>
        <w:pStyle w:val="Heading3"/>
      </w:pPr>
      <w:r>
        <w:rPr>
          <w:rFonts w:ascii="Meiryo UI" w:hAnsi="Meiryo UI"/>
          <w:color w:val="2E74B5"/>
        </w:rPr>
        <w:t>10.1 投資テーゼの統合</w:t>
      </w:r>
    </w:p>
    <w:p/>
    <w:p>
      <w:pPr>
        <w:shd w:val="clear" w:color="auto" w:fill="F2F2F2"/>
      </w:pPr>
      <w:r>
        <w:rPr>
          <w:rFonts w:ascii="Courier New" w:hAnsi="Courier New"/>
          <w:sz w:val="16"/>
        </w:rPr>
        <w:t>■ キリンHD（2503）の投資テーゼ：</w:t>
        <w:br/>
        <w:br/>
        <w:t>「スタグフレーション耐性（7.8/10）を持つディフェンシブ×グロース複合企業が、</w:t>
        <w:br/>
        <w:t xml:space="preserve">  800億円自社株買い（EPS+4.2%）というエンジンを搭載して本源的価値へ収束する、</w:t>
        <w:br/>
        <w:t xml:space="preserve">  21%の安全域を持つ現値での強い買い機会」</w:t>
        <w:br/>
        <w:br/>
        <w:t>強気理由（5つの柱）：</w:t>
        <w:br/>
        <w:t xml:space="preserve">  1. DCF理論株価¥3,080（現値比+21.3%割安）</w:t>
        <w:br/>
        <w:t xml:space="preserve">  2. 自社株買いEPS+4.2%の構造的押し上げ</w:t>
        <w:br/>
        <w:t xml:space="preserve">  3. スタグフレ耐性7.8/10の数理的裏付け</w:t>
        <w:br/>
        <w:t xml:space="preserve">  4. みずほ格上げTP¥3,150（深井基本ケースと整合）</w:t>
        <w:br/>
        <w:t xml:space="preserve">  5. 浅井速報4連続+82〜+92の強いセンチメント</w:t>
        <w:br/>
        <w:br/>
        <w:t>リスク（2つの注意点）：</w:t>
        <w:br/>
        <w:t xml:space="preserve">  1. VWAP売りIOIによる短期需給逆風（3〜6ヶ月のタイムラグ）</w:t>
        <w:br/>
        <w:t xml:space="preserve">  2. 日銀利上げ継続によるWACC上昇（ただし感応度分析で耐性確認済み）</w:t>
      </w:r>
    </w:p>
    <w:p/>
    <w:p>
      <w:pPr>
        <w:pStyle w:val="Heading3"/>
      </w:pPr>
      <w:r>
        <w:rPr>
          <w:rFonts w:ascii="Meiryo UI" w:hAnsi="Meiryo UI"/>
          <w:color w:val="2E74B5"/>
        </w:rPr>
        <w:t>10.2 最終投資判断サマリー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投資判断</w:t>
            </w:r>
          </w:p>
        </w:tc>
        <w:tc>
          <w:tcPr>
            <w:tcW w:type="dxa" w:w="4703"/>
          </w:tcPr>
          <w:p>
            <w:r>
              <w:rPr>
                <w:rFonts w:ascii="Meiryo UI" w:hAnsi="Meiryo UI"/>
                <w:sz w:val="18"/>
              </w:rPr>
              <w:t>🟢 強い買い（Strong Buy）</w:t>
            </w:r>
          </w:p>
        </w:tc>
      </w:tr>
      <w:tr>
        <w:tc>
          <w:tcPr>
            <w:tcW w:type="dxa" w:w="4703"/>
            <w:shd w:val="clear" w:color="auto" w:fill="DDEBF7"/>
          </w:tcPr>
          <w:p>
            <w:r>
              <w:rPr>
                <w:rFonts w:ascii="Meiryo UI" w:hAnsi="Meiryo UI"/>
                <w:sz w:val="18"/>
              </w:rPr>
              <w:t>現在株価</w:t>
            </w:r>
          </w:p>
        </w:tc>
        <w:tc>
          <w:tcPr>
            <w:tcW w:type="dxa" w:w="4703"/>
            <w:shd w:val="clear" w:color="auto" w:fill="DDEBF7"/>
          </w:tcPr>
          <w:p>
            <w:r>
              <w:rPr>
                <w:rFonts w:ascii="Meiryo UI" w:hAnsi="Meiryo UI"/>
                <w:sz w:val="18"/>
              </w:rPr>
              <w:t>¥2,540</w:t>
            </w:r>
          </w:p>
        </w:tc>
      </w:tr>
      <w:tr>
        <w:tc>
          <w:tcPr>
            <w:tcW w:type="dxa" w:w="4703"/>
          </w:tcPr>
          <w:p>
            <w:r>
              <w:rPr>
                <w:rFonts w:ascii="Meiryo UI" w:hAnsi="Meiryo UI"/>
                <w:sz w:val="18"/>
              </w:rPr>
              <w:t>深井理論株価（基本）</w:t>
            </w:r>
          </w:p>
        </w:tc>
        <w:tc>
          <w:tcPr>
            <w:tcW w:type="dxa" w:w="4703"/>
          </w:tcPr>
          <w:p>
            <w:r>
              <w:rPr>
                <w:rFonts w:ascii="Meiryo UI" w:hAnsi="Meiryo UI"/>
                <w:sz w:val="18"/>
              </w:rPr>
              <w:t>¥3,080</w:t>
            </w:r>
          </w:p>
        </w:tc>
      </w:tr>
      <w:tr>
        <w:tc>
          <w:tcPr>
            <w:tcW w:type="dxa" w:w="4703"/>
            <w:shd w:val="clear" w:color="auto" w:fill="DDEBF7"/>
          </w:tcPr>
          <w:p>
            <w:r>
              <w:rPr>
                <w:rFonts w:ascii="Meiryo UI" w:hAnsi="Meiryo UI"/>
                <w:sz w:val="18"/>
              </w:rPr>
              <w:t>目標株価レンジ</w:t>
            </w:r>
          </w:p>
        </w:tc>
        <w:tc>
          <w:tcPr>
            <w:tcW w:type="dxa" w:w="4703"/>
            <w:shd w:val="clear" w:color="auto" w:fill="DDEBF7"/>
          </w:tcPr>
          <w:p>
            <w:r>
              <w:rPr>
                <w:rFonts w:ascii="Meiryo UI" w:hAnsi="Meiryo UI"/>
                <w:sz w:val="18"/>
              </w:rPr>
              <w:t>¥2,950〜¥3,150</w:t>
            </w:r>
          </w:p>
        </w:tc>
      </w:tr>
      <w:tr>
        <w:tc>
          <w:tcPr>
            <w:tcW w:type="dxa" w:w="4703"/>
          </w:tcPr>
          <w:p>
            <w:r>
              <w:rPr>
                <w:rFonts w:ascii="Meiryo UI" w:hAnsi="Meiryo UI"/>
                <w:sz w:val="18"/>
              </w:rPr>
              <w:t>安全域（MoS）</w:t>
            </w:r>
          </w:p>
        </w:tc>
        <w:tc>
          <w:tcPr>
            <w:tcW w:type="dxa" w:w="4703"/>
          </w:tcPr>
          <w:p>
            <w:r>
              <w:rPr>
                <w:rFonts w:ascii="Meiryo UI" w:hAnsi="Meiryo UI"/>
                <w:sz w:val="18"/>
              </w:rPr>
              <w:t>17.5%</w:t>
            </w:r>
          </w:p>
        </w:tc>
      </w:tr>
      <w:tr>
        <w:tc>
          <w:tcPr>
            <w:tcW w:type="dxa" w:w="4703"/>
            <w:shd w:val="clear" w:color="auto" w:fill="DDEBF7"/>
          </w:tcPr>
          <w:p>
            <w:r>
              <w:rPr>
                <w:rFonts w:ascii="Meiryo UI" w:hAnsi="Meiryo UI"/>
                <w:sz w:val="18"/>
              </w:rPr>
              <w:t>損切りライン（ハード）</w:t>
            </w:r>
          </w:p>
        </w:tc>
        <w:tc>
          <w:tcPr>
            <w:tcW w:type="dxa" w:w="4703"/>
            <w:shd w:val="clear" w:color="auto" w:fill="DDEBF7"/>
          </w:tcPr>
          <w:p>
            <w:r>
              <w:rPr>
                <w:rFonts w:ascii="Meiryo UI" w:hAnsi="Meiryo UI"/>
                <w:sz w:val="18"/>
              </w:rPr>
              <w:t>¥2,100</w:t>
            </w:r>
          </w:p>
        </w:tc>
      </w:tr>
      <w:tr>
        <w:tc>
          <w:tcPr>
            <w:tcW w:type="dxa" w:w="4703"/>
          </w:tcPr>
          <w:p>
            <w:r>
              <w:rPr>
                <w:rFonts w:ascii="Meiryo UI" w:hAnsi="Meiryo UI"/>
                <w:sz w:val="18"/>
              </w:rPr>
              <w:t>推奨エントリー</w:t>
            </w:r>
          </w:p>
        </w:tc>
        <w:tc>
          <w:tcPr>
            <w:tcW w:type="dxa" w:w="4703"/>
          </w:tcPr>
          <w:p>
            <w:r>
              <w:rPr>
                <w:rFonts w:ascii="Meiryo UI" w:hAnsi="Meiryo UI"/>
                <w:sz w:val="18"/>
              </w:rPr>
              <w:t>¥2,480〜¥2,560</w:t>
            </w:r>
          </w:p>
        </w:tc>
      </w:tr>
      <w:tr>
        <w:tc>
          <w:tcPr>
            <w:tcW w:type="dxa" w:w="4703"/>
            <w:shd w:val="clear" w:color="auto" w:fill="DDEBF7"/>
          </w:tcPr>
          <w:p>
            <w:r>
              <w:rPr>
                <w:rFonts w:ascii="Meiryo UI" w:hAnsi="Meiryo UI"/>
                <w:sz w:val="18"/>
              </w:rPr>
              <w:t>第1利確目標</w:t>
            </w:r>
          </w:p>
        </w:tc>
        <w:tc>
          <w:tcPr>
            <w:tcW w:type="dxa" w:w="4703"/>
            <w:shd w:val="clear" w:color="auto" w:fill="DDEBF7"/>
          </w:tcPr>
          <w:p>
            <w:r>
              <w:rPr>
                <w:rFonts w:ascii="Meiryo UI" w:hAnsi="Meiryo UI"/>
                <w:sz w:val="18"/>
              </w:rPr>
              <w:t>¥2,800〜¥2,900（3〜6M）</w:t>
            </w:r>
          </w:p>
        </w:tc>
      </w:tr>
      <w:tr>
        <w:tc>
          <w:tcPr>
            <w:tcW w:type="dxa" w:w="4703"/>
          </w:tcPr>
          <w:p>
            <w:r>
              <w:rPr>
                <w:rFonts w:ascii="Meiryo UI" w:hAnsi="Meiryo UI"/>
                <w:sz w:val="18"/>
              </w:rPr>
              <w:t>第2利確目標</w:t>
            </w:r>
          </w:p>
        </w:tc>
        <w:tc>
          <w:tcPr>
            <w:tcW w:type="dxa" w:w="4703"/>
          </w:tcPr>
          <w:p>
            <w:r>
              <w:rPr>
                <w:rFonts w:ascii="Meiryo UI" w:hAnsi="Meiryo UI"/>
                <w:sz w:val="18"/>
              </w:rPr>
              <w:t>¥3,000〜¥3,150（6〜12M）</w:t>
            </w:r>
          </w:p>
        </w:tc>
      </w:tr>
      <w:tr>
        <w:tc>
          <w:tcPr>
            <w:tcW w:type="dxa" w:w="4703"/>
            <w:shd w:val="clear" w:color="auto" w:fill="DDEBF7"/>
          </w:tcPr>
          <w:p>
            <w:r>
              <w:rPr>
                <w:rFonts w:ascii="Meiryo UI" w:hAnsi="Meiryo UI"/>
                <w:sz w:val="18"/>
              </w:rPr>
              <w:t>期待リターン（12M）</w:t>
            </w:r>
          </w:p>
        </w:tc>
        <w:tc>
          <w:tcPr>
            <w:tcW w:type="dxa" w:w="4703"/>
            <w:shd w:val="clear" w:color="auto" w:fill="DDEBF7"/>
          </w:tcPr>
          <w:p>
            <w:r>
              <w:rPr>
                <w:rFonts w:ascii="Meiryo UI" w:hAnsi="Meiryo UI"/>
                <w:sz w:val="18"/>
              </w:rPr>
              <w:t>+18〜+24%</w:t>
            </w:r>
          </w:p>
        </w:tc>
      </w:tr>
      <w:tr>
        <w:tc>
          <w:tcPr>
            <w:tcW w:type="dxa" w:w="4703"/>
          </w:tcPr>
          <w:p>
            <w:r>
              <w:rPr>
                <w:rFonts w:ascii="Meiryo UI" w:hAnsi="Meiryo UI"/>
                <w:sz w:val="18"/>
              </w:rPr>
              <w:t>リスクリワード比</w:t>
            </w:r>
          </w:p>
        </w:tc>
        <w:tc>
          <w:tcPr>
            <w:tcW w:type="dxa" w:w="4703"/>
          </w:tcPr>
          <w:p>
            <w:r>
              <w:rPr>
                <w:rFonts w:ascii="Meiryo UI" w:hAnsi="Meiryo UI"/>
                <w:sz w:val="18"/>
              </w:rPr>
              <w:t>約3.2:1</w:t>
            </w:r>
          </w:p>
        </w:tc>
      </w:tr>
      <w:tr>
        <w:tc>
          <w:tcPr>
            <w:tcW w:type="dxa" w:w="4703"/>
            <w:shd w:val="clear" w:color="auto" w:fill="DDEBF7"/>
          </w:tcPr>
          <w:p>
            <w:r>
              <w:rPr>
                <w:rFonts w:ascii="Meiryo UI" w:hAnsi="Meiryo UI"/>
                <w:sz w:val="18"/>
              </w:rPr>
              <w:t>WACC</w:t>
            </w:r>
          </w:p>
        </w:tc>
        <w:tc>
          <w:tcPr>
            <w:tcW w:type="dxa" w:w="4703"/>
            <w:shd w:val="clear" w:color="auto" w:fill="DDEBF7"/>
          </w:tcPr>
          <w:p>
            <w:r>
              <w:rPr>
                <w:rFonts w:ascii="Meiryo UI" w:hAnsi="Meiryo UI"/>
                <w:sz w:val="18"/>
              </w:rPr>
              <w:t>4.92%（Rf=2.380%、β=0.75、ERP=5.5%）</w:t>
            </w:r>
          </w:p>
        </w:tc>
      </w:tr>
    </w:tbl>
    <w:p/>
    <w:p>
      <w:r>
        <w:t>──────────────────────────────────────────────────</w:t>
      </w:r>
    </w:p>
    <w:p/>
    <w:p>
      <w:r>
        <w:rPr>
          <w:rFonts w:ascii="Meiryo UI" w:hAnsi="Meiryo UI"/>
          <w:sz w:val="20"/>
        </w:rPr>
        <w:t>竹村トレードカンパニー｜アナリスト：深井</w:t>
      </w:r>
    </w:p>
    <w:p>
      <w:r>
        <w:rPr>
          <w:rFonts w:ascii="Meiryo UI" w:hAnsi="Meiryo UI"/>
          <w:sz w:val="20"/>
        </w:rPr>
        <w:t>レポート作成日：2026年4月6日</w:t>
      </w:r>
    </w:p>
    <w:p>
      <w:r>
        <w:rPr>
          <w:rFonts w:ascii="Meiryo UI" w:hAnsi="Meiryo UI"/>
          <w:sz w:val="20"/>
        </w:rPr>
        <w:t>次回レビュー予定：2026年5月（1Q決算発表後）</w:t>
      </w:r>
    </w:p>
    <w:p/>
    <w:p>
      <w:r>
        <w:t>──────────────────────────────────────────────────</w:t>
      </w:r>
    </w:p>
    <w:p/>
    <w:p>
      <w:r>
        <w:rPr>
          <w:rFonts w:ascii="Meiryo UI" w:hAnsi="Meiryo UI"/>
          <w:sz w:val="20"/>
        </w:rPr>
        <w:t>本レポートはキリンHD（2503）の公開情報・業界知識に基づく分析です。DCF数値は深井の推計値であり、実際の財務数値と異なる場合があります。投資判断は自己責任にてお願いします。</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2.380%</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日本10年国債（JGB10Y）2.380%</w:t>
            </w:r>
          </w:p>
        </w:tc>
      </w:tr>
      <w:tr>
        <w:tc>
          <w:tcPr>
            <w:tcW w:type="dxa" w:w="4703"/>
          </w:tcPr>
          <w:p>
            <w:r>
              <w:rPr>
                <w:rFonts w:ascii="Meiryo UI" w:hAnsi="Meiryo UI"/>
                <w:sz w:val="18"/>
              </w:rPr>
              <w:t>データ取得日時</w:t>
            </w:r>
          </w:p>
        </w:tc>
        <w:tc>
          <w:tcPr>
            <w:tcW w:type="dxa" w:w="4703"/>
          </w:tcPr>
          <w:p>
            <w:r>
              <w:rPr>
                <w:rFonts w:ascii="Meiryo UI" w:hAnsi="Meiryo UI"/>
                <w:sz w:val="18"/>
              </w:rPr>
              <w:t>2026-04-06 09:28 JST（※自動取得失敗 — 社長確認値 2.38%）</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2503_キリンHD【スタ_BUY_DeepResearch_20260406.md を出力しました。</w:t>
      </w:r>
    </w:p>
    <w:p>
      <w:r>
        <w:rPr>
          <w:rFonts w:ascii="Meiryo UI" w:hAnsi="Meiryo UI"/>
          <w:sz w:val="20"/>
        </w:rPr>
        <w:t>浅井スコア +92 の銘柄 [2503]キリンHD【スタグフレーション耐性×自社株買い×FV算出】 についてDeepResearch完了。</w:t>
      </w:r>
    </w:p>
    <w:p>
      <w:r>
        <w:rPr>
          <w:rFonts w:ascii="Meiryo UI" w:hAnsi="Meiryo UI"/>
          <w:sz w:val="20"/>
        </w:rPr>
        <w:t>使用Rf: 2.380%（取得: 2026-04-06 09:28 JST（※自動取得失敗 — 社長確認値 2.38%））</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