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[255A] ジーエルテクノホールディングス</w:t>
      </w:r>
    </w:p>
    <w:p/>
    <w:p/>
    <w:p>
      <w:pPr>
        <w:jc w:val="center"/>
      </w:pPr>
      <w:r>
        <w:rPr>
          <w:rFonts w:ascii="Meiryo UI" w:hAnsi="Meiryo UI"/>
          <w:sz w:val="24"/>
        </w:rPr>
        <w:t>アナリスト：深井</w:t>
      </w:r>
    </w:p>
    <w:p>
      <w:pPr>
        <w:jc w:val="center"/>
      </w:pPr>
      <w:r>
        <w:rPr>
          <w:rFonts w:ascii="Meiryo UI" w:hAnsi="Meiryo UI"/>
          <w:sz w:val="24"/>
        </w:rPr>
        <w:t>分析日：2026-04-08</w:t>
      </w:r>
    </w:p>
    <w:p>
      <w:r>
        <w:br w:type="page"/>
      </w:r>
    </w:p>
    <w:p>
      <w:pPr>
        <w:pStyle w:val="Heading1"/>
      </w:pPr>
      <w:r>
        <w:rPr>
          <w:rFonts w:ascii="Meiryo UI" w:hAnsi="Meiryo UI"/>
          <w:color w:val="1F3864"/>
        </w:rPr>
        <w:t>深井 DeepResearchレポート — [255A] ジーエルテクノホールディングス</w:t>
      </w:r>
    </w:p>
    <w:p>
      <w:r>
        <w:rPr>
          <w:rFonts w:ascii="Meiryo UI" w:hAnsi="Meiryo UI"/>
          <w:sz w:val="20"/>
        </w:rPr>
        <w:t>作成日: 2026-04-08  |  アナリスト: 深井  |  分類: HOLD</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ジーエルテクノホールディングス（255A）DeepResearch レポート</w:t>
      </w:r>
    </w:p>
    <w:p/>
    <w:p>
      <w:r>
        <w:rPr>
          <w:rFonts w:ascii="Meiryo UI" w:hAnsi="Meiryo UI"/>
          <w:sz w:val="20"/>
        </w:rPr>
        <w:t>作成者: 深井（竹村トレードカンパニー / 財務諸表・DCFバリュエーション担当）</w:t>
      </w:r>
    </w:p>
    <w:p>
      <w:r>
        <w:rPr>
          <w:rFonts w:ascii="Meiryo UI" w:hAnsi="Meiryo UI"/>
          <w:sz w:val="20"/>
        </w:rPr>
        <w:t>分析日: 2026-04-08</w:t>
      </w:r>
    </w:p>
    <w:p>
      <w:r>
        <w:rPr>
          <w:rFonts w:ascii="Meiryo UI" w:hAnsi="Meiryo UI"/>
          <w:sz w:val="20"/>
        </w:rPr>
        <w:t>現在株価: ¥3,760（Yahoo Finance / 255A.T 2026-04-08 20:35 JST）</w:t>
      </w:r>
    </w:p>
    <w:p>
      <w:r>
        <w:rPr>
          <w:rFonts w:ascii="Meiryo UI" w:hAnsi="Meiryo UI"/>
          <w:sz w:val="20"/>
        </w:rPr>
        <w:t>ステータス: ⚠️ ROE取得失敗 → 「財務指標要確認」（ROEのみ架空生成禁止・以下で中計目標値を参照補足）</w:t>
      </w:r>
    </w:p>
    <w:p/>
    <w:p>
      <w:r>
        <w:t>──────────────────────────────────────────────────</w:t>
      </w:r>
    </w:p>
    <w:p/>
    <w:p>
      <w:pPr>
        <w:pStyle w:val="Heading2"/>
      </w:pPr>
      <w:r>
        <w:rPr>
          <w:rFonts w:ascii="Meiryo UI" w:hAnsi="Meiryo UI"/>
          <w:color w:val="2E74B5"/>
        </w:rPr>
        <w:t>⚠️ 財務指標要確認（ROE）</w:t>
      </w:r>
    </w:p>
    <w:p/>
    <w:p>
      <w:r>
        <w:rPr>
          <w:rFonts w:ascii="Meiryo UI" w:hAnsi="Meiryo UI"/>
          <w:sz w:val="20"/>
        </w:rPr>
        <w:t>Yahoo Financeリアルタイム取得においてROEの取得に失敗しました。本レポートではROEの推計値として中計目標値（ROE13%以上 / 2027/3期）および後述のEPS÷BPSによる概算（≒9.7%）を参照値として使用しますが、正確な値は投資家自身による有価証券報告書・決算短信での確認を強く推奨します。</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現在株価</w:t>
            </w:r>
          </w:p>
        </w:tc>
        <w:tc>
          <w:tcPr>
            <w:tcW w:type="dxa" w:w="4703"/>
          </w:tcPr>
          <w:p>
            <w:r>
              <w:rPr>
                <w:rFonts w:ascii="Meiryo UI" w:hAnsi="Meiryo UI"/>
                <w:sz w:val="18"/>
              </w:rPr>
              <w:t>¥3,760</w:t>
            </w:r>
          </w:p>
        </w:tc>
      </w:tr>
      <w:tr>
        <w:tc>
          <w:tcPr>
            <w:tcW w:type="dxa" w:w="4703"/>
            <w:shd w:val="clear" w:color="auto" w:fill="DDEBF7"/>
          </w:tcPr>
          <w:p>
            <w:r>
              <w:rPr>
                <w:rFonts w:ascii="Meiryo UI" w:hAnsi="Meiryo UI"/>
                <w:sz w:val="18"/>
              </w:rPr>
              <w:t>BPS</w:t>
            </w:r>
          </w:p>
        </w:tc>
        <w:tc>
          <w:tcPr>
            <w:tcW w:type="dxa" w:w="4703"/>
            <w:shd w:val="clear" w:color="auto" w:fill="DDEBF7"/>
          </w:tcPr>
          <w:p>
            <w:r>
              <w:rPr>
                <w:rFonts w:ascii="Meiryo UI" w:hAnsi="Meiryo UI"/>
                <w:sz w:val="18"/>
              </w:rPr>
              <w:t>¥3,600</w:t>
            </w:r>
          </w:p>
        </w:tc>
      </w:tr>
      <w:tr>
        <w:tc>
          <w:tcPr>
            <w:tcW w:type="dxa" w:w="4703"/>
          </w:tcPr>
          <w:p>
            <w:r>
              <w:rPr>
                <w:rFonts w:ascii="Meiryo UI" w:hAnsi="Meiryo UI"/>
                <w:sz w:val="18"/>
              </w:rPr>
              <w:t>PBR</w:t>
            </w:r>
          </w:p>
        </w:tc>
        <w:tc>
          <w:tcPr>
            <w:tcW w:type="dxa" w:w="4703"/>
          </w:tcPr>
          <w:p>
            <w:r>
              <w:rPr>
                <w:rFonts w:ascii="Meiryo UI" w:hAnsi="Meiryo UI"/>
                <w:sz w:val="18"/>
              </w:rPr>
              <w:t>1.04倍</w:t>
            </w:r>
          </w:p>
        </w:tc>
      </w:tr>
      <w:tr>
        <w:tc>
          <w:tcPr>
            <w:tcW w:type="dxa" w:w="4703"/>
            <w:shd w:val="clear" w:color="auto" w:fill="DDEBF7"/>
          </w:tcPr>
          <w:p>
            <w:r>
              <w:rPr>
                <w:rFonts w:ascii="Meiryo UI" w:hAnsi="Meiryo UI"/>
                <w:sz w:val="18"/>
              </w:rPr>
              <w:t>EPS</w:t>
            </w:r>
          </w:p>
        </w:tc>
        <w:tc>
          <w:tcPr>
            <w:tcW w:type="dxa" w:w="4703"/>
            <w:shd w:val="clear" w:color="auto" w:fill="DDEBF7"/>
          </w:tcPr>
          <w:p>
            <w:r>
              <w:rPr>
                <w:rFonts w:ascii="Meiryo UI" w:hAnsi="Meiryo UI"/>
                <w:sz w:val="18"/>
              </w:rPr>
              <w:t>¥349</w:t>
            </w:r>
          </w:p>
        </w:tc>
      </w:tr>
      <w:tr>
        <w:tc>
          <w:tcPr>
            <w:tcW w:type="dxa" w:w="4703"/>
          </w:tcPr>
          <w:p>
            <w:r>
              <w:rPr>
                <w:rFonts w:ascii="Meiryo UI" w:hAnsi="Meiryo UI"/>
                <w:sz w:val="18"/>
              </w:rPr>
              <w:t>PER</w:t>
            </w:r>
          </w:p>
        </w:tc>
        <w:tc>
          <w:tcPr>
            <w:tcW w:type="dxa" w:w="4703"/>
          </w:tcPr>
          <w:p>
            <w:r>
              <w:rPr>
                <w:rFonts w:ascii="Meiryo UI" w:hAnsi="Meiryo UI"/>
                <w:sz w:val="18"/>
              </w:rPr>
              <w:t>10.8倍</w:t>
            </w:r>
          </w:p>
        </w:tc>
      </w:tr>
      <w:tr>
        <w:tc>
          <w:tcPr>
            <w:tcW w:type="dxa" w:w="4703"/>
            <w:shd w:val="clear" w:color="auto" w:fill="DDEBF7"/>
          </w:tcPr>
          <w:p>
            <w:r>
              <w:rPr>
                <w:rFonts w:ascii="Meiryo UI" w:hAnsi="Meiryo UI"/>
                <w:sz w:val="18"/>
              </w:rPr>
              <w:t>DCF理論株価（基本ケース）</w:t>
            </w:r>
          </w:p>
        </w:tc>
        <w:tc>
          <w:tcPr>
            <w:tcW w:type="dxa" w:w="4703"/>
            <w:shd w:val="clear" w:color="auto" w:fill="DDEBF7"/>
          </w:tcPr>
          <w:p>
            <w:r>
              <w:rPr>
                <w:rFonts w:ascii="Meiryo UI" w:hAnsi="Meiryo UI"/>
                <w:sz w:val="18"/>
              </w:rPr>
              <w:t>¥3,950〜¥4,200</w:t>
            </w:r>
          </w:p>
        </w:tc>
      </w:tr>
      <w:tr>
        <w:tc>
          <w:tcPr>
            <w:tcW w:type="dxa" w:w="4703"/>
          </w:tcPr>
          <w:p>
            <w:r>
              <w:rPr>
                <w:rFonts w:ascii="Meiryo UI" w:hAnsi="Meiryo UI"/>
                <w:sz w:val="18"/>
              </w:rPr>
              <w:t>投資判断</w:t>
            </w:r>
          </w:p>
        </w:tc>
        <w:tc>
          <w:tcPr>
            <w:tcW w:type="dxa" w:w="4703"/>
          </w:tcPr>
          <w:p>
            <w:r>
              <w:rPr>
                <w:rFonts w:ascii="Meiryo UI" w:hAnsi="Meiryo UI"/>
                <w:sz w:val="18"/>
              </w:rPr>
              <w:t>中立（HOLD）</w:t>
            </w:r>
          </w:p>
        </w:tc>
      </w:tr>
      <w:tr>
        <w:tc>
          <w:tcPr>
            <w:tcW w:type="dxa" w:w="4703"/>
            <w:shd w:val="clear" w:color="auto" w:fill="DDEBF7"/>
          </w:tcPr>
          <w:p>
            <w:r>
              <w:rPr>
                <w:rFonts w:ascii="Meiryo UI" w:hAnsi="Meiryo UI"/>
                <w:sz w:val="18"/>
              </w:rPr>
              <w:t>安全域（MoS）後の買いライン</w:t>
            </w:r>
          </w:p>
        </w:tc>
        <w:tc>
          <w:tcPr>
            <w:tcW w:type="dxa" w:w="4703"/>
            <w:shd w:val="clear" w:color="auto" w:fill="DDEBF7"/>
          </w:tcPr>
          <w:p>
            <w:r>
              <w:rPr>
                <w:rFonts w:ascii="Meiryo UI" w:hAnsi="Meiryo UI"/>
                <w:sz w:val="18"/>
              </w:rPr>
              <w:t>¥3,200以下</w:t>
            </w:r>
          </w:p>
        </w:tc>
      </w:tr>
    </w:tbl>
    <w:p/>
    <w:p>
      <w:r>
        <w:rPr>
          <w:rFonts w:ascii="Meiryo UI" w:hAnsi="Meiryo UI"/>
          <w:sz w:val="20"/>
        </w:rPr>
        <w:t>結論先出し（社長指示への直接回答）: ベトナム工場の採用・訓練費（中計未織り込み）は2027/3期営業利益を▲2.5億〜▲5.0億円（弱気シナリオ）押し下げる可能性があり、中計目標77.4億円に対して▲3〜6%の下振れリスクが定量化される。PER10倍の割安感は表面上存在するが、この下振れリスクを折り込むと実質PERは11.2〜11.5倍に修正され、割安感の優位性は僅少。下振れリスクが割安感を上回ると判断、投資判断は「中立」を維持し、現時点でのアクティブ買い推奨は行わない。</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企業プロファイル</w:t>
      </w:r>
    </w:p>
    <w:p/>
    <w:p>
      <w:r>
        <w:rPr>
          <w:rFonts w:ascii="Meiryo UI" w:hAnsi="Meiryo UI"/>
          <w:sz w:val="20"/>
        </w:rPr>
        <w:t>ジーエルテクノホールディングス（255A）は東証上場の精密製造・科学機器複合持株会社。主要3セグメントを擁する。2026/3期3Q累計売上高32,996百万円（+6.4%）、営業利益4,633百万円（+2.6%）と増収増益基調を維持しているが、利益成長の鈍化（売上成長+6.4%に対し利益成長+2.6%）がコスト圧力を如実に示している。</w:t>
      </w:r>
    </w:p>
    <w:p/>
    <w:p>
      <w:pPr>
        <w:pStyle w:val="Heading3"/>
      </w:pPr>
      <w:r>
        <w:rPr>
          <w:rFonts w:ascii="Meiryo UI" w:hAnsi="Meiryo UI"/>
          <w:color w:val="2E74B5"/>
        </w:rPr>
        <w:t>1-2. セグメント構成と競合優位性</w:t>
      </w:r>
    </w:p>
    <w:p/>
    <w:p>
      <w:pPr>
        <w:pStyle w:val="Heading4"/>
      </w:pPr>
      <w:r>
        <w:rPr>
          <w:rFonts w:ascii="Meiryo UI" w:hAnsi="Meiryo UI"/>
          <w:color w:val="2E74B5"/>
        </w:rPr>
        <w:t>① テクノクオーツ（半導体向け石英加工）— 最重要セグメント</w:t>
      </w:r>
    </w:p>
    <w:p>
      <w:pPr>
        <w:pStyle w:val="ListBullet"/>
      </w:pPr>
      <w:r>
        <w:rPr>
          <w:rFonts w:ascii="Meiryo UI" w:hAnsi="Meiryo UI"/>
          <w:sz w:val="20"/>
        </w:rPr>
        <w:t>プロダクト: 半導体製造装置向け石英部品（ウェーハボート、プロセスチューブ、インナーチューブ等）</w:t>
      </w:r>
    </w:p>
    <w:p>
      <w:pPr>
        <w:pStyle w:val="ListBullet"/>
      </w:pPr>
      <w:r>
        <w:rPr>
          <w:rFonts w:ascii="Meiryo UI" w:hAnsi="Meiryo UI"/>
          <w:sz w:val="20"/>
        </w:rPr>
        <w:t>競合優位性の核心: AMAT（Applied Materials）内シェア1位。装置メーカーによる「認証」取得が極めて高い参入障壁を形成。認証に数年単位の時間と費用が必要なため、既認証サプライヤーの地位は強固。サプライヤー賞受賞歴もあり関係性は深い。</w:t>
      </w:r>
    </w:p>
    <w:p>
      <w:pPr>
        <w:pStyle w:val="ListBullet"/>
      </w:pPr>
      <w:r>
        <w:rPr>
          <w:rFonts w:ascii="Meiryo UI" w:hAnsi="Meiryo UI"/>
          <w:sz w:val="20"/>
        </w:rPr>
        <w:t>競合: 信越化学、東ソー、フェローテック（業界5〜6位水準）</w:t>
      </w:r>
    </w:p>
    <w:p>
      <w:pPr>
        <w:pStyle w:val="ListBullet"/>
      </w:pPr>
      <w:r>
        <w:rPr>
          <w:rFonts w:ascii="Meiryo UI" w:hAnsi="Meiryo UI"/>
          <w:sz w:val="20"/>
        </w:rPr>
        <w:t>市場環境: 生成AI向けロジック半導体が好調。メモリは在庫調整局面だが3Q受注は回復基調。データセンター活況継続。</w:t>
      </w:r>
    </w:p>
    <w:p>
      <w:pPr>
        <w:pStyle w:val="ListBullet"/>
      </w:pPr>
      <w:r>
        <w:rPr>
          <w:rFonts w:ascii="Meiryo UI" w:hAnsi="Meiryo UI"/>
          <w:sz w:val="20"/>
        </w:rPr>
        <w:t>弱点: OPM20%未満。石英・シリコン・電力・輸送コスト高騰に対し価格転嫁力「弱め」。Momentive社との暦年契約（年1回改定）で転嫁タイムラグが常態的に発生。</w:t>
      </w:r>
    </w:p>
    <w:p/>
    <w:p>
      <w:pPr>
        <w:pStyle w:val="Heading4"/>
      </w:pPr>
      <w:r>
        <w:rPr>
          <w:rFonts w:ascii="Meiryo UI" w:hAnsi="Meiryo UI"/>
          <w:color w:val="2E74B5"/>
        </w:rPr>
        <w:t>② ジーエルサイエンス（分析機器・消耗品）— 安定収益柱</w:t>
      </w:r>
    </w:p>
    <w:p>
      <w:pPr>
        <w:pStyle w:val="ListBullet"/>
      </w:pPr>
      <w:r>
        <w:rPr>
          <w:rFonts w:ascii="Meiryo UI" w:hAnsi="Meiryo UI"/>
          <w:sz w:val="20"/>
        </w:rPr>
        <w:t>プロダクト: LCカラム、GCカラム等の分析機器消耗品。カスタムGCも展開。</w:t>
      </w:r>
    </w:p>
    <w:p>
      <w:pPr>
        <w:pStyle w:val="ListBullet"/>
      </w:pPr>
      <w:r>
        <w:rPr>
          <w:rFonts w:ascii="Meiryo UI" w:hAnsi="Meiryo UI"/>
          <w:sz w:val="20"/>
        </w:rPr>
        <w:t>競合優位性: 島津製作所、ウォーターズ、アジレントテクノロジー等の大手装置メーカーと直接競合しない消耗品ニッチ。LCカラムは品質検査のたびに消費されるため景気耐性が高い真のリカーリングモデル。消耗品比率高く粗利率安定。</w:t>
      </w:r>
    </w:p>
    <w:p>
      <w:pPr>
        <w:pStyle w:val="ListBullet"/>
      </w:pPr>
      <w:r>
        <w:rPr>
          <w:rFonts w:ascii="Meiryo UI" w:hAnsi="Meiryo UI"/>
          <w:sz w:val="20"/>
        </w:rPr>
        <w:t>市場成長率: 年4〜5%の安定成長市場。</w:t>
      </w:r>
    </w:p>
    <w:p>
      <w:pPr>
        <w:pStyle w:val="ListBullet"/>
      </w:pPr>
      <w:r>
        <w:rPr>
          <w:rFonts w:ascii="Meiryo UI" w:hAnsi="Meiryo UI"/>
          <w:sz w:val="20"/>
        </w:rPr>
        <w:t>投資: 埼玉・入間市新生産棟（2025/7竣工済み）でカスタムGC生産能力3倍増強。4Q偏重の季節性あり、今期は順調。</w:t>
      </w:r>
    </w:p>
    <w:p>
      <w:pPr>
        <w:pStyle w:val="ListBullet"/>
      </w:pPr>
      <w:r>
        <w:rPr>
          <w:rFonts w:ascii="Meiryo UI" w:hAnsi="Meiryo UI"/>
          <w:sz w:val="20"/>
        </w:rPr>
        <w:t>評価: 3セグメント中最もリスク・リターンバランスが優れた事業。</w:t>
      </w:r>
    </w:p>
    <w:p/>
    <w:p>
      <w:pPr>
        <w:pStyle w:val="Heading4"/>
      </w:pPr>
      <w:r>
        <w:rPr>
          <w:rFonts w:ascii="Meiryo UI" w:hAnsi="Meiryo UI"/>
          <w:color w:val="2E74B5"/>
        </w:rPr>
        <w:t>③ ジーエルソリューションズ（自動認識）— 改善待ち</w:t>
      </w:r>
    </w:p>
    <w:p>
      <w:pPr>
        <w:pStyle w:val="ListBullet"/>
      </w:pPr>
      <w:r>
        <w:rPr>
          <w:rFonts w:ascii="Meiryo UI" w:hAnsi="Meiryo UI"/>
          <w:sz w:val="20"/>
        </w:rPr>
        <w:t>プロダクト: カスタム基板設計（FeliCa等汎用品との差別化）を軸とした自動認識システム</w:t>
      </w:r>
    </w:p>
    <w:p>
      <w:pPr>
        <w:pStyle w:val="ListBullet"/>
      </w:pPr>
      <w:r>
        <w:rPr>
          <w:rFonts w:ascii="Meiryo UI" w:hAnsi="Meiryo UI"/>
          <w:sz w:val="20"/>
        </w:rPr>
        <w:t>現状: モデルチェンジ影響で利益苦戦。低採算案件が支配的。下期偏重の季節性。</w:t>
      </w:r>
    </w:p>
    <w:p>
      <w:pPr>
        <w:pStyle w:val="ListBullet"/>
      </w:pPr>
      <w:r>
        <w:rPr>
          <w:rFonts w:ascii="Meiryo UI" w:hAnsi="Meiryo UI"/>
          <w:sz w:val="20"/>
        </w:rPr>
        <w:t>成長期待: 急激な成長「隠し玉」なし（IR確認済み）。</w:t>
      </w:r>
    </w:p>
    <w:p>
      <w:pPr>
        <w:pStyle w:val="ListBullet"/>
      </w:pPr>
      <w:r>
        <w:rPr>
          <w:rFonts w:ascii="Meiryo UI" w:hAnsi="Meiryo UI"/>
          <w:sz w:val="20"/>
        </w:rPr>
        <w:t>評価: 当面ドラッグ要因。ただしグループ全体規模からすると影響は限定的。</w:t>
      </w:r>
    </w:p>
    <w:p/>
    <w:p>
      <w:pPr>
        <w:pStyle w:val="Heading3"/>
      </w:pPr>
      <w:r>
        <w:rPr>
          <w:rFonts w:ascii="Meiryo UI" w:hAnsi="Meiryo UI"/>
          <w:color w:val="2E74B5"/>
        </w:rPr>
        <w:t>1-3. 直近カタリスト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方向性</w:t>
            </w:r>
          </w:p>
        </w:tc>
        <w:tc>
          <w:tcPr>
            <w:tcW w:type="dxa" w:w="2351"/>
            <w:shd w:val="clear" w:color="auto" w:fill="2E74B5"/>
          </w:tcPr>
          <w:p>
            <w:r>
              <w:rPr>
                <w:rFonts w:ascii="Meiryo UI" w:hAnsi="Meiryo UI"/>
                <w:b/>
                <w:color w:val="FFFFFF"/>
                <w:sz w:val="18"/>
              </w:rPr>
              <w:t>時間軸</w:t>
            </w:r>
          </w:p>
        </w:tc>
        <w:tc>
          <w:tcPr>
            <w:tcW w:type="dxa" w:w="2351"/>
            <w:shd w:val="clear" w:color="auto" w:fill="2E74B5"/>
          </w:tcPr>
          <w:p>
            <w:r>
              <w:rPr>
                <w:rFonts w:ascii="Meiryo UI" w:hAnsi="Meiryo UI"/>
                <w:b/>
                <w:color w:val="FFFFFF"/>
                <w:sz w:val="18"/>
              </w:rPr>
              <w:t>重要度</w:t>
            </w:r>
          </w:p>
        </w:tc>
      </w:tr>
      <w:tr>
        <w:tc>
          <w:tcPr>
            <w:tcW w:type="dxa" w:w="2351"/>
          </w:tcPr>
          <w:p>
            <w:r>
              <w:rPr>
                <w:rFonts w:ascii="Meiryo UI" w:hAnsi="Meiryo UI"/>
                <w:sz w:val="18"/>
              </w:rPr>
              <w:t>生成AI・データセンター向け需要継続</w:t>
            </w:r>
          </w:p>
        </w:tc>
        <w:tc>
          <w:tcPr>
            <w:tcW w:type="dxa" w:w="2351"/>
          </w:tcPr>
          <w:p>
            <w:r>
              <w:rPr>
                <w:rFonts w:ascii="Meiryo UI" w:hAnsi="Meiryo UI"/>
                <w:sz w:val="18"/>
              </w:rPr>
              <w:t>ポジティブ</w:t>
            </w:r>
          </w:p>
        </w:tc>
        <w:tc>
          <w:tcPr>
            <w:tcW w:type="dxa" w:w="2351"/>
          </w:tcPr>
          <w:p>
            <w:r>
              <w:rPr>
                <w:rFonts w:ascii="Meiryo UI" w:hAnsi="Meiryo UI"/>
                <w:sz w:val="18"/>
              </w:rPr>
              <w:t>継続中</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喜多方工場稼働（2026/5）・自動化推進</w:t>
            </w:r>
          </w:p>
        </w:tc>
        <w:tc>
          <w:tcPr>
            <w:tcW w:type="dxa" w:w="2351"/>
            <w:shd w:val="clear" w:color="auto" w:fill="DDEBF7"/>
          </w:tcPr>
          <w:p>
            <w:r>
              <w:rPr>
                <w:rFonts w:ascii="Meiryo UI" w:hAnsi="Meiryo UI"/>
                <w:sz w:val="18"/>
              </w:rPr>
              <w:t>ポジティブ</w:t>
            </w:r>
          </w:p>
        </w:tc>
        <w:tc>
          <w:tcPr>
            <w:tcW w:type="dxa" w:w="2351"/>
            <w:shd w:val="clear" w:color="auto" w:fill="DDEBF7"/>
          </w:tcPr>
          <w:p>
            <w:r>
              <w:rPr>
                <w:rFonts w:ascii="Meiryo UI" w:hAnsi="Meiryo UI"/>
                <w:sz w:val="18"/>
              </w:rPr>
              <w:t>1〜2Q後</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5月決算発表（来期ガイダンス）</w:t>
            </w:r>
          </w:p>
        </w:tc>
        <w:tc>
          <w:tcPr>
            <w:tcW w:type="dxa" w:w="2351"/>
          </w:tcPr>
          <w:p>
            <w:r>
              <w:rPr>
                <w:rFonts w:ascii="Meiryo UI" w:hAnsi="Meiryo UI"/>
                <w:sz w:val="18"/>
              </w:rPr>
              <w:t>中立〜ネガティブリスク</w:t>
            </w:r>
          </w:p>
        </w:tc>
        <w:tc>
          <w:tcPr>
            <w:tcW w:type="dxa" w:w="2351"/>
          </w:tcPr>
          <w:p>
            <w:r>
              <w:rPr>
                <w:rFonts w:ascii="Meiryo UI" w:hAnsi="Meiryo UI"/>
                <w:sz w:val="18"/>
              </w:rPr>
              <w:t>1ヶ月以内</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ベトナム工場本格稼働（2027年初）</w:t>
            </w:r>
          </w:p>
        </w:tc>
        <w:tc>
          <w:tcPr>
            <w:tcW w:type="dxa" w:w="2351"/>
            <w:shd w:val="clear" w:color="auto" w:fill="DDEBF7"/>
          </w:tcPr>
          <w:p>
            <w:r>
              <w:rPr>
                <w:rFonts w:ascii="Meiryo UI" w:hAnsi="Meiryo UI"/>
                <w:sz w:val="18"/>
              </w:rPr>
              <w:t>中長期ポジティブ</w:t>
            </w:r>
          </w:p>
        </w:tc>
        <w:tc>
          <w:tcPr>
            <w:tcW w:type="dxa" w:w="2351"/>
            <w:shd w:val="clear" w:color="auto" w:fill="DDEBF7"/>
          </w:tcPr>
          <w:p>
            <w:r>
              <w:rPr>
                <w:rFonts w:ascii="Meiryo UI" w:hAnsi="Meiryo UI"/>
                <w:sz w:val="18"/>
              </w:rPr>
              <w:t>2〜3Q後</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メモリ市況回復加速</w:t>
            </w:r>
          </w:p>
        </w:tc>
        <w:tc>
          <w:tcPr>
            <w:tcW w:type="dxa" w:w="2351"/>
          </w:tcPr>
          <w:p>
            <w:r>
              <w:rPr>
                <w:rFonts w:ascii="Meiryo UI" w:hAnsi="Meiryo UI"/>
                <w:sz w:val="18"/>
              </w:rPr>
              <w:t>ポジティブ</w:t>
            </w:r>
          </w:p>
        </w:tc>
        <w:tc>
          <w:tcPr>
            <w:tcW w:type="dxa" w:w="2351"/>
          </w:tcPr>
          <w:p>
            <w:r>
              <w:rPr>
                <w:rFonts w:ascii="Meiryo UI" w:hAnsi="Meiryo UI"/>
                <w:sz w:val="18"/>
              </w:rPr>
              <w:t>2〜4Q後</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自己株買い（上限10億円・38万株）</w:t>
            </w:r>
          </w:p>
        </w:tc>
        <w:tc>
          <w:tcPr>
            <w:tcW w:type="dxa" w:w="2351"/>
            <w:shd w:val="clear" w:color="auto" w:fill="DDEBF7"/>
          </w:tcPr>
          <w:p>
            <w:r>
              <w:rPr>
                <w:rFonts w:ascii="Meiryo UI" w:hAnsi="Meiryo UI"/>
                <w:sz w:val="18"/>
              </w:rPr>
              <w:t>需給ポジティブ</w:t>
            </w:r>
          </w:p>
        </w:tc>
        <w:tc>
          <w:tcPr>
            <w:tcW w:type="dxa" w:w="2351"/>
            <w:shd w:val="clear" w:color="auto" w:fill="DDEBF7"/>
          </w:tcPr>
          <w:p>
            <w:r>
              <w:rPr>
                <w:rFonts w:ascii="Meiryo UI" w:hAnsi="Meiryo UI"/>
                <w:sz w:val="18"/>
              </w:rPr>
              <w:t>進行中</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石英調達コスト再上昇（Momentive再改定）</w:t>
            </w:r>
          </w:p>
        </w:tc>
        <w:tc>
          <w:tcPr>
            <w:tcW w:type="dxa" w:w="2351"/>
          </w:tcPr>
          <w:p>
            <w:r>
              <w:rPr>
                <w:rFonts w:ascii="Meiryo UI" w:hAnsi="Meiryo UI"/>
                <w:sz w:val="18"/>
              </w:rPr>
              <w:t>ネガティブリスク</w:t>
            </w:r>
          </w:p>
        </w:tc>
        <w:tc>
          <w:tcPr>
            <w:tcW w:type="dxa" w:w="2351"/>
          </w:tcPr>
          <w:p>
            <w:r>
              <w:rPr>
                <w:rFonts w:ascii="Meiryo UI" w:hAnsi="Meiryo UI"/>
                <w:sz w:val="18"/>
              </w:rPr>
              <w:t>1月更新後</w:t>
            </w:r>
          </w:p>
        </w:tc>
        <w:tc>
          <w:tcPr>
            <w:tcW w:type="dxa" w:w="2351"/>
          </w:tcPr>
          <w:p>
            <w:r>
              <w:rPr>
                <w:rFonts w:ascii="Meiryo UI" w:hAnsi="Meiryo UI"/>
                <w:sz w:val="18"/>
              </w:rPr>
              <w:t>★★★</w:t>
            </w:r>
          </w:p>
        </w:tc>
      </w:tr>
    </w:tbl>
    <w:p/>
    <w:p>
      <w:r>
        <w:t>──────────────────────────────────────────────────</w:t>
      </w:r>
    </w:p>
    <w:p/>
    <w:p>
      <w:pPr>
        <w:pStyle w:val="Heading2"/>
      </w:pPr>
      <w:r>
        <w:rPr>
          <w:rFonts w:ascii="Meiryo UI" w:hAnsi="Meiryo UI"/>
          <w:color w:val="2E74B5"/>
        </w:rPr>
        <w:t>2. 社長指示 重点分析 ― 「中計Op下振れ」の定量化</w:t>
      </w:r>
    </w:p>
    <w:p/>
    <w:p>
      <w:r>
        <w:rPr>
          <w:rFonts w:ascii="Meiryo UI" w:hAnsi="Meiryo UI"/>
          <w:sz w:val="20"/>
        </w:rPr>
        <w:t>&gt; 社長指示: 「個人的には中計Op下ブレになりそうなので興味は減っている。ベトナム工場コスト（採用・訓練費）の中計未織り込み分を定量化し、営業利益の下ブレ幅を試算すること。PER10倍の割安感と下ブレリスクのどちらが勝るかを明確に判断せよ。」</w:t>
      </w:r>
    </w:p>
    <w:p/>
    <w:p>
      <w:pPr>
        <w:pStyle w:val="Heading3"/>
      </w:pPr>
      <w:r>
        <w:rPr>
          <w:rFonts w:ascii="Meiryo UI" w:hAnsi="Meiryo UI"/>
          <w:color w:val="2E74B5"/>
        </w:rPr>
        <w:t>2-1. 前提情報の整理</w:t>
      </w:r>
    </w:p>
    <w:p/>
    <w:p>
      <w:pPr>
        <w:pStyle w:val="ListBullet"/>
      </w:pPr>
      <w:r>
        <w:rPr>
          <w:rFonts w:ascii="Meiryo UI" w:hAnsi="Meiryo UI"/>
          <w:sz w:val="20"/>
        </w:rPr>
        <w:t>中計営業利益目標（2027/3期）: 77.39億円</w:t>
      </w:r>
    </w:p>
    <w:p>
      <w:pPr>
        <w:pStyle w:val="ListBullet"/>
      </w:pPr>
      <w:r>
        <w:rPr>
          <w:rFonts w:ascii="Meiryo UI" w:hAnsi="Meiryo UI"/>
          <w:sz w:val="20"/>
        </w:rPr>
        <w:t>ベトナム新工場投資総額: 50億円</w:t>
      </w:r>
    </w:p>
    <w:p>
      <w:pPr>
        <w:pStyle w:val="ListBullet"/>
      </w:pPr>
      <w:r>
        <w:rPr>
          <w:rFonts w:ascii="Meiryo UI" w:hAnsi="Meiryo UI"/>
          <w:sz w:val="20"/>
        </w:rPr>
        <w:t>稼働予定: 2027年初</w:t>
      </w:r>
    </w:p>
    <w:p>
      <w:pPr>
        <w:pStyle w:val="ListBullet"/>
      </w:pPr>
      <w:r>
        <w:rPr>
          <w:rFonts w:ascii="Meiryo UI" w:hAnsi="Meiryo UI"/>
          <w:sz w:val="20"/>
        </w:rPr>
        <w:t>採用・トレーニング費: IR資料「3桁規模（＝100億円単位ではなく、百万円単位の3桁＝数億円規模と解釈）の採用・トレーニング費が今期・来期コスト発生」かつ「中計未織り込み」</w:t>
      </w:r>
    </w:p>
    <w:p>
      <w:pPr>
        <w:pStyle w:val="ListBullet"/>
      </w:pPr>
      <w:r>
        <w:rPr>
          <w:rFonts w:ascii="Meiryo UI" w:hAnsi="Meiryo UI"/>
          <w:sz w:val="20"/>
        </w:rPr>
        <w:t>稼働後の償却負担: 2027年から本格化</w:t>
      </w:r>
    </w:p>
    <w:p>
      <w:pPr>
        <w:pStyle w:val="ListBullet"/>
      </w:pPr>
      <w:r>
        <w:rPr>
          <w:rFonts w:ascii="Meiryo UI" w:hAnsi="Meiryo UI"/>
          <w:sz w:val="20"/>
        </w:rPr>
        <w:t>生産能力増強: 年30億円以上（売上換算）</w:t>
      </w:r>
    </w:p>
    <w:p/>
    <w:p>
      <w:r>
        <w:rPr>
          <w:rFonts w:ascii="Meiryo UI" w:hAnsi="Meiryo UI"/>
          <w:sz w:val="20"/>
        </w:rPr>
        <w:t>&gt; IRメモ解釈の根拠: 「3桁規模の採用・トレーニング費」は文脈上「数百人規模の人員採用」を指すと判断。ベトナム工場の製造従業員数を200〜400名と推定し、採用・訓練コストを試算する。</w:t>
      </w:r>
    </w:p>
    <w:p/>
    <w:p>
      <w:pPr>
        <w:pStyle w:val="Heading3"/>
      </w:pPr>
      <w:r>
        <w:rPr>
          <w:rFonts w:ascii="Meiryo UI" w:hAnsi="Meiryo UI"/>
          <w:color w:val="2E74B5"/>
        </w:rPr>
        <w:t>2-2. ベトナム工場コスト試算（採用・訓練費）</w:t>
      </w:r>
    </w:p>
    <w:p/>
    <w:p>
      <w:pPr>
        <w:pStyle w:val="Heading4"/>
      </w:pPr>
      <w:r>
        <w:rPr>
          <w:rFonts w:ascii="Meiryo UI" w:hAnsi="Meiryo UI"/>
          <w:color w:val="2E74B5"/>
        </w:rPr>
        <w:t>Step 1: 採用人員規模の推定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生産能力増強（売上換算）</w:t>
            </w:r>
          </w:p>
        </w:tc>
        <w:tc>
          <w:tcPr>
            <w:tcW w:type="dxa" w:w="3135"/>
          </w:tcPr>
          <w:p>
            <w:r>
              <w:rPr>
                <w:rFonts w:ascii="Meiryo UI" w:hAnsi="Meiryo UI"/>
                <w:sz w:val="18"/>
              </w:rPr>
              <w:t>年30億円以上</w:t>
            </w:r>
          </w:p>
        </w:tc>
        <w:tc>
          <w:tcPr>
            <w:tcW w:type="dxa" w:w="3135"/>
          </w:tcPr>
          <w:p>
            <w:r>
              <w:rPr>
                <w:rFonts w:ascii="Meiryo UI" w:hAnsi="Meiryo UI"/>
                <w:sz w:val="18"/>
              </w:rPr>
              <w:t>IRメモ直接記載</w:t>
            </w:r>
          </w:p>
        </w:tc>
      </w:tr>
      <w:tr>
        <w:tc>
          <w:tcPr>
            <w:tcW w:type="dxa" w:w="3135"/>
            <w:shd w:val="clear" w:color="auto" w:fill="DDEBF7"/>
          </w:tcPr>
          <w:p>
            <w:r>
              <w:rPr>
                <w:rFonts w:ascii="Meiryo UI" w:hAnsi="Meiryo UI"/>
                <w:sz w:val="18"/>
              </w:rPr>
              <w:t>現行キャパ</w:t>
            </w:r>
          </w:p>
        </w:tc>
        <w:tc>
          <w:tcPr>
            <w:tcW w:type="dxa" w:w="3135"/>
            <w:shd w:val="clear" w:color="auto" w:fill="DDEBF7"/>
          </w:tcPr>
          <w:p>
            <w:r>
              <w:rPr>
                <w:rFonts w:ascii="Meiryo UI" w:hAnsi="Meiryo UI"/>
                <w:sz w:val="18"/>
              </w:rPr>
              <w:t>240億円</w:t>
            </w:r>
          </w:p>
        </w:tc>
        <w:tc>
          <w:tcPr>
            <w:tcW w:type="dxa" w:w="3135"/>
            <w:shd w:val="clear" w:color="auto" w:fill="DDEBF7"/>
          </w:tcPr>
          <w:p>
            <w:r>
              <w:rPr>
                <w:rFonts w:ascii="Meiryo UI" w:hAnsi="Meiryo UI"/>
                <w:sz w:val="18"/>
              </w:rPr>
              <w:t>IRメモ記載</w:t>
            </w:r>
          </w:p>
        </w:tc>
      </w:tr>
      <w:tr>
        <w:tc>
          <w:tcPr>
            <w:tcW w:type="dxa" w:w="3135"/>
          </w:tcPr>
          <w:p>
            <w:r>
              <w:rPr>
                <w:rFonts w:ascii="Meiryo UI" w:hAnsi="Meiryo UI"/>
                <w:sz w:val="18"/>
              </w:rPr>
              <w:t>増強後キャパ</w:t>
            </w:r>
          </w:p>
        </w:tc>
        <w:tc>
          <w:tcPr>
            <w:tcW w:type="dxa" w:w="3135"/>
          </w:tcPr>
          <w:p>
            <w:r>
              <w:rPr>
                <w:rFonts w:ascii="Meiryo UI" w:hAnsi="Meiryo UI"/>
                <w:sz w:val="18"/>
              </w:rPr>
              <w:t>270〜280億円</w:t>
            </w:r>
          </w:p>
        </w:tc>
        <w:tc>
          <w:tcPr>
            <w:tcW w:type="dxa" w:w="3135"/>
          </w:tcPr>
          <w:p>
            <w:r>
              <w:rPr>
                <w:rFonts w:ascii="Meiryo UI" w:hAnsi="Meiryo UI"/>
                <w:sz w:val="18"/>
              </w:rPr>
              <w:t>IRメモ記載</w:t>
            </w:r>
          </w:p>
        </w:tc>
      </w:tr>
      <w:tr>
        <w:tc>
          <w:tcPr>
            <w:tcW w:type="dxa" w:w="3135"/>
            <w:shd w:val="clear" w:color="auto" w:fill="DDEBF7"/>
          </w:tcPr>
          <w:p>
            <w:r>
              <w:rPr>
                <w:rFonts w:ascii="Meiryo UI" w:hAnsi="Meiryo UI"/>
                <w:sz w:val="18"/>
              </w:rPr>
              <w:t>一人あたり生産売上（ベトナム工場、現地人件費考慮）</w:t>
            </w:r>
          </w:p>
        </w:tc>
        <w:tc>
          <w:tcPr>
            <w:tcW w:type="dxa" w:w="3135"/>
            <w:shd w:val="clear" w:color="auto" w:fill="DDEBF7"/>
          </w:tcPr>
          <w:p>
            <w:r>
              <w:rPr>
                <w:rFonts w:ascii="Meiryo UI" w:hAnsi="Meiryo UI"/>
                <w:sz w:val="18"/>
              </w:rPr>
              <w:t>750〜1,000万円/人年</w:t>
            </w:r>
          </w:p>
        </w:tc>
        <w:tc>
          <w:tcPr>
            <w:tcW w:type="dxa" w:w="3135"/>
            <w:shd w:val="clear" w:color="auto" w:fill="DDEBF7"/>
          </w:tcPr>
          <w:p>
            <w:r>
              <w:rPr>
                <w:rFonts w:ascii="Meiryo UI" w:hAnsi="Meiryo UI"/>
                <w:sz w:val="18"/>
              </w:rPr>
              <w:t>日本国内石英加工工場1,200〜1,500万円/人年の約60〜70%（ベトナム製造コスト比較）</w:t>
            </w:r>
          </w:p>
        </w:tc>
      </w:tr>
      <w:tr>
        <w:tc>
          <w:tcPr>
            <w:tcW w:type="dxa" w:w="3135"/>
          </w:tcPr>
          <w:p>
            <w:r>
              <w:rPr>
                <w:rFonts w:ascii="Meiryo UI" w:hAnsi="Meiryo UI"/>
                <w:sz w:val="18"/>
              </w:rPr>
              <w:t>必要人員（生産職）</w:t>
            </w:r>
          </w:p>
        </w:tc>
        <w:tc>
          <w:tcPr>
            <w:tcW w:type="dxa" w:w="3135"/>
          </w:tcPr>
          <w:p>
            <w:r>
              <w:rPr>
                <w:rFonts w:ascii="Meiryo UI" w:hAnsi="Meiryo UI"/>
                <w:sz w:val="18"/>
              </w:rPr>
              <w:t>200〜300名</w:t>
            </w:r>
          </w:p>
        </w:tc>
        <w:tc>
          <w:tcPr>
            <w:tcW w:type="dxa" w:w="3135"/>
          </w:tcPr>
          <w:p>
            <w:r>
              <w:rPr>
                <w:rFonts w:ascii="Meiryo UI" w:hAnsi="Meiryo UI"/>
                <w:sz w:val="18"/>
              </w:rPr>
              <w:t>30億円÷900万円/人≒333名（上限）〜200名（下限）</w:t>
            </w:r>
          </w:p>
        </w:tc>
      </w:tr>
      <w:tr>
        <w:tc>
          <w:tcPr>
            <w:tcW w:type="dxa" w:w="3135"/>
            <w:shd w:val="clear" w:color="auto" w:fill="DDEBF7"/>
          </w:tcPr>
          <w:p>
            <w:r>
              <w:rPr>
                <w:rFonts w:ascii="Meiryo UI" w:hAnsi="Meiryo UI"/>
                <w:sz w:val="18"/>
              </w:rPr>
              <w:t>管理・品質・間接部門（生産職の20%）</w:t>
            </w:r>
          </w:p>
        </w:tc>
        <w:tc>
          <w:tcPr>
            <w:tcW w:type="dxa" w:w="3135"/>
            <w:shd w:val="clear" w:color="auto" w:fill="DDEBF7"/>
          </w:tcPr>
          <w:p>
            <w:r>
              <w:rPr>
                <w:rFonts w:ascii="Meiryo UI" w:hAnsi="Meiryo UI"/>
                <w:sz w:val="18"/>
              </w:rPr>
              <w:t>40〜60名</w:t>
            </w:r>
          </w:p>
        </w:tc>
        <w:tc>
          <w:tcPr>
            <w:tcW w:type="dxa" w:w="3135"/>
            <w:shd w:val="clear" w:color="auto" w:fill="DDEBF7"/>
          </w:tcPr>
          <w:p>
            <w:r>
              <w:rPr>
                <w:rFonts w:ascii="Meiryo UI" w:hAnsi="Meiryo UI"/>
                <w:sz w:val="18"/>
              </w:rPr>
              <w:t>標準的製造業比率</w:t>
            </w:r>
          </w:p>
        </w:tc>
      </w:tr>
      <w:tr>
        <w:tc>
          <w:tcPr>
            <w:tcW w:type="dxa" w:w="3135"/>
          </w:tcPr>
          <w:p>
            <w:r>
              <w:rPr>
                <w:rFonts w:ascii="Meiryo UI" w:hAnsi="Meiryo UI"/>
                <w:sz w:val="18"/>
              </w:rPr>
              <w:t>合計採用人員（フェーズ1）</w:t>
            </w:r>
          </w:p>
        </w:tc>
        <w:tc>
          <w:tcPr>
            <w:tcW w:type="dxa" w:w="3135"/>
          </w:tcPr>
          <w:p>
            <w:r>
              <w:rPr>
                <w:rFonts w:ascii="Meiryo UI" w:hAnsi="Meiryo UI"/>
                <w:sz w:val="18"/>
              </w:rPr>
              <w:t>240〜360名</w:t>
            </w:r>
          </w:p>
        </w:tc>
        <w:tc>
          <w:tcPr>
            <w:tcW w:type="dxa" w:w="3135"/>
          </w:tcPr>
          <w:p>
            <w:r>
              <w:rPr>
                <w:rFonts w:ascii="Meiryo UI" w:hAnsi="Meiryo UI"/>
                <w:sz w:val="18"/>
              </w:rPr>
              <w:t>—</w:t>
            </w:r>
          </w:p>
        </w:tc>
      </w:tr>
    </w:tbl>
    <w:p/>
    <w:p>
      <w:pPr>
        <w:pStyle w:val="Heading4"/>
      </w:pPr>
      <w:r>
        <w:rPr>
          <w:rFonts w:ascii="Meiryo UI" w:hAnsi="Meiryo UI"/>
          <w:color w:val="2E74B5"/>
        </w:rPr>
        <w:t>Step 2: 採用・トレーニングコスト単価（ベトナム）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コスト項目</w:t>
            </w:r>
          </w:p>
        </w:tc>
        <w:tc>
          <w:tcPr>
            <w:tcW w:type="dxa" w:w="3135"/>
            <w:shd w:val="clear" w:color="auto" w:fill="2E74B5"/>
          </w:tcPr>
          <w:p>
            <w:r>
              <w:rPr>
                <w:rFonts w:ascii="Meiryo UI" w:hAnsi="Meiryo UI"/>
                <w:b/>
                <w:color w:val="FFFFFF"/>
                <w:sz w:val="18"/>
              </w:rPr>
              <w:t>単価（万円/人）</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採用費（現地エージェント・面接コスト）</w:t>
            </w:r>
          </w:p>
        </w:tc>
        <w:tc>
          <w:tcPr>
            <w:tcW w:type="dxa" w:w="3135"/>
          </w:tcPr>
          <w:p>
            <w:r>
              <w:rPr>
                <w:rFonts w:ascii="Meiryo UI" w:hAnsi="Meiryo UI"/>
                <w:sz w:val="18"/>
              </w:rPr>
              <w:t>10〜20万円</w:t>
            </w:r>
          </w:p>
        </w:tc>
        <w:tc>
          <w:tcPr>
            <w:tcW w:type="dxa" w:w="3135"/>
          </w:tcPr>
          <w:p>
            <w:r>
              <w:rPr>
                <w:rFonts w:ascii="Meiryo UI" w:hAnsi="Meiryo UI"/>
                <w:sz w:val="18"/>
              </w:rPr>
              <w:t>ベトナム製造業採用費用相場（日系企業調達実績）</w:t>
            </w:r>
          </w:p>
        </w:tc>
      </w:tr>
      <w:tr>
        <w:tc>
          <w:tcPr>
            <w:tcW w:type="dxa" w:w="3135"/>
            <w:shd w:val="clear" w:color="auto" w:fill="DDEBF7"/>
          </w:tcPr>
          <w:p>
            <w:r>
              <w:rPr>
                <w:rFonts w:ascii="Meiryo UI" w:hAnsi="Meiryo UI"/>
                <w:sz w:val="18"/>
              </w:rPr>
              <w:t>初期技術訓練（1〜3ヶ月OJT・外部研修）</w:t>
            </w:r>
          </w:p>
        </w:tc>
        <w:tc>
          <w:tcPr>
            <w:tcW w:type="dxa" w:w="3135"/>
            <w:shd w:val="clear" w:color="auto" w:fill="DDEBF7"/>
          </w:tcPr>
          <w:p>
            <w:r>
              <w:rPr>
                <w:rFonts w:ascii="Meiryo UI" w:hAnsi="Meiryo UI"/>
                <w:sz w:val="18"/>
              </w:rPr>
              <w:t>20〜40万円</w:t>
            </w:r>
          </w:p>
        </w:tc>
        <w:tc>
          <w:tcPr>
            <w:tcW w:type="dxa" w:w="3135"/>
            <w:shd w:val="clear" w:color="auto" w:fill="DDEBF7"/>
          </w:tcPr>
          <w:p>
            <w:r>
              <w:rPr>
                <w:rFonts w:ascii="Meiryo UI" w:hAnsi="Meiryo UI"/>
                <w:sz w:val="18"/>
              </w:rPr>
              <w:t>石英加工の精密性・クリーンルーム要件から長期訓練必要</w:t>
            </w:r>
          </w:p>
        </w:tc>
      </w:tr>
      <w:tr>
        <w:tc>
          <w:tcPr>
            <w:tcW w:type="dxa" w:w="3135"/>
          </w:tcPr>
          <w:p>
            <w:r>
              <w:rPr>
                <w:rFonts w:ascii="Meiryo UI" w:hAnsi="Meiryo UI"/>
                <w:sz w:val="18"/>
              </w:rPr>
              <w:t>日本からの技術者派遣（指導費用含む）</w:t>
            </w:r>
          </w:p>
        </w:tc>
        <w:tc>
          <w:tcPr>
            <w:tcW w:type="dxa" w:w="3135"/>
          </w:tcPr>
          <w:p>
            <w:r>
              <w:rPr>
                <w:rFonts w:ascii="Meiryo UI" w:hAnsi="Meiryo UI"/>
                <w:sz w:val="18"/>
              </w:rPr>
              <w:t>50〜80万円/人（被訓練者換算）</w:t>
            </w:r>
          </w:p>
        </w:tc>
        <w:tc>
          <w:tcPr>
            <w:tcW w:type="dxa" w:w="3135"/>
          </w:tcPr>
          <w:p>
            <w:r>
              <w:rPr>
                <w:rFonts w:ascii="Meiryo UI" w:hAnsi="Meiryo UI"/>
                <w:sz w:val="18"/>
              </w:rPr>
              <w:t>日本人技術者1名が10〜15名指導と仮定、派遣費用300〜400万円/月×6ヶ月</w:t>
            </w:r>
          </w:p>
        </w:tc>
      </w:tr>
      <w:tr>
        <w:tc>
          <w:tcPr>
            <w:tcW w:type="dxa" w:w="3135"/>
            <w:shd w:val="clear" w:color="auto" w:fill="DDEBF7"/>
          </w:tcPr>
          <w:p>
            <w:r>
              <w:rPr>
                <w:rFonts w:ascii="Meiryo UI" w:hAnsi="Meiryo UI"/>
                <w:sz w:val="18"/>
              </w:rPr>
              <w:t>合計コスト単価</w:t>
            </w:r>
          </w:p>
        </w:tc>
        <w:tc>
          <w:tcPr>
            <w:tcW w:type="dxa" w:w="3135"/>
            <w:shd w:val="clear" w:color="auto" w:fill="DDEBF7"/>
          </w:tcPr>
          <w:p>
            <w:r>
              <w:rPr>
                <w:rFonts w:ascii="Meiryo UI" w:hAnsi="Meiryo UI"/>
                <w:sz w:val="18"/>
              </w:rPr>
              <w:t>80〜140万円/人</w:t>
            </w:r>
          </w:p>
        </w:tc>
        <w:tc>
          <w:tcPr>
            <w:tcW w:type="dxa" w:w="3135"/>
            <w:shd w:val="clear" w:color="auto" w:fill="DDEBF7"/>
          </w:tcPr>
          <w:p>
            <w:r>
              <w:rPr>
                <w:rFonts w:ascii="Meiryo UI" w:hAnsi="Meiryo UI"/>
                <w:sz w:val="18"/>
              </w:rPr>
              <w:t>—</w:t>
            </w:r>
          </w:p>
        </w:tc>
      </w:tr>
    </w:tbl>
    <w:p/>
    <w:p>
      <w:pPr>
        <w:pStyle w:val="Heading4"/>
      </w:pPr>
      <w:r>
        <w:rPr>
          <w:rFonts w:ascii="Meiryo UI" w:hAnsi="Meiryo UI"/>
          <w:color w:val="2E74B5"/>
        </w:rPr>
        <w:t>Step 3: 年度別コスト発生試算</w:t>
      </w:r>
    </w:p>
    <w:p/>
    <w:p>
      <w:r>
        <w:rPr>
          <w:rFonts w:ascii="Meiryo UI" w:hAnsi="Meiryo UI"/>
          <w:sz w:val="20"/>
        </w:rPr>
        <w:t>採用・訓練は2026/3期後半〜2027/3期に集中発生すると想定。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採用人員（想定）</w:t>
            </w:r>
          </w:p>
        </w:tc>
        <w:tc>
          <w:tcPr>
            <w:tcW w:type="dxa" w:w="1881"/>
            <w:shd w:val="clear" w:color="auto" w:fill="2E74B5"/>
          </w:tcPr>
          <w:p>
            <w:r>
              <w:rPr>
                <w:rFonts w:ascii="Meiryo UI" w:hAnsi="Meiryo UI"/>
                <w:b/>
                <w:color w:val="FFFFFF"/>
                <w:sz w:val="18"/>
              </w:rPr>
              <w:t>コスト単価</w:t>
            </w:r>
          </w:p>
        </w:tc>
        <w:tc>
          <w:tcPr>
            <w:tcW w:type="dxa" w:w="1881"/>
            <w:shd w:val="clear" w:color="auto" w:fill="2E74B5"/>
          </w:tcPr>
          <w:p>
            <w:r>
              <w:rPr>
                <w:rFonts w:ascii="Meiryo UI" w:hAnsi="Meiryo UI"/>
                <w:b/>
                <w:color w:val="FFFFFF"/>
                <w:sz w:val="18"/>
              </w:rPr>
              <w:t>採用・訓練費（試算）</w:t>
            </w:r>
          </w:p>
        </w:tc>
        <w:tc>
          <w:tcPr>
            <w:tcW w:type="dxa" w:w="1881"/>
            <w:shd w:val="clear" w:color="auto" w:fill="2E74B5"/>
          </w:tcPr>
          <w:p>
            <w:r>
              <w:rPr>
                <w:rFonts w:ascii="Meiryo UI" w:hAnsi="Meiryo UI"/>
                <w:b/>
                <w:color w:val="FFFFFF"/>
                <w:sz w:val="18"/>
              </w:rPr>
              <w:t>中計織り込み状況</w:t>
            </w:r>
          </w:p>
        </w:tc>
      </w:tr>
      <w:tr>
        <w:tc>
          <w:tcPr>
            <w:tcW w:type="dxa" w:w="1881"/>
          </w:tcPr>
          <w:p>
            <w:r>
              <w:rPr>
                <w:rFonts w:ascii="Meiryo UI" w:hAnsi="Meiryo UI"/>
                <w:sz w:val="18"/>
              </w:rPr>
              <w:t>2026/3期（今期残分）</w:t>
            </w:r>
          </w:p>
        </w:tc>
        <w:tc>
          <w:tcPr>
            <w:tcW w:type="dxa" w:w="1881"/>
          </w:tcPr>
          <w:p>
            <w:r>
              <w:rPr>
                <w:rFonts w:ascii="Meiryo UI" w:hAnsi="Meiryo UI"/>
                <w:sz w:val="18"/>
              </w:rPr>
              <w:t>〜50名</w:t>
            </w:r>
          </w:p>
        </w:tc>
        <w:tc>
          <w:tcPr>
            <w:tcW w:type="dxa" w:w="1881"/>
          </w:tcPr>
          <w:p>
            <w:r>
              <w:rPr>
                <w:rFonts w:ascii="Meiryo UI" w:hAnsi="Meiryo UI"/>
                <w:sz w:val="18"/>
              </w:rPr>
              <w:t>80〜140万円/人</w:t>
            </w:r>
          </w:p>
        </w:tc>
        <w:tc>
          <w:tcPr>
            <w:tcW w:type="dxa" w:w="1881"/>
          </w:tcPr>
          <w:p>
            <w:r>
              <w:rPr>
                <w:rFonts w:ascii="Meiryo UI" w:hAnsi="Meiryo UI"/>
                <w:sz w:val="18"/>
              </w:rPr>
              <w:t>0.4億〜0.7億円</w:t>
            </w:r>
          </w:p>
        </w:tc>
        <w:tc>
          <w:tcPr>
            <w:tcW w:type="dxa" w:w="1881"/>
          </w:tcPr>
          <w:p>
            <w:r>
              <w:rPr>
                <w:rFonts w:ascii="Meiryo UI" w:hAnsi="Meiryo UI"/>
                <w:sz w:val="18"/>
              </w:rPr>
              <w:t>未織り込み</w:t>
            </w:r>
          </w:p>
        </w:tc>
      </w:tr>
      <w:tr>
        <w:tc>
          <w:tcPr>
            <w:tcW w:type="dxa" w:w="1881"/>
            <w:shd w:val="clear" w:color="auto" w:fill="DDEBF7"/>
          </w:tcPr>
          <w:p>
            <w:r>
              <w:rPr>
                <w:rFonts w:ascii="Meiryo UI" w:hAnsi="Meiryo UI"/>
                <w:sz w:val="18"/>
              </w:rPr>
              <w:t>2027/3期（中計最終年）</w:t>
            </w:r>
          </w:p>
        </w:tc>
        <w:tc>
          <w:tcPr>
            <w:tcW w:type="dxa" w:w="1881"/>
            <w:shd w:val="clear" w:color="auto" w:fill="DDEBF7"/>
          </w:tcPr>
          <w:p>
            <w:r>
              <w:rPr>
                <w:rFonts w:ascii="Meiryo UI" w:hAnsi="Meiryo UI"/>
                <w:sz w:val="18"/>
              </w:rPr>
              <w:t>150〜250名</w:t>
            </w:r>
          </w:p>
        </w:tc>
        <w:tc>
          <w:tcPr>
            <w:tcW w:type="dxa" w:w="1881"/>
            <w:shd w:val="clear" w:color="auto" w:fill="DDEBF7"/>
          </w:tcPr>
          <w:p>
            <w:r>
              <w:rPr>
                <w:rFonts w:ascii="Meiryo UI" w:hAnsi="Meiryo UI"/>
                <w:sz w:val="18"/>
              </w:rPr>
              <w:t>80〜140万円/人</w:t>
            </w:r>
          </w:p>
        </w:tc>
        <w:tc>
          <w:tcPr>
            <w:tcW w:type="dxa" w:w="1881"/>
            <w:shd w:val="clear" w:color="auto" w:fill="DDEBF7"/>
          </w:tcPr>
          <w:p>
            <w:r>
              <w:rPr>
                <w:rFonts w:ascii="Meiryo UI" w:hAnsi="Meiryo UI"/>
                <w:sz w:val="18"/>
              </w:rPr>
              <w:t>1.2億〜3.5億円</w:t>
            </w:r>
          </w:p>
        </w:tc>
        <w:tc>
          <w:tcPr>
            <w:tcW w:type="dxa" w:w="1881"/>
            <w:shd w:val="clear" w:color="auto" w:fill="DDEBF7"/>
          </w:tcPr>
          <w:p>
            <w:r>
              <w:rPr>
                <w:rFonts w:ascii="Meiryo UI" w:hAnsi="Meiryo UI"/>
                <w:sz w:val="18"/>
              </w:rPr>
              <w:t>未織り込み（主要下押し）</w:t>
            </w:r>
          </w:p>
        </w:tc>
      </w:tr>
      <w:tr>
        <w:tc>
          <w:tcPr>
            <w:tcW w:type="dxa" w:w="1881"/>
          </w:tcPr>
          <w:p>
            <w:r>
              <w:rPr>
                <w:rFonts w:ascii="Meiryo UI" w:hAnsi="Meiryo UI"/>
                <w:sz w:val="18"/>
              </w:rPr>
              <w:t>合計2年間</w:t>
            </w:r>
          </w:p>
        </w:tc>
        <w:tc>
          <w:tcPr>
            <w:tcW w:type="dxa" w:w="1881"/>
          </w:tcPr>
          <w:p>
            <w:r>
              <w:rPr>
                <w:rFonts w:ascii="Meiryo UI" w:hAnsi="Meiryo UI"/>
                <w:sz w:val="18"/>
              </w:rPr>
              <w:t>200〜300名</w:t>
            </w:r>
          </w:p>
        </w:tc>
        <w:tc>
          <w:tcPr>
            <w:tcW w:type="dxa" w:w="1881"/>
          </w:tcPr>
          <w:p>
            <w:r>
              <w:rPr>
                <w:rFonts w:ascii="Meiryo UI" w:hAnsi="Meiryo UI"/>
                <w:sz w:val="18"/>
              </w:rPr>
              <w:t>—</w:t>
            </w:r>
          </w:p>
        </w:tc>
        <w:tc>
          <w:tcPr>
            <w:tcW w:type="dxa" w:w="1881"/>
          </w:tcPr>
          <w:p>
            <w:r>
              <w:rPr>
                <w:rFonts w:ascii="Meiryo UI" w:hAnsi="Meiryo UI"/>
                <w:sz w:val="18"/>
              </w:rPr>
              <w:t>1.6億〜4.2億円</w:t>
            </w:r>
          </w:p>
        </w:tc>
        <w:tc>
          <w:tcPr>
            <w:tcW w:type="dxa" w:w="1881"/>
          </w:tcPr>
          <w:p>
            <w:r>
              <w:rPr>
                <w:rFonts w:ascii="Meiryo UI" w:hAnsi="Meiryo UI"/>
                <w:sz w:val="18"/>
              </w:rPr>
              <w:t>全額未織り込み</w:t>
            </w:r>
          </w:p>
        </w:tc>
      </w:tr>
    </w:tbl>
    <w:p/>
    <w:p>
      <w:r>
        <w:rPr>
          <w:rFonts w:ascii="Meiryo UI" w:hAnsi="Meiryo UI"/>
          <w:sz w:val="20"/>
        </w:rPr>
        <w:t>&gt; 注: IRメモの「3桁規模」を「数百百万円＝数億円」と整合的に読めば、上記試算は概ね整合的。</w:t>
      </w:r>
    </w:p>
    <w:p/>
    <w:p>
      <w:pPr>
        <w:pStyle w:val="Heading4"/>
      </w:pPr>
      <w:r>
        <w:rPr>
          <w:rFonts w:ascii="Meiryo UI" w:hAnsi="Meiryo UI"/>
          <w:color w:val="2E74B5"/>
        </w:rPr>
        <w:t>Step 4: 追加コスト圧力（採用・訓練費以外）</w:t>
      </w:r>
    </w:p>
    <w:p/>
    <w:p>
      <w:r>
        <w:rPr>
          <w:rFonts w:ascii="Meiryo UI" w:hAnsi="Meiryo UI"/>
          <w:sz w:val="20"/>
        </w:rPr>
        <w:t>ベトナム工場立上げにはその他のコストも発生する。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試算</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本社管理費増（ベトナム法人管理・コンプライアンス）</w:t>
            </w:r>
          </w:p>
        </w:tc>
        <w:tc>
          <w:tcPr>
            <w:tcW w:type="dxa" w:w="3135"/>
          </w:tcPr>
          <w:p>
            <w:r>
              <w:rPr>
                <w:rFonts w:ascii="Meiryo UI" w:hAnsi="Meiryo UI"/>
                <w:sz w:val="18"/>
              </w:rPr>
              <w:t>0.3〜0.5億円/年</w:t>
            </w:r>
          </w:p>
        </w:tc>
        <w:tc>
          <w:tcPr>
            <w:tcW w:type="dxa" w:w="3135"/>
          </w:tcPr>
          <w:p>
            <w:r>
              <w:rPr>
                <w:rFonts w:ascii="Meiryo UI" w:hAnsi="Meiryo UI"/>
                <w:sz w:val="18"/>
              </w:rPr>
              <w:t>中計未織り込みの可能性あり</w:t>
            </w:r>
          </w:p>
        </w:tc>
      </w:tr>
      <w:tr>
        <w:tc>
          <w:tcPr>
            <w:tcW w:type="dxa" w:w="3135"/>
            <w:shd w:val="clear" w:color="auto" w:fill="DDEBF7"/>
          </w:tcPr>
          <w:p>
            <w:r>
              <w:rPr>
                <w:rFonts w:ascii="Meiryo UI" w:hAnsi="Meiryo UI"/>
                <w:sz w:val="18"/>
              </w:rPr>
              <w:t>品質認証取得費（ISO・顧客認証）</w:t>
            </w:r>
          </w:p>
        </w:tc>
        <w:tc>
          <w:tcPr>
            <w:tcW w:type="dxa" w:w="3135"/>
            <w:shd w:val="clear" w:color="auto" w:fill="DDEBF7"/>
          </w:tcPr>
          <w:p>
            <w:r>
              <w:rPr>
                <w:rFonts w:ascii="Meiryo UI" w:hAnsi="Meiryo UI"/>
                <w:sz w:val="18"/>
              </w:rPr>
              <w:t>0.5〜1.0億円</w:t>
            </w:r>
          </w:p>
        </w:tc>
        <w:tc>
          <w:tcPr>
            <w:tcW w:type="dxa" w:w="3135"/>
            <w:shd w:val="clear" w:color="auto" w:fill="DDEBF7"/>
          </w:tcPr>
          <w:p>
            <w:r>
              <w:rPr>
                <w:rFonts w:ascii="Meiryo UI" w:hAnsi="Meiryo UI"/>
                <w:sz w:val="18"/>
              </w:rPr>
              <w:t>初年度集中</w:t>
            </w:r>
          </w:p>
        </w:tc>
      </w:tr>
      <w:tr>
        <w:tc>
          <w:tcPr>
            <w:tcW w:type="dxa" w:w="3135"/>
          </w:tcPr>
          <w:p>
            <w:r>
              <w:rPr>
                <w:rFonts w:ascii="Meiryo UI" w:hAnsi="Meiryo UI"/>
                <w:sz w:val="18"/>
              </w:rPr>
              <w:t>為替ヘッジ・トランザクションコスト</w:t>
            </w:r>
          </w:p>
        </w:tc>
        <w:tc>
          <w:tcPr>
            <w:tcW w:type="dxa" w:w="3135"/>
          </w:tcPr>
          <w:p>
            <w:r>
              <w:rPr>
                <w:rFonts w:ascii="Meiryo UI" w:hAnsi="Meiryo UI"/>
                <w:sz w:val="18"/>
              </w:rPr>
              <w:t>軽微</w:t>
            </w:r>
          </w:p>
        </w:tc>
        <w:tc>
          <w:tcPr>
            <w:tcW w:type="dxa" w:w="3135"/>
          </w:tcPr>
          <w:p>
            <w:r>
              <w:rPr>
                <w:rFonts w:ascii="Meiryo UI" w:hAnsi="Meiryo UI"/>
                <w:sz w:val="18"/>
              </w:rPr>
              <w:t>ドル建て売上の恩恵で一部相殺</w:t>
            </w:r>
          </w:p>
        </w:tc>
      </w:tr>
      <w:tr>
        <w:tc>
          <w:tcPr>
            <w:tcW w:type="dxa" w:w="3135"/>
            <w:shd w:val="clear" w:color="auto" w:fill="DDEBF7"/>
          </w:tcPr>
          <w:p>
            <w:r>
              <w:rPr>
                <w:rFonts w:ascii="Meiryo UI" w:hAnsi="Meiryo UI"/>
                <w:sz w:val="18"/>
              </w:rPr>
              <w:t>追加コスト計（2027/3期）</w:t>
            </w:r>
          </w:p>
        </w:tc>
        <w:tc>
          <w:tcPr>
            <w:tcW w:type="dxa" w:w="3135"/>
            <w:shd w:val="clear" w:color="auto" w:fill="DDEBF7"/>
          </w:tcPr>
          <w:p>
            <w:r>
              <w:rPr>
                <w:rFonts w:ascii="Meiryo UI" w:hAnsi="Meiryo UI"/>
                <w:sz w:val="18"/>
              </w:rPr>
              <w:t>0.8〜1.5億円</w:t>
            </w:r>
          </w:p>
        </w:tc>
        <w:tc>
          <w:tcPr>
            <w:tcW w:type="dxa" w:w="3135"/>
            <w:shd w:val="clear" w:color="auto" w:fill="DDEBF7"/>
          </w:tcPr>
          <w:p>
            <w:r>
              <w:rPr>
                <w:rFonts w:ascii="Meiryo UI" w:hAnsi="Meiryo UI"/>
                <w:sz w:val="18"/>
              </w:rPr>
              <w:t>—</w:t>
            </w:r>
          </w:p>
        </w:tc>
      </w:tr>
    </w:tbl>
    <w:p/>
    <w:p>
      <w:pPr>
        <w:pStyle w:val="Heading4"/>
      </w:pPr>
      <w:r>
        <w:rPr>
          <w:rFonts w:ascii="Meiryo UI" w:hAnsi="Meiryo UI"/>
          <w:color w:val="2E74B5"/>
        </w:rPr>
        <w:t>Step 5: 2027/3期 営業利益下振れ幅の定量化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保守ケース</w:t>
            </w:r>
          </w:p>
        </w:tc>
        <w:tc>
          <w:tcPr>
            <w:tcW w:type="dxa" w:w="3135"/>
            <w:shd w:val="clear" w:color="auto" w:fill="2E74B5"/>
          </w:tcPr>
          <w:p>
            <w:r>
              <w:rPr>
                <w:rFonts w:ascii="Meiryo UI" w:hAnsi="Meiryo UI"/>
                <w:b/>
                <w:color w:val="FFFFFF"/>
                <w:sz w:val="18"/>
              </w:rPr>
              <w:t>悲観ケース</w:t>
            </w:r>
          </w:p>
        </w:tc>
      </w:tr>
      <w:tr>
        <w:tc>
          <w:tcPr>
            <w:tcW w:type="dxa" w:w="3135"/>
          </w:tcPr>
          <w:p>
            <w:r>
              <w:rPr>
                <w:rFonts w:ascii="Meiryo UI" w:hAnsi="Meiryo UI"/>
                <w:sz w:val="18"/>
              </w:rPr>
              <w:t>採用・訓練費（中計未織り込み）</w:t>
            </w:r>
          </w:p>
        </w:tc>
        <w:tc>
          <w:tcPr>
            <w:tcW w:type="dxa" w:w="3135"/>
          </w:tcPr>
          <w:p>
            <w:r>
              <w:rPr>
                <w:rFonts w:ascii="Meiryo UI" w:hAnsi="Meiryo UI"/>
                <w:sz w:val="18"/>
              </w:rPr>
              <w:t>▲1.2億円</w:t>
            </w:r>
          </w:p>
        </w:tc>
        <w:tc>
          <w:tcPr>
            <w:tcW w:type="dxa" w:w="3135"/>
          </w:tcPr>
          <w:p>
            <w:r>
              <w:rPr>
                <w:rFonts w:ascii="Meiryo UI" w:hAnsi="Meiryo UI"/>
                <w:sz w:val="18"/>
              </w:rPr>
              <w:t>▲3.5億円</w:t>
            </w:r>
          </w:p>
        </w:tc>
      </w:tr>
      <w:tr>
        <w:tc>
          <w:tcPr>
            <w:tcW w:type="dxa" w:w="3135"/>
            <w:shd w:val="clear" w:color="auto" w:fill="DDEBF7"/>
          </w:tcPr>
          <w:p>
            <w:r>
              <w:rPr>
                <w:rFonts w:ascii="Meiryo UI" w:hAnsi="Meiryo UI"/>
                <w:sz w:val="18"/>
              </w:rPr>
              <w:t>本社管理費・認証費等</w:t>
            </w:r>
          </w:p>
        </w:tc>
        <w:tc>
          <w:tcPr>
            <w:tcW w:type="dxa" w:w="3135"/>
            <w:shd w:val="clear" w:color="auto" w:fill="DDEBF7"/>
          </w:tcPr>
          <w:p>
            <w:r>
              <w:rPr>
                <w:rFonts w:ascii="Meiryo UI" w:hAnsi="Meiryo UI"/>
                <w:sz w:val="18"/>
              </w:rPr>
              <w:t>▲0.8億円</w:t>
            </w:r>
          </w:p>
        </w:tc>
        <w:tc>
          <w:tcPr>
            <w:tcW w:type="dxa" w:w="3135"/>
            <w:shd w:val="clear" w:color="auto" w:fill="DDEBF7"/>
          </w:tcPr>
          <w:p>
            <w:r>
              <w:rPr>
                <w:rFonts w:ascii="Meiryo UI" w:hAnsi="Meiryo UI"/>
                <w:sz w:val="18"/>
              </w:rPr>
              <w:t>▲1.5億円</w:t>
            </w:r>
          </w:p>
        </w:tc>
      </w:tr>
      <w:tr>
        <w:tc>
          <w:tcPr>
            <w:tcW w:type="dxa" w:w="3135"/>
          </w:tcPr>
          <w:p>
            <w:r>
              <w:rPr>
                <w:rFonts w:ascii="Meiryo UI" w:hAnsi="Meiryo UI"/>
                <w:sz w:val="18"/>
              </w:rPr>
              <w:t>石英コスト転嫁ラグ継続（現状比悪化）</w:t>
            </w:r>
          </w:p>
        </w:tc>
        <w:tc>
          <w:tcPr>
            <w:tcW w:type="dxa" w:w="3135"/>
          </w:tcPr>
          <w:p>
            <w:r>
              <w:rPr>
                <w:rFonts w:ascii="Meiryo UI" w:hAnsi="Meiryo UI"/>
                <w:sz w:val="18"/>
              </w:rPr>
              <w:t>▲0.5億円</w:t>
            </w:r>
          </w:p>
        </w:tc>
        <w:tc>
          <w:tcPr>
            <w:tcW w:type="dxa" w:w="3135"/>
          </w:tcPr>
          <w:p>
            <w:r>
              <w:rPr>
                <w:rFonts w:ascii="Meiryo UI" w:hAnsi="Meiryo UI"/>
                <w:sz w:val="18"/>
              </w:rPr>
              <w:t>▲2.0億円</w:t>
            </w:r>
          </w:p>
        </w:tc>
      </w:tr>
      <w:tr>
        <w:tc>
          <w:tcPr>
            <w:tcW w:type="dxa" w:w="3135"/>
            <w:shd w:val="clear" w:color="auto" w:fill="DDEBF7"/>
          </w:tcPr>
          <w:p>
            <w:r>
              <w:rPr>
                <w:rFonts w:ascii="Meiryo UI" w:hAnsi="Meiryo UI"/>
                <w:sz w:val="18"/>
              </w:rPr>
              <w:t>合計下振れ幅（2027/3期）</w:t>
            </w:r>
          </w:p>
        </w:tc>
        <w:tc>
          <w:tcPr>
            <w:tcW w:type="dxa" w:w="3135"/>
            <w:shd w:val="clear" w:color="auto" w:fill="DDEBF7"/>
          </w:tcPr>
          <w:p>
            <w:r>
              <w:rPr>
                <w:rFonts w:ascii="Meiryo UI" w:hAnsi="Meiryo UI"/>
                <w:sz w:val="18"/>
              </w:rPr>
              <w:t>▲2.5億円</w:t>
            </w:r>
          </w:p>
        </w:tc>
        <w:tc>
          <w:tcPr>
            <w:tcW w:type="dxa" w:w="3135"/>
            <w:shd w:val="clear" w:color="auto" w:fill="DDEBF7"/>
          </w:tcPr>
          <w:p>
            <w:r>
              <w:rPr>
                <w:rFonts w:ascii="Meiryo UI" w:hAnsi="Meiryo UI"/>
                <w:sz w:val="18"/>
              </w:rPr>
              <w:t>▲7.0億円</w:t>
            </w:r>
          </w:p>
        </w:tc>
      </w:tr>
    </w:tbl>
    <w:p/>
    <w:p>
      <w:r>
        <w:rPr>
          <w:rFonts w:ascii="Meiryo UI" w:hAnsi="Meiryo UI"/>
          <w:sz w:val="20"/>
        </w:rPr>
        <w:t>➡ 中計営業利益目標77.39億円に対する下振れ幅:</w:t>
      </w:r>
    </w:p>
    <w:p>
      <w:pPr>
        <w:pStyle w:val="ListBullet"/>
      </w:pPr>
      <w:r>
        <w:rPr>
          <w:rFonts w:ascii="Meiryo UI" w:hAnsi="Meiryo UI"/>
          <w:sz w:val="20"/>
        </w:rPr>
        <w:t>保守ケース: ▲2.5億円（▲3.2%） → 実績74.9億円</w:t>
      </w:r>
    </w:p>
    <w:p>
      <w:pPr>
        <w:pStyle w:val="ListBullet"/>
      </w:pPr>
      <w:r>
        <w:rPr>
          <w:rFonts w:ascii="Meiryo UI" w:hAnsi="Meiryo UI"/>
          <w:sz w:val="20"/>
        </w:rPr>
        <w:t>悲観ケース: ▲7.0億円（▲9.0%） → 実績70.4億円</w:t>
      </w:r>
    </w:p>
    <w:p/>
    <w:p>
      <w:r>
        <w:t>──────────────────────────────────────────────────</w:t>
      </w:r>
    </w:p>
    <w:p/>
    <w:p>
      <w:pPr>
        <w:pStyle w:val="Heading3"/>
      </w:pPr>
      <w:r>
        <w:rPr>
          <w:rFonts w:ascii="Meiryo UI" w:hAnsi="Meiryo UI"/>
          <w:color w:val="2E74B5"/>
        </w:rPr>
        <w:t>2-3. PER10倍の割安感 vs 下振れリスク ― 決着判定</w:t>
      </w:r>
    </w:p>
    <w:p/>
    <w:p>
      <w:pPr>
        <w:pStyle w:val="Heading4"/>
      </w:pPr>
      <w:r>
        <w:rPr>
          <w:rFonts w:ascii="Meiryo UI" w:hAnsi="Meiryo UI"/>
          <w:color w:val="2E74B5"/>
        </w:rPr>
        <w:t>現在の割安感の定量化</w:t>
      </w:r>
    </w:p>
    <w:p/>
    <w:p>
      <w:r>
        <w:rPr>
          <w:rFonts w:ascii="Meiryo UI" w:hAnsi="Meiryo UI"/>
          <w:sz w:val="20"/>
        </w:rPr>
        <w:t>現在株価¥3,760、EPS¥349でPER=10.8倍。</w:t>
      </w:r>
    </w:p>
    <w:p>
      <w:r>
        <w:rPr>
          <w:rFonts w:ascii="Meiryo UI" w:hAnsi="Meiryo UI"/>
          <w:sz w:val="20"/>
        </w:rPr>
        <w:t>日本の精密製造・半導体関連の比較企業PERは13〜16倍が目安（東京精密、フェローテック等参照）。</w:t>
      </w:r>
    </w:p>
    <w:p>
      <w:r>
        <w:rPr>
          <w:rFonts w:ascii="Meiryo UI" w:hAnsi="Meiryo UI"/>
          <w:sz w:val="20"/>
        </w:rPr>
        <w:t>理論上の割安幅 = (13倍×349)÷3,760 − 1 = +20.7%（PER13倍基準）</w:t>
      </w:r>
    </w:p>
    <w:p/>
    <w:p>
      <w:pPr>
        <w:pStyle w:val="Heading4"/>
      </w:pPr>
      <w:r>
        <w:rPr>
          <w:rFonts w:ascii="Meiryo UI" w:hAnsi="Meiryo UI"/>
          <w:color w:val="2E74B5"/>
        </w:rPr>
        <w:t>下振れEPS修正後の割安感の再計算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2027/3期Op下振れ</w:t>
            </w:r>
          </w:p>
        </w:tc>
        <w:tc>
          <w:tcPr>
            <w:tcW w:type="dxa" w:w="1881"/>
            <w:shd w:val="clear" w:color="auto" w:fill="2E74B5"/>
          </w:tcPr>
          <w:p>
            <w:r>
              <w:rPr>
                <w:rFonts w:ascii="Meiryo UI" w:hAnsi="Meiryo UI"/>
                <w:b/>
                <w:color w:val="FFFFFF"/>
                <w:sz w:val="18"/>
              </w:rPr>
              <w:t>EPS修正（税率30%考慮）</w:t>
            </w:r>
          </w:p>
        </w:tc>
        <w:tc>
          <w:tcPr>
            <w:tcW w:type="dxa" w:w="1881"/>
            <w:shd w:val="clear" w:color="auto" w:fill="2E74B5"/>
          </w:tcPr>
          <w:p>
            <w:r>
              <w:rPr>
                <w:rFonts w:ascii="Meiryo UI" w:hAnsi="Meiryo UI"/>
                <w:b/>
                <w:color w:val="FFFFFF"/>
                <w:sz w:val="18"/>
              </w:rPr>
              <w:t>修正後EPS（継続ベース）</w:t>
            </w:r>
          </w:p>
        </w:tc>
        <w:tc>
          <w:tcPr>
            <w:tcW w:type="dxa" w:w="1881"/>
            <w:shd w:val="clear" w:color="auto" w:fill="2E74B5"/>
          </w:tcPr>
          <w:p>
            <w:r>
              <w:rPr>
                <w:rFonts w:ascii="Meiryo UI" w:hAnsi="Meiryo UI"/>
                <w:b/>
                <w:color w:val="FFFFFF"/>
                <w:sz w:val="18"/>
              </w:rPr>
              <w:t>修正後PER（現在値）</w:t>
            </w:r>
          </w:p>
        </w:tc>
      </w:tr>
      <w:tr>
        <w:tc>
          <w:tcPr>
            <w:tcW w:type="dxa" w:w="1881"/>
          </w:tcPr>
          <w:p>
            <w:r>
              <w:rPr>
                <w:rFonts w:ascii="Meiryo UI" w:hAnsi="Meiryo UI"/>
                <w:sz w:val="18"/>
              </w:rPr>
              <w:t>中計通り（ベース）</w:t>
            </w:r>
          </w:p>
        </w:tc>
        <w:tc>
          <w:tcPr>
            <w:tcW w:type="dxa" w:w="1881"/>
          </w:tcPr>
          <w:p>
            <w:r>
              <w:rPr>
                <w:rFonts w:ascii="Meiryo UI" w:hAnsi="Meiryo UI"/>
                <w:sz w:val="18"/>
              </w:rPr>
              <w:t>±0</w:t>
            </w:r>
          </w:p>
        </w:tc>
        <w:tc>
          <w:tcPr>
            <w:tcW w:type="dxa" w:w="1881"/>
          </w:tcPr>
          <w:p>
            <w:r>
              <w:rPr>
                <w:rFonts w:ascii="Meiryo UI" w:hAnsi="Meiryo UI"/>
                <w:sz w:val="18"/>
              </w:rPr>
              <w:t>—</w:t>
            </w:r>
          </w:p>
        </w:tc>
        <w:tc>
          <w:tcPr>
            <w:tcW w:type="dxa" w:w="1881"/>
          </w:tcPr>
          <w:p>
            <w:r>
              <w:rPr>
                <w:rFonts w:ascii="Meiryo UI" w:hAnsi="Meiryo UI"/>
                <w:sz w:val="18"/>
              </w:rPr>
              <w:t>¥411（中計Op÷株数推計）</w:t>
            </w:r>
          </w:p>
        </w:tc>
        <w:tc>
          <w:tcPr>
            <w:tcW w:type="dxa" w:w="1881"/>
          </w:tcPr>
          <w:p>
            <w:r>
              <w:rPr>
                <w:rFonts w:ascii="Meiryo UI" w:hAnsi="Meiryo UI"/>
                <w:sz w:val="18"/>
              </w:rPr>
              <w:t>9.1倍</w:t>
            </w:r>
          </w:p>
        </w:tc>
      </w:tr>
      <w:tr>
        <w:tc>
          <w:tcPr>
            <w:tcW w:type="dxa" w:w="1881"/>
            <w:shd w:val="clear" w:color="auto" w:fill="DDEBF7"/>
          </w:tcPr>
          <w:p>
            <w:r>
              <w:rPr>
                <w:rFonts w:ascii="Meiryo UI" w:hAnsi="Meiryo UI"/>
                <w:sz w:val="18"/>
              </w:rPr>
              <w:t>保守ケース</w:t>
            </w:r>
          </w:p>
        </w:tc>
        <w:tc>
          <w:tcPr>
            <w:tcW w:type="dxa" w:w="1881"/>
            <w:shd w:val="clear" w:color="auto" w:fill="DDEBF7"/>
          </w:tcPr>
          <w:p>
            <w:r>
              <w:rPr>
                <w:rFonts w:ascii="Meiryo UI" w:hAnsi="Meiryo UI"/>
                <w:sz w:val="18"/>
              </w:rPr>
              <w:t>▲2.5億円</w:t>
            </w:r>
          </w:p>
        </w:tc>
        <w:tc>
          <w:tcPr>
            <w:tcW w:type="dxa" w:w="1881"/>
            <w:shd w:val="clear" w:color="auto" w:fill="DDEBF7"/>
          </w:tcPr>
          <w:p>
            <w:r>
              <w:rPr>
                <w:rFonts w:ascii="Meiryo UI" w:hAnsi="Meiryo UI"/>
                <w:sz w:val="18"/>
              </w:rPr>
              <w:t>▲約6円/株</w:t>
            </w:r>
          </w:p>
        </w:tc>
        <w:tc>
          <w:tcPr>
            <w:tcW w:type="dxa" w:w="1881"/>
            <w:shd w:val="clear" w:color="auto" w:fill="DDEBF7"/>
          </w:tcPr>
          <w:p>
            <w:r>
              <w:rPr>
                <w:rFonts w:ascii="Meiryo UI" w:hAnsi="Meiryo UI"/>
                <w:sz w:val="18"/>
              </w:rPr>
              <w:t>¥405</w:t>
            </w:r>
          </w:p>
        </w:tc>
        <w:tc>
          <w:tcPr>
            <w:tcW w:type="dxa" w:w="1881"/>
            <w:shd w:val="clear" w:color="auto" w:fill="DDEBF7"/>
          </w:tcPr>
          <w:p>
            <w:r>
              <w:rPr>
                <w:rFonts w:ascii="Meiryo UI" w:hAnsi="Meiryo UI"/>
                <w:sz w:val="18"/>
              </w:rPr>
              <w:t>9.3倍</w:t>
            </w:r>
          </w:p>
        </w:tc>
      </w:tr>
      <w:tr>
        <w:tc>
          <w:tcPr>
            <w:tcW w:type="dxa" w:w="1881"/>
          </w:tcPr>
          <w:p>
            <w:r>
              <w:rPr>
                <w:rFonts w:ascii="Meiryo UI" w:hAnsi="Meiryo UI"/>
                <w:sz w:val="18"/>
              </w:rPr>
              <w:t>悲観ケース</w:t>
            </w:r>
          </w:p>
        </w:tc>
        <w:tc>
          <w:tcPr>
            <w:tcW w:type="dxa" w:w="1881"/>
          </w:tcPr>
          <w:p>
            <w:r>
              <w:rPr>
                <w:rFonts w:ascii="Meiryo UI" w:hAnsi="Meiryo UI"/>
                <w:sz w:val="18"/>
              </w:rPr>
              <w:t>▲7.0億円</w:t>
            </w:r>
          </w:p>
        </w:tc>
        <w:tc>
          <w:tcPr>
            <w:tcW w:type="dxa" w:w="1881"/>
          </w:tcPr>
          <w:p>
            <w:r>
              <w:rPr>
                <w:rFonts w:ascii="Meiryo UI" w:hAnsi="Meiryo UI"/>
                <w:sz w:val="18"/>
              </w:rPr>
              <w:t>▲約18円/株</w:t>
            </w:r>
          </w:p>
        </w:tc>
        <w:tc>
          <w:tcPr>
            <w:tcW w:type="dxa" w:w="1881"/>
          </w:tcPr>
          <w:p>
            <w:r>
              <w:rPr>
                <w:rFonts w:ascii="Meiryo UI" w:hAnsi="Meiryo UI"/>
                <w:sz w:val="18"/>
              </w:rPr>
              <w:t>¥393</w:t>
            </w:r>
          </w:p>
        </w:tc>
        <w:tc>
          <w:tcPr>
            <w:tcW w:type="dxa" w:w="1881"/>
          </w:tcPr>
          <w:p>
            <w:r>
              <w:rPr>
                <w:rFonts w:ascii="Meiryo UI" w:hAnsi="Meiryo UI"/>
                <w:sz w:val="18"/>
              </w:rPr>
              <w:t>9.6倍</w:t>
            </w:r>
          </w:p>
        </w:tc>
      </w:tr>
    </w:tbl>
    <w:p/>
    <w:p>
      <w:r>
        <w:rPr>
          <w:rFonts w:ascii="Meiryo UI" w:hAnsi="Meiryo UI"/>
          <w:sz w:val="20"/>
        </w:rPr>
        <w:t>&gt; 株数は営業利益77.39億円、実効税率30%、少数株主利益控除後の当期純利益を元に浮動株式数約2,100〜2,200万株で試算。</w:t>
      </w:r>
    </w:p>
    <w:p/>
    <w:p>
      <w:r>
        <w:rPr>
          <w:rFonts w:ascii="Meiryo UI" w:hAnsi="Meiryo UI"/>
          <w:sz w:val="20"/>
        </w:rPr>
        <w:t>修正後PERは9.1〜9.6倍。表面上は「依然として割安」に見える。</w:t>
      </w:r>
    </w:p>
    <w:p/>
    <w:p>
      <w:r>
        <w:rPr>
          <w:rFonts w:ascii="Meiryo UI" w:hAnsi="Meiryo UI"/>
          <w:sz w:val="20"/>
        </w:rPr>
        <w:t>しかし——</w:t>
      </w:r>
    </w:p>
    <w:p/>
    <w:p>
      <w:pPr>
        <w:pStyle w:val="Heading4"/>
      </w:pPr>
      <w:r>
        <w:rPr>
          <w:rFonts w:ascii="Meiryo UI" w:hAnsi="Meiryo UI"/>
          <w:color w:val="2E74B5"/>
        </w:rPr>
        <w:t>❗ 「割安に見えるが買えない」理由の整理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論点</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判定</w:t>
            </w:r>
          </w:p>
        </w:tc>
      </w:tr>
      <w:tr>
        <w:tc>
          <w:tcPr>
            <w:tcW w:type="dxa" w:w="3135"/>
          </w:tcPr>
          <w:p>
            <w:r>
              <w:rPr>
                <w:rFonts w:ascii="Meiryo UI" w:hAnsi="Meiryo UI"/>
                <w:sz w:val="18"/>
              </w:rPr>
              <w:t>PER割安の真偽</w:t>
            </w:r>
          </w:p>
        </w:tc>
        <w:tc>
          <w:tcPr>
            <w:tcW w:type="dxa" w:w="3135"/>
          </w:tcPr>
          <w:p>
            <w:r>
              <w:rPr>
                <w:rFonts w:ascii="Meiryo UI" w:hAnsi="Meiryo UI"/>
                <w:sz w:val="18"/>
              </w:rPr>
              <w:t>中計Op77.4億円の達成可否が不透明。ベース中計EPSは約¥411だが、そもそも中計達成確率が50〜60%と低い</w:t>
            </w:r>
          </w:p>
        </w:tc>
        <w:tc>
          <w:tcPr>
            <w:tcW w:type="dxa" w:w="3135"/>
          </w:tcPr>
          <w:p>
            <w:r>
              <w:rPr>
                <w:rFonts w:ascii="Meiryo UI" w:hAnsi="Meiryo UI"/>
                <w:sz w:val="18"/>
              </w:rPr>
              <w:t>割安感は条件付き</w:t>
            </w:r>
          </w:p>
        </w:tc>
      </w:tr>
      <w:tr>
        <w:tc>
          <w:tcPr>
            <w:tcW w:type="dxa" w:w="3135"/>
            <w:shd w:val="clear" w:color="auto" w:fill="DDEBF7"/>
          </w:tcPr>
          <w:p>
            <w:r>
              <w:rPr>
                <w:rFonts w:ascii="Meiryo UI" w:hAnsi="Meiryo UI"/>
                <w:sz w:val="18"/>
              </w:rPr>
              <w:t>利益成長率の鈍化</w:t>
            </w:r>
          </w:p>
        </w:tc>
        <w:tc>
          <w:tcPr>
            <w:tcW w:type="dxa" w:w="3135"/>
            <w:shd w:val="clear" w:color="auto" w:fill="DDEBF7"/>
          </w:tcPr>
          <w:p>
            <w:r>
              <w:rPr>
                <w:rFonts w:ascii="Meiryo UI" w:hAnsi="Meiryo UI"/>
                <w:sz w:val="18"/>
              </w:rPr>
              <w:t>売上+6.4%に対し営業利益+2.6%（今期3Q実績）。利益率が構造的に圧迫されている</w:t>
            </w:r>
          </w:p>
        </w:tc>
        <w:tc>
          <w:tcPr>
            <w:tcW w:type="dxa" w:w="3135"/>
            <w:shd w:val="clear" w:color="auto" w:fill="DDEBF7"/>
          </w:tcPr>
          <w:p>
            <w:r>
              <w:rPr>
                <w:rFonts w:ascii="Meiryo UI" w:hAnsi="Meiryo UI"/>
                <w:sz w:val="18"/>
              </w:rPr>
              <w:t>ネガティブ</w:t>
            </w:r>
          </w:p>
        </w:tc>
      </w:tr>
      <w:tr>
        <w:tc>
          <w:tcPr>
            <w:tcW w:type="dxa" w:w="3135"/>
          </w:tcPr>
          <w:p>
            <w:r>
              <w:rPr>
                <w:rFonts w:ascii="Meiryo UI" w:hAnsi="Meiryo UI"/>
                <w:sz w:val="18"/>
              </w:rPr>
              <w:t>キャッシュフロー圧迫</w:t>
            </w:r>
          </w:p>
        </w:tc>
        <w:tc>
          <w:tcPr>
            <w:tcW w:type="dxa" w:w="3135"/>
          </w:tcPr>
          <w:p>
            <w:r>
              <w:rPr>
                <w:rFonts w:ascii="Meiryo UI" w:hAnsi="Meiryo UI"/>
                <w:sz w:val="18"/>
              </w:rPr>
              <w:t>ベトナム50億円CAPEX＋喜多方投資で設備投資が嵩む。FCFは2026〜2027年に大幅縮小見込み</w:t>
            </w:r>
          </w:p>
        </w:tc>
        <w:tc>
          <w:tcPr>
            <w:tcW w:type="dxa" w:w="3135"/>
          </w:tcPr>
          <w:p>
            <w:r>
              <w:rPr>
                <w:rFonts w:ascii="Meiryo UI" w:hAnsi="Meiryo UI"/>
                <w:sz w:val="18"/>
              </w:rPr>
              <w:t>短期ネガティブ</w:t>
            </w:r>
          </w:p>
        </w:tc>
      </w:tr>
      <w:tr>
        <w:tc>
          <w:tcPr>
            <w:tcW w:type="dxa" w:w="3135"/>
            <w:shd w:val="clear" w:color="auto" w:fill="DDEBF7"/>
          </w:tcPr>
          <w:p>
            <w:r>
              <w:rPr>
                <w:rFonts w:ascii="Meiryo UI" w:hAnsi="Meiryo UI"/>
                <w:sz w:val="18"/>
              </w:rPr>
              <w:t>PBR1.04倍</w:t>
            </w:r>
          </w:p>
        </w:tc>
        <w:tc>
          <w:tcPr>
            <w:tcW w:type="dxa" w:w="3135"/>
            <w:shd w:val="clear" w:color="auto" w:fill="DDEBF7"/>
          </w:tcPr>
          <w:p>
            <w:r>
              <w:rPr>
                <w:rFonts w:ascii="Meiryo UI" w:hAnsi="Meiryo UI"/>
                <w:sz w:val="18"/>
              </w:rPr>
              <w:t>BPS¥3,600に対し株価¥3,760。解散価値ほぼ等倍。下値余地も限定的だが上昇の余地も小さい</w:t>
            </w:r>
          </w:p>
        </w:tc>
        <w:tc>
          <w:tcPr>
            <w:tcW w:type="dxa" w:w="3135"/>
            <w:shd w:val="clear" w:color="auto" w:fill="DDEBF7"/>
          </w:tcPr>
          <w:p>
            <w:r>
              <w:rPr>
                <w:rFonts w:ascii="Meiryo UI" w:hAnsi="Meiryo UI"/>
                <w:sz w:val="18"/>
              </w:rPr>
              <w:t>中立</w:t>
            </w:r>
          </w:p>
        </w:tc>
      </w:tr>
      <w:tr>
        <w:tc>
          <w:tcPr>
            <w:tcW w:type="dxa" w:w="3135"/>
          </w:tcPr>
          <w:p>
            <w:r>
              <w:rPr>
                <w:rFonts w:ascii="Meiryo UI" w:hAnsi="Meiryo UI"/>
                <w:sz w:val="18"/>
              </w:rPr>
              <w:t>カタリスト不足</w:t>
            </w:r>
          </w:p>
        </w:tc>
        <w:tc>
          <w:tcPr>
            <w:tcW w:type="dxa" w:w="3135"/>
          </w:tcPr>
          <w:p>
            <w:r>
              <w:rPr>
                <w:rFonts w:ascii="Meiryo UI" w:hAnsi="Meiryo UI"/>
                <w:sz w:val="18"/>
              </w:rPr>
              <w:t>5月決算発表でのガイダンス（来期中計最終年）が下振れなら売りトリガーになりうる</w:t>
            </w:r>
          </w:p>
        </w:tc>
        <w:tc>
          <w:tcPr>
            <w:tcW w:type="dxa" w:w="3135"/>
          </w:tcPr>
          <w:p>
            <w:r>
              <w:rPr>
                <w:rFonts w:ascii="Meiryo UI" w:hAnsi="Meiryo UI"/>
                <w:sz w:val="18"/>
              </w:rPr>
              <w:t>リスク</w:t>
            </w:r>
          </w:p>
        </w:tc>
      </w:tr>
      <w:tr>
        <w:tc>
          <w:tcPr>
            <w:tcW w:type="dxa" w:w="3135"/>
            <w:shd w:val="clear" w:color="auto" w:fill="DDEBF7"/>
          </w:tcPr>
          <w:p>
            <w:r>
              <w:rPr>
                <w:rFonts w:ascii="Meiryo UI" w:hAnsi="Meiryo UI"/>
                <w:sz w:val="18"/>
              </w:rPr>
              <w:t>価格転嫁力「弱め」</w:t>
            </w:r>
          </w:p>
        </w:tc>
        <w:tc>
          <w:tcPr>
            <w:tcW w:type="dxa" w:w="3135"/>
            <w:shd w:val="clear" w:color="auto" w:fill="DDEBF7"/>
          </w:tcPr>
          <w:p>
            <w:r>
              <w:rPr>
                <w:rFonts w:ascii="Meiryo UI" w:hAnsi="Meiryo UI"/>
                <w:sz w:val="18"/>
              </w:rPr>
              <w:t>IRで明言。構造的にOPMの回復は規模の経済依存（ベトナム稼働後の2027年下期以降）</w:t>
            </w:r>
          </w:p>
        </w:tc>
        <w:tc>
          <w:tcPr>
            <w:tcW w:type="dxa" w:w="3135"/>
            <w:shd w:val="clear" w:color="auto" w:fill="DDEBF7"/>
          </w:tcPr>
          <w:p>
            <w:r>
              <w:rPr>
                <w:rFonts w:ascii="Meiryo UI" w:hAnsi="Meiryo UI"/>
                <w:sz w:val="18"/>
              </w:rPr>
              <w:t>短中期ネガティブ</w:t>
            </w:r>
          </w:p>
        </w:tc>
      </w:tr>
    </w:tbl>
    <w:p/>
    <w:p>
      <w:pPr>
        <w:pStyle w:val="Heading4"/>
      </w:pPr>
      <w:r>
        <w:rPr>
          <w:rFonts w:ascii="Meiryo UI" w:hAnsi="Meiryo UI"/>
          <w:color w:val="2E74B5"/>
        </w:rPr>
        <w:t>📌 最終判定</w:t>
      </w:r>
    </w:p>
    <w:p/>
    <w:p>
      <w:r>
        <w:rPr>
          <w:rFonts w:ascii="Meiryo UI" w:hAnsi="Meiryo UI"/>
          <w:sz w:val="20"/>
        </w:rPr>
        <w:t>&gt; 「PER10倍台の割安感」と「中計Op下振れリスク」の比較において、現時点では下振れリスクがわずかに上回る。</w:t>
      </w:r>
    </w:p>
    <w:p>
      <w:r>
        <w:rPr>
          <w:rFonts w:ascii="Meiryo UI" w:hAnsi="Meiryo UI"/>
          <w:sz w:val="20"/>
        </w:rPr>
        <w:t>&gt; 修正後PER9〜10倍はバリュエーション的に割安の範疇ではあるが、以下2点がアクティブ買いを阻む：</w:t>
      </w:r>
    </w:p>
    <w:p>
      <w:r>
        <w:rPr>
          <w:rFonts w:ascii="Meiryo UI" w:hAnsi="Meiryo UI"/>
          <w:sz w:val="20"/>
        </w:rPr>
        <w:t>&gt; ① 利益の「質」の劣化（コスト圧迫による利益成長率の鈍化）</w:t>
      </w:r>
    </w:p>
    <w:p>
      <w:r>
        <w:rPr>
          <w:rFonts w:ascii="Meiryo UI" w:hAnsi="Meiryo UI"/>
          <w:sz w:val="20"/>
        </w:rPr>
        <w:t>&gt; ② 5月決算発表でのガイダンス下振れリスク（近時カタリスト）</w:t>
      </w:r>
    </w:p>
    <w:p>
      <w:r>
        <w:rPr>
          <w:rFonts w:ascii="Meiryo UI" w:hAnsi="Meiryo UI"/>
          <w:sz w:val="20"/>
        </w:rPr>
        <w:t>&gt;</w:t>
      </w:r>
    </w:p>
    <w:p>
      <w:r>
        <w:rPr>
          <w:rFonts w:ascii="Meiryo UI" w:hAnsi="Meiryo UI"/>
          <w:sz w:val="20"/>
        </w:rPr>
        <w:t>&gt; 社長の感覚（「中計Op下ブレになりそう」）は財務面から裏付けられる。現時点の投資判断は中立（HOLD）。¥3,200以下への調整があれば、PBR0.89倍・PER9.2倍水準となり安全域が確保される。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直近業績サマリー（2026/3期3Q累計）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2026/3期 3Q累計</w:t>
            </w:r>
          </w:p>
        </w:tc>
        <w:tc>
          <w:tcPr>
            <w:tcW w:type="dxa" w:w="2351"/>
            <w:shd w:val="clear" w:color="auto" w:fill="2E74B5"/>
          </w:tcPr>
          <w:p>
            <w:r>
              <w:rPr>
                <w:rFonts w:ascii="Meiryo UI" w:hAnsi="Meiryo UI"/>
                <w:b/>
                <w:color w:val="FFFFFF"/>
                <w:sz w:val="18"/>
              </w:rPr>
              <w:t>前年同期比</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売上高</w:t>
            </w:r>
          </w:p>
        </w:tc>
        <w:tc>
          <w:tcPr>
            <w:tcW w:type="dxa" w:w="2351"/>
          </w:tcPr>
          <w:p>
            <w:r>
              <w:rPr>
                <w:rFonts w:ascii="Meiryo UI" w:hAnsi="Meiryo UI"/>
                <w:sz w:val="18"/>
              </w:rPr>
              <w:t>32,996百万円</w:t>
            </w:r>
          </w:p>
        </w:tc>
        <w:tc>
          <w:tcPr>
            <w:tcW w:type="dxa" w:w="2351"/>
          </w:tcPr>
          <w:p>
            <w:r>
              <w:rPr>
                <w:rFonts w:ascii="Meiryo UI" w:hAnsi="Meiryo UI"/>
                <w:sz w:val="18"/>
              </w:rPr>
              <w:t>+6.4%</w:t>
            </w:r>
          </w:p>
        </w:tc>
        <w:tc>
          <w:tcPr>
            <w:tcW w:type="dxa" w:w="2351"/>
          </w:tcPr>
          <w:p>
            <w:r>
              <w:rPr>
                <w:rFonts w:ascii="Meiryo UI" w:hAnsi="Meiryo UI"/>
                <w:sz w:val="18"/>
              </w:rPr>
              <w:t>通期ペース上振れ気味（IR確認）</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4,633百万円</w:t>
            </w:r>
          </w:p>
        </w:tc>
        <w:tc>
          <w:tcPr>
            <w:tcW w:type="dxa" w:w="2351"/>
            <w:shd w:val="clear" w:color="auto" w:fill="DDEBF7"/>
          </w:tcPr>
          <w:p>
            <w:r>
              <w:rPr>
                <w:rFonts w:ascii="Meiryo UI" w:hAnsi="Meiryo UI"/>
                <w:sz w:val="18"/>
              </w:rPr>
              <w:t>+2.6%</w:t>
            </w:r>
          </w:p>
        </w:tc>
        <w:tc>
          <w:tcPr>
            <w:tcW w:type="dxa" w:w="2351"/>
            <w:shd w:val="clear" w:color="auto" w:fill="DDEBF7"/>
          </w:tcPr>
          <w:p>
            <w:r>
              <w:rPr>
                <w:rFonts w:ascii="Meiryo UI" w:hAnsi="Meiryo UI"/>
                <w:sz w:val="18"/>
              </w:rPr>
              <w:t>利益成長が売上成長を下回る</w:t>
            </w:r>
          </w:p>
        </w:tc>
      </w:tr>
      <w:tr>
        <w:tc>
          <w:tcPr>
            <w:tcW w:type="dxa" w:w="2351"/>
          </w:tcPr>
          <w:p>
            <w:r>
              <w:rPr>
                <w:rFonts w:ascii="Meiryo UI" w:hAnsi="Meiryo UI"/>
                <w:sz w:val="18"/>
              </w:rPr>
              <w:t>営業利益率（OPM）</w:t>
            </w:r>
          </w:p>
        </w:tc>
        <w:tc>
          <w:tcPr>
            <w:tcW w:type="dxa" w:w="2351"/>
          </w:tcPr>
          <w:p>
            <w:r>
              <w:rPr>
                <w:rFonts w:ascii="Meiryo UI" w:hAnsi="Meiryo UI"/>
                <w:sz w:val="18"/>
              </w:rPr>
              <w:t>14.0%</w:t>
            </w:r>
          </w:p>
        </w:tc>
        <w:tc>
          <w:tcPr>
            <w:tcW w:type="dxa" w:w="2351"/>
          </w:tcPr>
          <w:p>
            <w:r>
              <w:rPr>
                <w:rFonts w:ascii="Meiryo UI" w:hAnsi="Meiryo UI"/>
                <w:sz w:val="18"/>
              </w:rPr>
              <w:t>前年比▲0.5%pt程度</w:t>
            </w:r>
          </w:p>
        </w:tc>
        <w:tc>
          <w:tcPr>
            <w:tcW w:type="dxa" w:w="2351"/>
          </w:tcPr>
          <w:p>
            <w:r>
              <w:rPr>
                <w:rFonts w:ascii="Meiryo UI" w:hAnsi="Meiryo UI"/>
                <w:sz w:val="18"/>
              </w:rPr>
              <w:t>コスト増を価格転嫁で吸収しきれず</w:t>
            </w:r>
          </w:p>
        </w:tc>
      </w:tr>
      <w:tr>
        <w:tc>
          <w:tcPr>
            <w:tcW w:type="dxa" w:w="2351"/>
            <w:shd w:val="clear" w:color="auto" w:fill="DDEBF7"/>
          </w:tcPr>
          <w:p>
            <w:r>
              <w:rPr>
                <w:rFonts w:ascii="Meiryo UI" w:hAnsi="Meiryo UI"/>
                <w:sz w:val="18"/>
              </w:rPr>
              <w:t>推定通期売上高（3Q×4/3換算）</w:t>
            </w:r>
          </w:p>
        </w:tc>
        <w:tc>
          <w:tcPr>
            <w:tcW w:type="dxa" w:w="2351"/>
            <w:shd w:val="clear" w:color="auto" w:fill="DDEBF7"/>
          </w:tcPr>
          <w:p>
            <w:r>
              <w:rPr>
                <w:rFonts w:ascii="Meiryo UI" w:hAnsi="Meiryo UI"/>
                <w:sz w:val="18"/>
              </w:rPr>
              <w:t>≒43,990百万円</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参考値</w:t>
            </w:r>
          </w:p>
        </w:tc>
      </w:tr>
      <w:tr>
        <w:tc>
          <w:tcPr>
            <w:tcW w:type="dxa" w:w="2351"/>
          </w:tcPr>
          <w:p>
            <w:r>
              <w:rPr>
                <w:rFonts w:ascii="Meiryo UI" w:hAnsi="Meiryo UI"/>
                <w:sz w:val="18"/>
              </w:rPr>
              <w:t>推定通期営業利益（同）</w:t>
            </w:r>
          </w:p>
        </w:tc>
        <w:tc>
          <w:tcPr>
            <w:tcW w:type="dxa" w:w="2351"/>
          </w:tcPr>
          <w:p>
            <w:r>
              <w:rPr>
                <w:rFonts w:ascii="Meiryo UI" w:hAnsi="Meiryo UI"/>
                <w:sz w:val="18"/>
              </w:rPr>
              <w:t>≒6,177百万円</w:t>
            </w:r>
          </w:p>
        </w:tc>
        <w:tc>
          <w:tcPr>
            <w:tcW w:type="dxa" w:w="2351"/>
          </w:tcPr>
          <w:p>
            <w:r>
              <w:rPr>
                <w:rFonts w:ascii="Meiryo UI" w:hAnsi="Meiryo UI"/>
                <w:sz w:val="18"/>
              </w:rPr>
              <w:t>—</w:t>
            </w:r>
          </w:p>
        </w:tc>
        <w:tc>
          <w:tcPr>
            <w:tcW w:type="dxa" w:w="2351"/>
          </w:tcPr>
          <w:p>
            <w:r>
              <w:rPr>
                <w:rFonts w:ascii="Meiryo UI" w:hAnsi="Meiryo UI"/>
                <w:sz w:val="18"/>
              </w:rPr>
              <w:t>4Q偏重（分析機器）で上積み期待</w:t>
            </w:r>
          </w:p>
        </w:tc>
      </w:tr>
    </w:tbl>
    <w:p/>
    <w:p>
      <w:pPr>
        <w:pStyle w:val="Heading3"/>
      </w:pPr>
      <w:r>
        <w:rPr>
          <w:rFonts w:ascii="Meiryo UI" w:hAnsi="Meiryo UI"/>
          <w:color w:val="2E74B5"/>
        </w:rPr>
        <w:t>3-2. 収益モデルの特性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リカーリング性</w:t>
            </w:r>
          </w:p>
        </w:tc>
        <w:tc>
          <w:tcPr>
            <w:tcW w:type="dxa" w:w="3135"/>
          </w:tcPr>
          <w:p>
            <w:r>
              <w:rPr>
                <w:rFonts w:ascii="Meiryo UI" w:hAnsi="Meiryo UI"/>
                <w:sz w:val="18"/>
              </w:rPr>
              <w:t>★★★★☆</w:t>
            </w:r>
          </w:p>
        </w:tc>
        <w:tc>
          <w:tcPr>
            <w:tcW w:type="dxa" w:w="3135"/>
          </w:tcPr>
          <w:p>
            <w:r>
              <w:rPr>
                <w:rFonts w:ascii="Meiryo UI" w:hAnsi="Meiryo UI"/>
                <w:sz w:val="18"/>
              </w:rPr>
              <w:t>分析機器消耗品（LCカラム等）が景気耐性を担保</w:t>
            </w:r>
          </w:p>
        </w:tc>
      </w:tr>
      <w:tr>
        <w:tc>
          <w:tcPr>
            <w:tcW w:type="dxa" w:w="3135"/>
            <w:shd w:val="clear" w:color="auto" w:fill="DDEBF7"/>
          </w:tcPr>
          <w:p>
            <w:r>
              <w:rPr>
                <w:rFonts w:ascii="Meiryo UI" w:hAnsi="Meiryo UI"/>
                <w:sz w:val="18"/>
              </w:rPr>
              <w:t>利益率の方向性</w:t>
            </w:r>
          </w:p>
        </w:tc>
        <w:tc>
          <w:tcPr>
            <w:tcW w:type="dxa" w:w="3135"/>
            <w:shd w:val="clear" w:color="auto" w:fill="DDEBF7"/>
          </w:tcPr>
          <w:p>
            <w:r>
              <w:rPr>
                <w:rFonts w:ascii="Meiryo UI" w:hAnsi="Meiryo UI"/>
                <w:sz w:val="18"/>
              </w:rPr>
              <w:t>横ばい〜微低下</w:t>
            </w:r>
          </w:p>
        </w:tc>
        <w:tc>
          <w:tcPr>
            <w:tcW w:type="dxa" w:w="3135"/>
            <w:shd w:val="clear" w:color="auto" w:fill="DDEBF7"/>
          </w:tcPr>
          <w:p>
            <w:r>
              <w:rPr>
                <w:rFonts w:ascii="Meiryo UI" w:hAnsi="Meiryo UI"/>
                <w:sz w:val="18"/>
              </w:rPr>
              <w:t>構造的コスト増と転嫁ラグが継続</w:t>
            </w:r>
          </w:p>
        </w:tc>
      </w:tr>
      <w:tr>
        <w:tc>
          <w:tcPr>
            <w:tcW w:type="dxa" w:w="3135"/>
          </w:tcPr>
          <w:p>
            <w:r>
              <w:rPr>
                <w:rFonts w:ascii="Meiryo UI" w:hAnsi="Meiryo UI"/>
                <w:sz w:val="18"/>
              </w:rPr>
              <w:t>FCFマージン推定</w:t>
            </w:r>
          </w:p>
        </w:tc>
        <w:tc>
          <w:tcPr>
            <w:tcW w:type="dxa" w:w="3135"/>
          </w:tcPr>
          <w:p>
            <w:r>
              <w:rPr>
                <w:rFonts w:ascii="Meiryo UI" w:hAnsi="Meiryo UI"/>
                <w:sz w:val="18"/>
              </w:rPr>
              <w:t>8〜10%</w:t>
            </w:r>
          </w:p>
        </w:tc>
        <w:tc>
          <w:tcPr>
            <w:tcW w:type="dxa" w:w="3135"/>
          </w:tcPr>
          <w:p>
            <w:r>
              <w:rPr>
                <w:rFonts w:ascii="Meiryo UI" w:hAnsi="Meiryo UI"/>
                <w:sz w:val="18"/>
              </w:rPr>
              <w:t>ただし2026〜2027年はCAPEX増で5〜7%に低下見込み</w:t>
            </w:r>
          </w:p>
        </w:tc>
      </w:tr>
      <w:tr>
        <w:tc>
          <w:tcPr>
            <w:tcW w:type="dxa" w:w="3135"/>
            <w:shd w:val="clear" w:color="auto" w:fill="DDEBF7"/>
          </w:tcPr>
          <w:p>
            <w:r>
              <w:rPr>
                <w:rFonts w:ascii="Meiryo UI" w:hAnsi="Meiryo UI"/>
                <w:sz w:val="18"/>
              </w:rPr>
              <w:t>配当性向</w:t>
            </w:r>
          </w:p>
        </w:tc>
        <w:tc>
          <w:tcPr>
            <w:tcW w:type="dxa" w:w="3135"/>
            <w:shd w:val="clear" w:color="auto" w:fill="DDEBF7"/>
          </w:tcPr>
          <w:p>
            <w:r>
              <w:rPr>
                <w:rFonts w:ascii="Meiryo UI" w:hAnsi="Meiryo UI"/>
                <w:sz w:val="18"/>
              </w:rPr>
              <w:t>30%維持</w:t>
            </w:r>
          </w:p>
        </w:tc>
        <w:tc>
          <w:tcPr>
            <w:tcW w:type="dxa" w:w="3135"/>
            <w:shd w:val="clear" w:color="auto" w:fill="DDEBF7"/>
          </w:tcPr>
          <w:p>
            <w:r>
              <w:rPr>
                <w:rFonts w:ascii="Meiryo UI" w:hAnsi="Meiryo UI"/>
                <w:sz w:val="18"/>
              </w:rPr>
              <w:t>26/3期配当予想¥111/株</w:t>
            </w:r>
          </w:p>
        </w:tc>
      </w:tr>
      <w:tr>
        <w:tc>
          <w:tcPr>
            <w:tcW w:type="dxa" w:w="3135"/>
          </w:tcPr>
          <w:p>
            <w:r>
              <w:rPr>
                <w:rFonts w:ascii="Meiryo UI" w:hAnsi="Meiryo UI"/>
                <w:sz w:val="18"/>
              </w:rPr>
              <w:t>自己株買い</w:t>
            </w:r>
          </w:p>
        </w:tc>
        <w:tc>
          <w:tcPr>
            <w:tcW w:type="dxa" w:w="3135"/>
          </w:tcPr>
          <w:p>
            <w:r>
              <w:rPr>
                <w:rFonts w:ascii="Meiryo UI" w:hAnsi="Meiryo UI"/>
                <w:sz w:val="18"/>
              </w:rPr>
              <w:t>上限10億円</w:t>
            </w:r>
          </w:p>
        </w:tc>
        <w:tc>
          <w:tcPr>
            <w:tcW w:type="dxa" w:w="3135"/>
          </w:tcPr>
          <w:p>
            <w:r>
              <w:rPr>
                <w:rFonts w:ascii="Meiryo UI" w:hAnsi="Meiryo UI"/>
                <w:sz w:val="18"/>
              </w:rPr>
              <w:t>実施中（株主還元意識は評価）</w:t>
            </w:r>
          </w:p>
        </w:tc>
      </w:tr>
    </w:tbl>
    <w:p/>
    <w:p>
      <w:pPr>
        <w:pStyle w:val="Heading3"/>
      </w:pPr>
      <w:r>
        <w:rPr>
          <w:rFonts w:ascii="Meiryo UI" w:hAnsi="Meiryo UI"/>
          <w:color w:val="2E74B5"/>
        </w:rPr>
        <w:t>3-3. 中計目標（2027/3期）との対比</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2026/3期推定通期</w:t>
            </w:r>
          </w:p>
        </w:tc>
        <w:tc>
          <w:tcPr>
            <w:tcW w:type="dxa" w:w="2351"/>
            <w:shd w:val="clear" w:color="auto" w:fill="2E74B5"/>
          </w:tcPr>
          <w:p>
            <w:r>
              <w:rPr>
                <w:rFonts w:ascii="Meiryo UI" w:hAnsi="Meiryo UI"/>
                <w:b/>
                <w:color w:val="FFFFFF"/>
                <w:sz w:val="18"/>
              </w:rPr>
              <w:t>2027/3期中計目標</w:t>
            </w:r>
          </w:p>
        </w:tc>
        <w:tc>
          <w:tcPr>
            <w:tcW w:type="dxa" w:w="2351"/>
            <w:shd w:val="clear" w:color="auto" w:fill="2E74B5"/>
          </w:tcPr>
          <w:p>
            <w:r>
              <w:rPr>
                <w:rFonts w:ascii="Meiryo UI" w:hAnsi="Meiryo UI"/>
                <w:b/>
                <w:color w:val="FFFFFF"/>
                <w:sz w:val="18"/>
              </w:rPr>
              <w:t>達成への必要成長率</w:t>
            </w:r>
          </w:p>
        </w:tc>
      </w:tr>
      <w:tr>
        <w:tc>
          <w:tcPr>
            <w:tcW w:type="dxa" w:w="2351"/>
          </w:tcPr>
          <w:p>
            <w:r>
              <w:rPr>
                <w:rFonts w:ascii="Meiryo UI" w:hAnsi="Meiryo UI"/>
                <w:sz w:val="18"/>
              </w:rPr>
              <w:t>売上高</w:t>
            </w:r>
          </w:p>
        </w:tc>
        <w:tc>
          <w:tcPr>
            <w:tcW w:type="dxa" w:w="2351"/>
          </w:tcPr>
          <w:p>
            <w:r>
              <w:rPr>
                <w:rFonts w:ascii="Meiryo UI" w:hAnsi="Meiryo UI"/>
                <w:sz w:val="18"/>
              </w:rPr>
              <w:t>≒440億円</w:t>
            </w:r>
          </w:p>
        </w:tc>
        <w:tc>
          <w:tcPr>
            <w:tcW w:type="dxa" w:w="2351"/>
          </w:tcPr>
          <w:p>
            <w:r>
              <w:rPr>
                <w:rFonts w:ascii="Meiryo UI" w:hAnsi="Meiryo UI"/>
                <w:sz w:val="18"/>
              </w:rPr>
              <w:t>500億円</w:t>
            </w:r>
          </w:p>
        </w:tc>
        <w:tc>
          <w:tcPr>
            <w:tcW w:type="dxa" w:w="2351"/>
          </w:tcPr>
          <w:p>
            <w:r>
              <w:rPr>
                <w:rFonts w:ascii="Meiryo UI" w:hAnsi="Meiryo UI"/>
                <w:sz w:val="18"/>
              </w:rPr>
              <w:t>+13.6%</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≒62〜65億円</w:t>
            </w:r>
          </w:p>
        </w:tc>
        <w:tc>
          <w:tcPr>
            <w:tcW w:type="dxa" w:w="2351"/>
            <w:shd w:val="clear" w:color="auto" w:fill="DDEBF7"/>
          </w:tcPr>
          <w:p>
            <w:r>
              <w:rPr>
                <w:rFonts w:ascii="Meiryo UI" w:hAnsi="Meiryo UI"/>
                <w:sz w:val="18"/>
              </w:rPr>
              <w:t>77.4億円</w:t>
            </w:r>
          </w:p>
        </w:tc>
        <w:tc>
          <w:tcPr>
            <w:tcW w:type="dxa" w:w="2351"/>
            <w:shd w:val="clear" w:color="auto" w:fill="DDEBF7"/>
          </w:tcPr>
          <w:p>
            <w:r>
              <w:rPr>
                <w:rFonts w:ascii="Meiryo UI" w:hAnsi="Meiryo UI"/>
                <w:sz w:val="18"/>
              </w:rPr>
              <w:t>+19〜25%</w:t>
            </w:r>
          </w:p>
        </w:tc>
      </w:tr>
      <w:tr>
        <w:tc>
          <w:tcPr>
            <w:tcW w:type="dxa" w:w="2351"/>
          </w:tcPr>
          <w:p>
            <w:r>
              <w:rPr>
                <w:rFonts w:ascii="Meiryo UI" w:hAnsi="Meiryo UI"/>
                <w:sz w:val="18"/>
              </w:rPr>
              <w:t>OPM</w:t>
            </w:r>
          </w:p>
        </w:tc>
        <w:tc>
          <w:tcPr>
            <w:tcW w:type="dxa" w:w="2351"/>
          </w:tcPr>
          <w:p>
            <w:r>
              <w:rPr>
                <w:rFonts w:ascii="Meiryo UI" w:hAnsi="Meiryo UI"/>
                <w:sz w:val="18"/>
              </w:rPr>
              <w:t>14〜15%</w:t>
            </w:r>
          </w:p>
        </w:tc>
        <w:tc>
          <w:tcPr>
            <w:tcW w:type="dxa" w:w="2351"/>
          </w:tcPr>
          <w:p>
            <w:r>
              <w:rPr>
                <w:rFonts w:ascii="Meiryo UI" w:hAnsi="Meiryo UI"/>
                <w:sz w:val="18"/>
              </w:rPr>
              <w:t>15.5%</w:t>
            </w:r>
          </w:p>
        </w:tc>
        <w:tc>
          <w:tcPr>
            <w:tcW w:type="dxa" w:w="2351"/>
          </w:tcPr>
          <w:p>
            <w:r>
              <w:rPr>
                <w:rFonts w:ascii="Meiryo UI" w:hAnsi="Meiryo UI"/>
                <w:sz w:val="18"/>
              </w:rPr>
              <w:t>+0.5〜1.5%pt改善が必要</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≒9.7%（EPS/BPS概算）</w:t>
            </w:r>
          </w:p>
        </w:tc>
        <w:tc>
          <w:tcPr>
            <w:tcW w:type="dxa" w:w="2351"/>
            <w:shd w:val="clear" w:color="auto" w:fill="DDEBF7"/>
          </w:tcPr>
          <w:p>
            <w:r>
              <w:rPr>
                <w:rFonts w:ascii="Meiryo UI" w:hAnsi="Meiryo UI"/>
                <w:sz w:val="18"/>
              </w:rPr>
              <w:t>13%以上</w:t>
            </w:r>
          </w:p>
        </w:tc>
        <w:tc>
          <w:tcPr>
            <w:tcW w:type="dxa" w:w="2351"/>
            <w:shd w:val="clear" w:color="auto" w:fill="DDEBF7"/>
          </w:tcPr>
          <w:p>
            <w:r>
              <w:rPr>
                <w:rFonts w:ascii="Meiryo UI" w:hAnsi="Meiryo UI"/>
                <w:sz w:val="18"/>
              </w:rPr>
              <w:t>大幅改善必要</w:t>
            </w:r>
          </w:p>
        </w:tc>
      </w:tr>
    </w:tbl>
    <w:p/>
    <w:p>
      <w:r>
        <w:rPr>
          <w:rFonts w:ascii="Meiryo UI" w:hAnsi="Meiryo UI"/>
          <w:sz w:val="20"/>
        </w:rPr>
        <w:t>&gt; ROEの中計目標13%達成には、大幅な利益率改善または財務レバレッジ調整が必要。現状の軌道では厳しい。</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根拠・出典</w:t>
            </w:r>
          </w:p>
        </w:tc>
      </w:tr>
      <w:tr>
        <w:tc>
          <w:tcPr>
            <w:tcW w:type="dxa" w:w="3135"/>
          </w:tcPr>
          <w:p>
            <w:r>
              <w:rPr>
                <w:rFonts w:ascii="Meiryo UI" w:hAnsi="Meiryo UI"/>
                <w:sz w:val="18"/>
              </w:rPr>
              <w:t>Rf（リスクフリーレート）</w:t>
            </w:r>
          </w:p>
        </w:tc>
        <w:tc>
          <w:tcPr>
            <w:tcW w:type="dxa" w:w="3135"/>
          </w:tcPr>
          <w:p>
            <w:r>
              <w:rPr>
                <w:rFonts w:ascii="Meiryo UI" w:hAnsi="Meiryo UI"/>
                <w:sz w:val="18"/>
              </w:rPr>
              <w:t>2.411%</w:t>
            </w:r>
          </w:p>
        </w:tc>
        <w:tc>
          <w:tcPr>
            <w:tcW w:type="dxa" w:w="3135"/>
          </w:tcPr>
          <w:p>
            <w:r>
              <w:rPr>
                <w:rFonts w:ascii="Meiryo UI" w:hAnsi="Meiryo UI"/>
                <w:sz w:val="18"/>
              </w:rPr>
              <w:t>日本10年国債（JGB10Y）財務省日次 R8.4.7</w:t>
            </w:r>
          </w:p>
        </w:tc>
      </w:tr>
      <w:tr>
        <w:tc>
          <w:tcPr>
            <w:tcW w:type="dxa" w:w="3135"/>
            <w:shd w:val="clear" w:color="auto" w:fill="DDEBF7"/>
          </w:tcPr>
          <w:p>
            <w:r>
              <w:rPr>
                <w:rFonts w:ascii="Meiryo UI" w:hAnsi="Meiryo UI"/>
                <w:sz w:val="18"/>
              </w:rPr>
              <w:t>ERP（市場リスクプレミアム）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Damodaran日本市場ERP（2026年推計）/ 6.0%〜5.0%の中間値</w:t>
            </w:r>
          </w:p>
        </w:tc>
      </w:tr>
      <w:tr>
        <w:tc>
          <w:tcPr>
            <w:tcW w:type="dxa" w:w="3135"/>
          </w:tcPr>
          <w:p>
            <w:r>
              <w:rPr>
                <w:rFonts w:ascii="Meiryo UI" w:hAnsi="Meiryo UI"/>
                <w:sz w:val="18"/>
              </w:rPr>
              <w:t>β（ベータ）</w:t>
            </w:r>
          </w:p>
        </w:tc>
        <w:tc>
          <w:tcPr>
            <w:tcW w:type="dxa" w:w="3135"/>
          </w:tcPr>
          <w:p>
            <w:r>
              <w:rPr>
                <w:rFonts w:ascii="Meiryo UI" w:hAnsi="Meiryo UI"/>
                <w:sz w:val="18"/>
              </w:rPr>
              <w:t>1.15</w:t>
            </w:r>
          </w:p>
        </w:tc>
        <w:tc>
          <w:tcPr>
            <w:tcW w:type="dxa" w:w="3135"/>
          </w:tcPr>
          <w:p>
            <w:r>
              <w:rPr>
                <w:rFonts w:ascii="Meiryo UI" w:hAnsi="Meiryo UI"/>
                <w:sz w:val="18"/>
              </w:rPr>
              <w:t>半導体関連精密部品×分析機器複合企業。東証同業比較（フェローテック1.3、東京精密1.0）の加重平均。AMAT依存度高くシクリカル要素あり</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2.411% + 1.15 × 5.5% = 8.73%</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Rd（負債コスト）</w:t>
            </w:r>
          </w:p>
        </w:tc>
        <w:tc>
          <w:tcPr>
            <w:tcW w:type="dxa" w:w="3135"/>
          </w:tcPr>
          <w:p>
            <w:r>
              <w:rPr>
                <w:rFonts w:ascii="Meiryo UI" w:hAnsi="Meiryo UI"/>
                <w:sz w:val="18"/>
              </w:rPr>
              <w:t>1.2%</w:t>
            </w:r>
          </w:p>
        </w:tc>
        <w:tc>
          <w:tcPr>
            <w:tcW w:type="dxa" w:w="3135"/>
          </w:tcPr>
          <w:p>
            <w:r>
              <w:rPr>
                <w:rFonts w:ascii="Meiryo UI" w:hAnsi="Meiryo UI"/>
                <w:sz w:val="18"/>
              </w:rPr>
              <w:t>日本製造業中規模企業の銀行借入金利（直近）</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法人税・住民税・事業税標準</w:t>
            </w:r>
          </w:p>
        </w:tc>
      </w:tr>
      <w:tr>
        <w:tc>
          <w:tcPr>
            <w:tcW w:type="dxa" w:w="3135"/>
          </w:tcPr>
          <w:p>
            <w:r>
              <w:rPr>
                <w:rFonts w:ascii="Meiryo UI" w:hAnsi="Meiryo UI"/>
                <w:sz w:val="18"/>
              </w:rPr>
              <w:t>D/E比率</w:t>
            </w:r>
          </w:p>
        </w:tc>
        <w:tc>
          <w:tcPr>
            <w:tcW w:type="dxa" w:w="3135"/>
          </w:tcPr>
          <w:p>
            <w:r>
              <w:rPr>
                <w:rFonts w:ascii="Meiryo UI" w:hAnsi="Meiryo UI"/>
                <w:sz w:val="18"/>
              </w:rPr>
              <w:t>D/(D+E) = 20% / E/(D+E) = 80%</w:t>
            </w:r>
          </w:p>
        </w:tc>
        <w:tc>
          <w:tcPr>
            <w:tcW w:type="dxa" w:w="3135"/>
          </w:tcPr>
          <w:p>
            <w:r>
              <w:rPr>
                <w:rFonts w:ascii="Meiryo UI" w:hAnsi="Meiryo UI"/>
                <w:sz w:val="18"/>
              </w:rPr>
              <w:t>製造業中堅、中程度レバレッジと仮定。有利子負債÷時価総額から推計</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80%×8.73% + 20%×1.2%×(1-30%) = 7.15%</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予測期間</w:t>
            </w:r>
          </w:p>
        </w:tc>
        <w:tc>
          <w:tcPr>
            <w:tcW w:type="dxa" w:w="3135"/>
          </w:tcPr>
          <w:p>
            <w:r>
              <w:rPr>
                <w:rFonts w:ascii="Meiryo UI" w:hAnsi="Meiryo UI"/>
                <w:sz w:val="18"/>
              </w:rPr>
              <w:t>5年（2027/3期〜2031/3期）</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ターミナル成長率（g）</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日本製造業長期成長率（名目GDP成長率+インフレ目標の下限）</w:t>
            </w:r>
          </w:p>
        </w:tc>
      </w:tr>
    </w:tbl>
    <w:p/>
    <w:p>
      <w:pPr>
        <w:pStyle w:val="Heading3"/>
      </w:pPr>
      <w:r>
        <w:rPr>
          <w:rFonts w:ascii="Meiryo UI" w:hAnsi="Meiryo UI"/>
          <w:color w:val="2E74B5"/>
        </w:rPr>
        <w:t>4-2. FCF予測（基本ケース）</w:t>
      </w:r>
    </w:p>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2E74B5"/>
          </w:tcPr>
          <w:p>
            <w:r>
              <w:rPr>
                <w:rFonts w:ascii="Meiryo UI" w:hAnsi="Meiryo UI"/>
                <w:b/>
                <w:color w:val="FFFFFF"/>
                <w:sz w:val="18"/>
              </w:rPr>
              <w:t>年度</w:t>
            </w:r>
          </w:p>
        </w:tc>
        <w:tc>
          <w:tcPr>
            <w:tcW w:type="dxa" w:w="941"/>
            <w:shd w:val="clear" w:color="auto" w:fill="2E74B5"/>
          </w:tcPr>
          <w:p>
            <w:r>
              <w:rPr>
                <w:rFonts w:ascii="Meiryo UI" w:hAnsi="Meiryo UI"/>
                <w:b/>
                <w:color w:val="FFFFFF"/>
                <w:sz w:val="18"/>
              </w:rPr>
              <w:t>売上高（億円）</w:t>
            </w:r>
          </w:p>
        </w:tc>
        <w:tc>
          <w:tcPr>
            <w:tcW w:type="dxa" w:w="941"/>
            <w:shd w:val="clear" w:color="auto" w:fill="2E74B5"/>
          </w:tcPr>
          <w:p>
            <w:r>
              <w:rPr>
                <w:rFonts w:ascii="Meiryo UI" w:hAnsi="Meiryo UI"/>
                <w:b/>
                <w:color w:val="FFFFFF"/>
                <w:sz w:val="18"/>
              </w:rPr>
              <w:t>売上成長率</w:t>
            </w:r>
          </w:p>
        </w:tc>
        <w:tc>
          <w:tcPr>
            <w:tcW w:type="dxa" w:w="941"/>
            <w:shd w:val="clear" w:color="auto" w:fill="2E74B5"/>
          </w:tcPr>
          <w:p>
            <w:r>
              <w:rPr>
                <w:rFonts w:ascii="Meiryo UI" w:hAnsi="Meiryo UI"/>
                <w:b/>
                <w:color w:val="FFFFFF"/>
                <w:sz w:val="18"/>
              </w:rPr>
              <w:t>OPM</w:t>
            </w:r>
          </w:p>
        </w:tc>
        <w:tc>
          <w:tcPr>
            <w:tcW w:type="dxa" w:w="941"/>
            <w:shd w:val="clear" w:color="auto" w:fill="2E74B5"/>
          </w:tcPr>
          <w:p>
            <w:r>
              <w:rPr>
                <w:rFonts w:ascii="Meiryo UI" w:hAnsi="Meiryo UI"/>
                <w:b/>
                <w:color w:val="FFFFFF"/>
                <w:sz w:val="18"/>
              </w:rPr>
              <w:t>EBIT（億円）</w:t>
            </w:r>
          </w:p>
        </w:tc>
        <w:tc>
          <w:tcPr>
            <w:tcW w:type="dxa" w:w="941"/>
            <w:shd w:val="clear" w:color="auto" w:fill="2E74B5"/>
          </w:tcPr>
          <w:p>
            <w:r>
              <w:rPr>
                <w:rFonts w:ascii="Meiryo UI" w:hAnsi="Meiryo UI"/>
                <w:b/>
                <w:color w:val="FFFFFF"/>
                <w:sz w:val="18"/>
              </w:rPr>
              <w:t>NOPAT（億円）</w:t>
            </w:r>
          </w:p>
        </w:tc>
        <w:tc>
          <w:tcPr>
            <w:tcW w:type="dxa" w:w="941"/>
            <w:shd w:val="clear" w:color="auto" w:fill="2E74B5"/>
          </w:tcPr>
          <w:p>
            <w:r>
              <w:rPr>
                <w:rFonts w:ascii="Meiryo UI" w:hAnsi="Meiryo UI"/>
                <w:b/>
                <w:color w:val="FFFFFF"/>
                <w:sz w:val="18"/>
              </w:rPr>
              <w:t>D&amp;A（億円）</w:t>
            </w:r>
          </w:p>
        </w:tc>
        <w:tc>
          <w:tcPr>
            <w:tcW w:type="dxa" w:w="941"/>
            <w:shd w:val="clear" w:color="auto" w:fill="2E74B5"/>
          </w:tcPr>
          <w:p>
            <w:r>
              <w:rPr>
                <w:rFonts w:ascii="Meiryo UI" w:hAnsi="Meiryo UI"/>
                <w:b/>
                <w:color w:val="FFFFFF"/>
                <w:sz w:val="18"/>
              </w:rPr>
              <w:t>CAPEX（億円）</w:t>
            </w:r>
          </w:p>
        </w:tc>
        <w:tc>
          <w:tcPr>
            <w:tcW w:type="dxa" w:w="941"/>
            <w:shd w:val="clear" w:color="auto" w:fill="2E74B5"/>
          </w:tcPr>
          <w:p>
            <w:r>
              <w:rPr>
                <w:rFonts w:ascii="Meiryo UI" w:hAnsi="Meiryo UI"/>
                <w:b/>
                <w:color w:val="FFFFFF"/>
                <w:sz w:val="18"/>
              </w:rPr>
              <w:t>ΔWC（億円）</w:t>
            </w:r>
          </w:p>
        </w:tc>
        <w:tc>
          <w:tcPr>
            <w:tcW w:type="dxa" w:w="941"/>
            <w:shd w:val="clear" w:color="auto" w:fill="2E74B5"/>
          </w:tcPr>
          <w:p>
            <w:r>
              <w:rPr>
                <w:rFonts w:ascii="Meiryo UI" w:hAnsi="Meiryo UI"/>
                <w:b/>
                <w:color w:val="FFFFFF"/>
                <w:sz w:val="18"/>
              </w:rPr>
              <w:t>FCF（億円）</w:t>
            </w:r>
          </w:p>
        </w:tc>
      </w:tr>
      <w:tr>
        <w:tc>
          <w:tcPr>
            <w:tcW w:type="dxa" w:w="941"/>
          </w:tcPr>
          <w:p>
            <w:r>
              <w:rPr>
                <w:rFonts w:ascii="Meiryo UI" w:hAnsi="Meiryo UI"/>
                <w:sz w:val="18"/>
              </w:rPr>
              <w:t>FY2027（中計年）</w:t>
            </w:r>
          </w:p>
        </w:tc>
        <w:tc>
          <w:tcPr>
            <w:tcW w:type="dxa" w:w="941"/>
          </w:tcPr>
          <w:p>
            <w:r>
              <w:rPr>
                <w:rFonts w:ascii="Meiryo UI" w:hAnsi="Meiryo UI"/>
                <w:sz w:val="18"/>
              </w:rPr>
              <w:t>480</w:t>
            </w:r>
          </w:p>
        </w:tc>
        <w:tc>
          <w:tcPr>
            <w:tcW w:type="dxa" w:w="941"/>
          </w:tcPr>
          <w:p>
            <w:r>
              <w:rPr>
                <w:rFonts w:ascii="Meiryo UI" w:hAnsi="Meiryo UI"/>
                <w:sz w:val="18"/>
              </w:rPr>
              <w:t>+9%</w:t>
            </w:r>
          </w:p>
        </w:tc>
        <w:tc>
          <w:tcPr>
            <w:tcW w:type="dxa" w:w="941"/>
          </w:tcPr>
          <w:p>
            <w:r>
              <w:rPr>
                <w:rFonts w:ascii="Meiryo UI" w:hAnsi="Meiryo UI"/>
                <w:sz w:val="18"/>
              </w:rPr>
              <w:t>14.5%</w:t>
            </w:r>
          </w:p>
        </w:tc>
        <w:tc>
          <w:tcPr>
            <w:tcW w:type="dxa" w:w="941"/>
          </w:tcPr>
          <w:p>
            <w:r>
              <w:rPr>
                <w:rFonts w:ascii="Meiryo UI" w:hAnsi="Meiryo UI"/>
                <w:sz w:val="18"/>
              </w:rPr>
              <w:t>69.6</w:t>
            </w:r>
          </w:p>
        </w:tc>
        <w:tc>
          <w:tcPr>
            <w:tcW w:type="dxa" w:w="941"/>
          </w:tcPr>
          <w:p>
            <w:r>
              <w:rPr>
                <w:rFonts w:ascii="Meiryo UI" w:hAnsi="Meiryo UI"/>
                <w:sz w:val="18"/>
              </w:rPr>
              <w:t>48.7</w:t>
            </w:r>
          </w:p>
        </w:tc>
        <w:tc>
          <w:tcPr>
            <w:tcW w:type="dxa" w:w="941"/>
          </w:tcPr>
          <w:p>
            <w:r>
              <w:rPr>
                <w:rFonts w:ascii="Meiryo UI" w:hAnsi="Meiryo UI"/>
                <w:sz w:val="18"/>
              </w:rPr>
              <w:t>18</w:t>
            </w:r>
          </w:p>
        </w:tc>
        <w:tc>
          <w:tcPr>
            <w:tcW w:type="dxa" w:w="941"/>
          </w:tcPr>
          <w:p>
            <w:r>
              <w:rPr>
                <w:rFonts w:ascii="Meiryo UI" w:hAnsi="Meiryo UI"/>
                <w:sz w:val="18"/>
              </w:rPr>
              <w:t>35</w:t>
            </w:r>
          </w:p>
        </w:tc>
        <w:tc>
          <w:tcPr>
            <w:tcW w:type="dxa" w:w="941"/>
          </w:tcPr>
          <w:p>
            <w:r>
              <w:rPr>
                <w:rFonts w:ascii="Meiryo UI" w:hAnsi="Meiryo UI"/>
                <w:sz w:val="18"/>
              </w:rPr>
              <w:t>▲5</w:t>
            </w:r>
          </w:p>
        </w:tc>
        <w:tc>
          <w:tcPr>
            <w:tcW w:type="dxa" w:w="941"/>
          </w:tcPr>
          <w:p>
            <w:r>
              <w:rPr>
                <w:rFonts w:ascii="Meiryo UI" w:hAnsi="Meiryo UI"/>
                <w:sz w:val="18"/>
              </w:rPr>
              <w:t>26.7</w:t>
            </w:r>
          </w:p>
        </w:tc>
      </w:tr>
      <w:tr>
        <w:tc>
          <w:tcPr>
            <w:tcW w:type="dxa" w:w="941"/>
            <w:shd w:val="clear" w:color="auto" w:fill="DDEBF7"/>
          </w:tcPr>
          <w:p>
            <w:r>
              <w:rPr>
                <w:rFonts w:ascii="Meiryo UI" w:hAnsi="Meiryo UI"/>
                <w:sz w:val="18"/>
              </w:rPr>
              <w:t>FY2028</w:t>
            </w:r>
          </w:p>
        </w:tc>
        <w:tc>
          <w:tcPr>
            <w:tcW w:type="dxa" w:w="941"/>
            <w:shd w:val="clear" w:color="auto" w:fill="DDEBF7"/>
          </w:tcPr>
          <w:p>
            <w:r>
              <w:rPr>
                <w:rFonts w:ascii="Meiryo UI" w:hAnsi="Meiryo UI"/>
                <w:sz w:val="18"/>
              </w:rPr>
              <w:t>510</w:t>
            </w:r>
          </w:p>
        </w:tc>
        <w:tc>
          <w:tcPr>
            <w:tcW w:type="dxa" w:w="941"/>
            <w:shd w:val="clear" w:color="auto" w:fill="DDEBF7"/>
          </w:tcPr>
          <w:p>
            <w:r>
              <w:rPr>
                <w:rFonts w:ascii="Meiryo UI" w:hAnsi="Meiryo UI"/>
                <w:sz w:val="18"/>
              </w:rPr>
              <w:t>+6%</w:t>
            </w:r>
          </w:p>
        </w:tc>
        <w:tc>
          <w:tcPr>
            <w:tcW w:type="dxa" w:w="941"/>
            <w:shd w:val="clear" w:color="auto" w:fill="DDEBF7"/>
          </w:tcPr>
          <w:p>
            <w:r>
              <w:rPr>
                <w:rFonts w:ascii="Meiryo UI" w:hAnsi="Meiryo UI"/>
                <w:sz w:val="18"/>
              </w:rPr>
              <w:t>15.5%</w:t>
            </w:r>
          </w:p>
        </w:tc>
        <w:tc>
          <w:tcPr>
            <w:tcW w:type="dxa" w:w="941"/>
            <w:shd w:val="clear" w:color="auto" w:fill="DDEBF7"/>
          </w:tcPr>
          <w:p>
            <w:r>
              <w:rPr>
                <w:rFonts w:ascii="Meiryo UI" w:hAnsi="Meiryo UI"/>
                <w:sz w:val="18"/>
              </w:rPr>
              <w:t>79.1</w:t>
            </w:r>
          </w:p>
        </w:tc>
        <w:tc>
          <w:tcPr>
            <w:tcW w:type="dxa" w:w="941"/>
            <w:shd w:val="clear" w:color="auto" w:fill="DDEBF7"/>
          </w:tcPr>
          <w:p>
            <w:r>
              <w:rPr>
                <w:rFonts w:ascii="Meiryo UI" w:hAnsi="Meiryo UI"/>
                <w:sz w:val="18"/>
              </w:rPr>
              <w:t>55.4</w:t>
            </w:r>
          </w:p>
        </w:tc>
        <w:tc>
          <w:tcPr>
            <w:tcW w:type="dxa" w:w="941"/>
            <w:shd w:val="clear" w:color="auto" w:fill="DDEBF7"/>
          </w:tcPr>
          <w:p>
            <w:r>
              <w:rPr>
                <w:rFonts w:ascii="Meiryo UI" w:hAnsi="Meiryo UI"/>
                <w:sz w:val="18"/>
              </w:rPr>
              <w:t>20</w:t>
            </w:r>
          </w:p>
        </w:tc>
        <w:tc>
          <w:tcPr>
            <w:tcW w:type="dxa" w:w="941"/>
            <w:shd w:val="clear" w:color="auto" w:fill="DDEBF7"/>
          </w:tcPr>
          <w:p>
            <w:r>
              <w:rPr>
                <w:rFonts w:ascii="Meiryo UI" w:hAnsi="Meiryo UI"/>
                <w:sz w:val="18"/>
              </w:rPr>
              <w:t>25</w:t>
            </w:r>
          </w:p>
        </w:tc>
        <w:tc>
          <w:tcPr>
            <w:tcW w:type="dxa" w:w="941"/>
            <w:shd w:val="clear" w:color="auto" w:fill="DDEBF7"/>
          </w:tcPr>
          <w:p>
            <w:r>
              <w:rPr>
                <w:rFonts w:ascii="Meiryo UI" w:hAnsi="Meiryo UI"/>
                <w:sz w:val="18"/>
              </w:rPr>
              <w:t>▲3</w:t>
            </w:r>
          </w:p>
        </w:tc>
        <w:tc>
          <w:tcPr>
            <w:tcW w:type="dxa" w:w="941"/>
            <w:shd w:val="clear" w:color="auto" w:fill="DDEBF7"/>
          </w:tcPr>
          <w:p>
            <w:r>
              <w:rPr>
                <w:rFonts w:ascii="Meiryo UI" w:hAnsi="Meiryo UI"/>
                <w:sz w:val="18"/>
              </w:rPr>
              <w:t>47.4</w:t>
            </w:r>
          </w:p>
        </w:tc>
      </w:tr>
      <w:tr>
        <w:tc>
          <w:tcPr>
            <w:tcW w:type="dxa" w:w="941"/>
          </w:tcPr>
          <w:p>
            <w:r>
              <w:rPr>
                <w:rFonts w:ascii="Meiryo UI" w:hAnsi="Meiryo UI"/>
                <w:sz w:val="18"/>
              </w:rPr>
              <w:t>FY2029</w:t>
            </w:r>
          </w:p>
        </w:tc>
        <w:tc>
          <w:tcPr>
            <w:tcW w:type="dxa" w:w="941"/>
          </w:tcPr>
          <w:p>
            <w:r>
              <w:rPr>
                <w:rFonts w:ascii="Meiryo UI" w:hAnsi="Meiryo UI"/>
                <w:sz w:val="18"/>
              </w:rPr>
              <w:t>535</w:t>
            </w:r>
          </w:p>
        </w:tc>
        <w:tc>
          <w:tcPr>
            <w:tcW w:type="dxa" w:w="941"/>
          </w:tcPr>
          <w:p>
            <w:r>
              <w:rPr>
                <w:rFonts w:ascii="Meiryo UI" w:hAnsi="Meiryo UI"/>
                <w:sz w:val="18"/>
              </w:rPr>
              <w:t>+5%</w:t>
            </w:r>
          </w:p>
        </w:tc>
        <w:tc>
          <w:tcPr>
            <w:tcW w:type="dxa" w:w="941"/>
          </w:tcPr>
          <w:p>
            <w:r>
              <w:rPr>
                <w:rFonts w:ascii="Meiryo UI" w:hAnsi="Meiryo UI"/>
                <w:sz w:val="18"/>
              </w:rPr>
              <w:t>16.0%</w:t>
            </w:r>
          </w:p>
        </w:tc>
        <w:tc>
          <w:tcPr>
            <w:tcW w:type="dxa" w:w="941"/>
          </w:tcPr>
          <w:p>
            <w:r>
              <w:rPr>
                <w:rFonts w:ascii="Meiryo UI" w:hAnsi="Meiryo UI"/>
                <w:sz w:val="18"/>
              </w:rPr>
              <w:t>85.6</w:t>
            </w:r>
          </w:p>
        </w:tc>
        <w:tc>
          <w:tcPr>
            <w:tcW w:type="dxa" w:w="941"/>
          </w:tcPr>
          <w:p>
            <w:r>
              <w:rPr>
                <w:rFonts w:ascii="Meiryo UI" w:hAnsi="Meiryo UI"/>
                <w:sz w:val="18"/>
              </w:rPr>
              <w:t>59.9</w:t>
            </w:r>
          </w:p>
        </w:tc>
        <w:tc>
          <w:tcPr>
            <w:tcW w:type="dxa" w:w="941"/>
          </w:tcPr>
          <w:p>
            <w:r>
              <w:rPr>
                <w:rFonts w:ascii="Meiryo UI" w:hAnsi="Meiryo UI"/>
                <w:sz w:val="18"/>
              </w:rPr>
              <w:t>22</w:t>
            </w:r>
          </w:p>
        </w:tc>
        <w:tc>
          <w:tcPr>
            <w:tcW w:type="dxa" w:w="941"/>
          </w:tcPr>
          <w:p>
            <w:r>
              <w:rPr>
                <w:rFonts w:ascii="Meiryo UI" w:hAnsi="Meiryo UI"/>
                <w:sz w:val="18"/>
              </w:rPr>
              <w:t>20</w:t>
            </w:r>
          </w:p>
        </w:tc>
        <w:tc>
          <w:tcPr>
            <w:tcW w:type="dxa" w:w="941"/>
          </w:tcPr>
          <w:p>
            <w:r>
              <w:rPr>
                <w:rFonts w:ascii="Meiryo UI" w:hAnsi="Meiryo UI"/>
                <w:sz w:val="18"/>
              </w:rPr>
              <w:t>▲3</w:t>
            </w:r>
          </w:p>
        </w:tc>
        <w:tc>
          <w:tcPr>
            <w:tcW w:type="dxa" w:w="941"/>
          </w:tcPr>
          <w:p>
            <w:r>
              <w:rPr>
                <w:rFonts w:ascii="Meiryo UI" w:hAnsi="Meiryo UI"/>
                <w:sz w:val="18"/>
              </w:rPr>
              <w:t>58.9</w:t>
            </w:r>
          </w:p>
        </w:tc>
      </w:tr>
      <w:tr>
        <w:tc>
          <w:tcPr>
            <w:tcW w:type="dxa" w:w="941"/>
            <w:shd w:val="clear" w:color="auto" w:fill="DDEBF7"/>
          </w:tcPr>
          <w:p>
            <w:r>
              <w:rPr>
                <w:rFonts w:ascii="Meiryo UI" w:hAnsi="Meiryo UI"/>
                <w:sz w:val="18"/>
              </w:rPr>
              <w:t>FY2030</w:t>
            </w:r>
          </w:p>
        </w:tc>
        <w:tc>
          <w:tcPr>
            <w:tcW w:type="dxa" w:w="941"/>
            <w:shd w:val="clear" w:color="auto" w:fill="DDEBF7"/>
          </w:tcPr>
          <w:p>
            <w:r>
              <w:rPr>
                <w:rFonts w:ascii="Meiryo UI" w:hAnsi="Meiryo UI"/>
                <w:sz w:val="18"/>
              </w:rPr>
              <w:t>555</w:t>
            </w:r>
          </w:p>
        </w:tc>
        <w:tc>
          <w:tcPr>
            <w:tcW w:type="dxa" w:w="941"/>
            <w:shd w:val="clear" w:color="auto" w:fill="DDEBF7"/>
          </w:tcPr>
          <w:p>
            <w:r>
              <w:rPr>
                <w:rFonts w:ascii="Meiryo UI" w:hAnsi="Meiryo UI"/>
                <w:sz w:val="18"/>
              </w:rPr>
              <w:t>+4%</w:t>
            </w:r>
          </w:p>
        </w:tc>
        <w:tc>
          <w:tcPr>
            <w:tcW w:type="dxa" w:w="941"/>
            <w:shd w:val="clear" w:color="auto" w:fill="DDEBF7"/>
          </w:tcPr>
          <w:p>
            <w:r>
              <w:rPr>
                <w:rFonts w:ascii="Meiryo UI" w:hAnsi="Meiryo UI"/>
                <w:sz w:val="18"/>
              </w:rPr>
              <w:t>16.5%</w:t>
            </w:r>
          </w:p>
        </w:tc>
        <w:tc>
          <w:tcPr>
            <w:tcW w:type="dxa" w:w="941"/>
            <w:shd w:val="clear" w:color="auto" w:fill="DDEBF7"/>
          </w:tcPr>
          <w:p>
            <w:r>
              <w:rPr>
                <w:rFonts w:ascii="Meiryo UI" w:hAnsi="Meiryo UI"/>
                <w:sz w:val="18"/>
              </w:rPr>
              <w:t>91.6</w:t>
            </w:r>
          </w:p>
        </w:tc>
        <w:tc>
          <w:tcPr>
            <w:tcW w:type="dxa" w:w="941"/>
            <w:shd w:val="clear" w:color="auto" w:fill="DDEBF7"/>
          </w:tcPr>
          <w:p>
            <w:r>
              <w:rPr>
                <w:rFonts w:ascii="Meiryo UI" w:hAnsi="Meiryo UI"/>
                <w:sz w:val="18"/>
              </w:rPr>
              <w:t>64.1</w:t>
            </w:r>
          </w:p>
        </w:tc>
        <w:tc>
          <w:tcPr>
            <w:tcW w:type="dxa" w:w="941"/>
            <w:shd w:val="clear" w:color="auto" w:fill="DDEBF7"/>
          </w:tcPr>
          <w:p>
            <w:r>
              <w:rPr>
                <w:rFonts w:ascii="Meiryo UI" w:hAnsi="Meiryo UI"/>
                <w:sz w:val="18"/>
              </w:rPr>
              <w:t>22</w:t>
            </w:r>
          </w:p>
        </w:tc>
        <w:tc>
          <w:tcPr>
            <w:tcW w:type="dxa" w:w="941"/>
            <w:shd w:val="clear" w:color="auto" w:fill="DDEBF7"/>
          </w:tcPr>
          <w:p>
            <w:r>
              <w:rPr>
                <w:rFonts w:ascii="Meiryo UI" w:hAnsi="Meiryo UI"/>
                <w:sz w:val="18"/>
              </w:rPr>
              <w:t>18</w:t>
            </w:r>
          </w:p>
        </w:tc>
        <w:tc>
          <w:tcPr>
            <w:tcW w:type="dxa" w:w="941"/>
            <w:shd w:val="clear" w:color="auto" w:fill="DDEBF7"/>
          </w:tcPr>
          <w:p>
            <w:r>
              <w:rPr>
                <w:rFonts w:ascii="Meiryo UI" w:hAnsi="Meiryo UI"/>
                <w:sz w:val="18"/>
              </w:rPr>
              <w:t>▲2</w:t>
            </w:r>
          </w:p>
        </w:tc>
        <w:tc>
          <w:tcPr>
            <w:tcW w:type="dxa" w:w="941"/>
            <w:shd w:val="clear" w:color="auto" w:fill="DDEBF7"/>
          </w:tcPr>
          <w:p>
            <w:r>
              <w:rPr>
                <w:rFonts w:ascii="Meiryo UI" w:hAnsi="Meiryo UI"/>
                <w:sz w:val="18"/>
              </w:rPr>
              <w:t>66.1</w:t>
            </w:r>
          </w:p>
        </w:tc>
      </w:tr>
      <w:tr>
        <w:tc>
          <w:tcPr>
            <w:tcW w:type="dxa" w:w="941"/>
          </w:tcPr>
          <w:p>
            <w:r>
              <w:rPr>
                <w:rFonts w:ascii="Meiryo UI" w:hAnsi="Meiryo UI"/>
                <w:sz w:val="18"/>
              </w:rPr>
              <w:t>FY2031</w:t>
            </w:r>
          </w:p>
        </w:tc>
        <w:tc>
          <w:tcPr>
            <w:tcW w:type="dxa" w:w="941"/>
          </w:tcPr>
          <w:p>
            <w:r>
              <w:rPr>
                <w:rFonts w:ascii="Meiryo UI" w:hAnsi="Meiryo UI"/>
                <w:sz w:val="18"/>
              </w:rPr>
              <w:t>572</w:t>
            </w:r>
          </w:p>
        </w:tc>
        <w:tc>
          <w:tcPr>
            <w:tcW w:type="dxa" w:w="941"/>
          </w:tcPr>
          <w:p>
            <w:r>
              <w:rPr>
                <w:rFonts w:ascii="Meiryo UI" w:hAnsi="Meiryo UI"/>
                <w:sz w:val="18"/>
              </w:rPr>
              <w:t>+3%</w:t>
            </w:r>
          </w:p>
        </w:tc>
        <w:tc>
          <w:tcPr>
            <w:tcW w:type="dxa" w:w="941"/>
          </w:tcPr>
          <w:p>
            <w:r>
              <w:rPr>
                <w:rFonts w:ascii="Meiryo UI" w:hAnsi="Meiryo UI"/>
                <w:sz w:val="18"/>
              </w:rPr>
              <w:t>16.5%</w:t>
            </w:r>
          </w:p>
        </w:tc>
        <w:tc>
          <w:tcPr>
            <w:tcW w:type="dxa" w:w="941"/>
          </w:tcPr>
          <w:p>
            <w:r>
              <w:rPr>
                <w:rFonts w:ascii="Meiryo UI" w:hAnsi="Meiryo UI"/>
                <w:sz w:val="18"/>
              </w:rPr>
              <w:t>94.4</w:t>
            </w:r>
          </w:p>
        </w:tc>
        <w:tc>
          <w:tcPr>
            <w:tcW w:type="dxa" w:w="941"/>
          </w:tcPr>
          <w:p>
            <w:r>
              <w:rPr>
                <w:rFonts w:ascii="Meiryo UI" w:hAnsi="Meiryo UI"/>
                <w:sz w:val="18"/>
              </w:rPr>
              <w:t>66.1</w:t>
            </w:r>
          </w:p>
        </w:tc>
        <w:tc>
          <w:tcPr>
            <w:tcW w:type="dxa" w:w="941"/>
          </w:tcPr>
          <w:p>
            <w:r>
              <w:rPr>
                <w:rFonts w:ascii="Meiryo UI" w:hAnsi="Meiryo UI"/>
                <w:sz w:val="18"/>
              </w:rPr>
              <w:t>22</w:t>
            </w:r>
          </w:p>
        </w:tc>
        <w:tc>
          <w:tcPr>
            <w:tcW w:type="dxa" w:w="941"/>
          </w:tcPr>
          <w:p>
            <w:r>
              <w:rPr>
                <w:rFonts w:ascii="Meiryo UI" w:hAnsi="Meiryo UI"/>
                <w:sz w:val="18"/>
              </w:rPr>
              <w:t>17</w:t>
            </w:r>
          </w:p>
        </w:tc>
        <w:tc>
          <w:tcPr>
            <w:tcW w:type="dxa" w:w="941"/>
          </w:tcPr>
          <w:p>
            <w:r>
              <w:rPr>
                <w:rFonts w:ascii="Meiryo UI" w:hAnsi="Meiryo UI"/>
                <w:sz w:val="18"/>
              </w:rPr>
              <w:t>▲2</w:t>
            </w:r>
          </w:p>
        </w:tc>
        <w:tc>
          <w:tcPr>
            <w:tcW w:type="dxa" w:w="941"/>
          </w:tcPr>
          <w:p>
            <w:r>
              <w:rPr>
                <w:rFonts w:ascii="Meiryo UI" w:hAnsi="Meiryo UI"/>
                <w:sz w:val="18"/>
              </w:rPr>
              <w:t>69.1</w:t>
            </w:r>
          </w:p>
        </w:tc>
      </w:tr>
    </w:tbl>
    <w:p/>
    <w:p>
      <w:r>
        <w:rPr>
          <w:rFonts w:ascii="Meiryo UI" w:hAnsi="Meiryo UI"/>
          <w:sz w:val="20"/>
        </w:rPr>
        <w:t>&gt; 中計Op目標77.4億円に対しFY2027を69.6億円に設定（▲7.8億円下振れ想定）。</w:t>
      </w:r>
    </w:p>
    <w:p>
      <w:r>
        <w:rPr>
          <w:rFonts w:ascii="Meiryo UI" w:hAnsi="Meiryo UI"/>
          <w:sz w:val="20"/>
        </w:rPr>
        <w:t>&gt; これはベトナム採用・訓練費▲2.5億円（保守ケース）＋その他コスト増▲5.3億円を織り込んだ保守的推計。</w:t>
      </w:r>
    </w:p>
    <w:p>
      <w:r>
        <w:rPr>
          <w:rFonts w:ascii="Meiryo UI" w:hAnsi="Meiryo UI"/>
          <w:sz w:val="20"/>
        </w:rPr>
        <w:t>&gt; FY2028以降はベトナム工場稼働・規模の経済による利益率回復を段階的に反映。</w:t>
      </w:r>
    </w:p>
    <w:p/>
    <w:p>
      <w:pPr>
        <w:pStyle w:val="Heading3"/>
      </w:pPr>
      <w:r>
        <w:rPr>
          <w:rFonts w:ascii="Meiryo UI" w:hAnsi="Meiryo UI"/>
          <w:color w:val="2E74B5"/>
        </w:rPr>
        <w:t>4-3. DCF計算（基本ケース）</w:t>
      </w:r>
    </w:p>
    <w:p/>
    <w:p>
      <w:r>
        <w:rPr>
          <w:rFonts w:ascii="Meiryo UI" w:hAnsi="Meiryo UI"/>
          <w:sz w:val="20"/>
        </w:rPr>
        <w:t>WACC = 7.15%、g = 1.5%</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割引係数（7.15%）</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FY2027</w:t>
            </w:r>
          </w:p>
        </w:tc>
        <w:tc>
          <w:tcPr>
            <w:tcW w:type="dxa" w:w="2351"/>
          </w:tcPr>
          <w:p>
            <w:r>
              <w:rPr>
                <w:rFonts w:ascii="Meiryo UI" w:hAnsi="Meiryo UI"/>
                <w:sz w:val="18"/>
              </w:rPr>
              <w:t>26.7</w:t>
            </w:r>
          </w:p>
        </w:tc>
        <w:tc>
          <w:tcPr>
            <w:tcW w:type="dxa" w:w="2351"/>
          </w:tcPr>
          <w:p>
            <w:r>
              <w:rPr>
                <w:rFonts w:ascii="Meiryo UI" w:hAnsi="Meiryo UI"/>
                <w:sz w:val="18"/>
              </w:rPr>
              <w:t>0.9333</w:t>
            </w:r>
          </w:p>
        </w:tc>
        <w:tc>
          <w:tcPr>
            <w:tcW w:type="dxa" w:w="2351"/>
          </w:tcPr>
          <w:p>
            <w:r>
              <w:rPr>
                <w:rFonts w:ascii="Meiryo UI" w:hAnsi="Meiryo UI"/>
                <w:sz w:val="18"/>
              </w:rPr>
              <w:t>24.9</w:t>
            </w:r>
          </w:p>
        </w:tc>
      </w:tr>
      <w:tr>
        <w:tc>
          <w:tcPr>
            <w:tcW w:type="dxa" w:w="2351"/>
            <w:shd w:val="clear" w:color="auto" w:fill="DDEBF7"/>
          </w:tcPr>
          <w:p>
            <w:r>
              <w:rPr>
                <w:rFonts w:ascii="Meiryo UI" w:hAnsi="Meiryo UI"/>
                <w:sz w:val="18"/>
              </w:rPr>
              <w:t>FY2028</w:t>
            </w:r>
          </w:p>
        </w:tc>
        <w:tc>
          <w:tcPr>
            <w:tcW w:type="dxa" w:w="2351"/>
            <w:shd w:val="clear" w:color="auto" w:fill="DDEBF7"/>
          </w:tcPr>
          <w:p>
            <w:r>
              <w:rPr>
                <w:rFonts w:ascii="Meiryo UI" w:hAnsi="Meiryo UI"/>
                <w:sz w:val="18"/>
              </w:rPr>
              <w:t>47.4</w:t>
            </w:r>
          </w:p>
        </w:tc>
        <w:tc>
          <w:tcPr>
            <w:tcW w:type="dxa" w:w="2351"/>
            <w:shd w:val="clear" w:color="auto" w:fill="DDEBF7"/>
          </w:tcPr>
          <w:p>
            <w:r>
              <w:rPr>
                <w:rFonts w:ascii="Meiryo UI" w:hAnsi="Meiryo UI"/>
                <w:sz w:val="18"/>
              </w:rPr>
              <w:t>0.8711</w:t>
            </w:r>
          </w:p>
        </w:tc>
        <w:tc>
          <w:tcPr>
            <w:tcW w:type="dxa" w:w="2351"/>
            <w:shd w:val="clear" w:color="auto" w:fill="DDEBF7"/>
          </w:tcPr>
          <w:p>
            <w:r>
              <w:rPr>
                <w:rFonts w:ascii="Meiryo UI" w:hAnsi="Meiryo UI"/>
                <w:sz w:val="18"/>
              </w:rPr>
              <w:t>41.3</w:t>
            </w:r>
          </w:p>
        </w:tc>
      </w:tr>
      <w:tr>
        <w:tc>
          <w:tcPr>
            <w:tcW w:type="dxa" w:w="2351"/>
          </w:tcPr>
          <w:p>
            <w:r>
              <w:rPr>
                <w:rFonts w:ascii="Meiryo UI" w:hAnsi="Meiryo UI"/>
                <w:sz w:val="18"/>
              </w:rPr>
              <w:t>FY2029</w:t>
            </w:r>
          </w:p>
        </w:tc>
        <w:tc>
          <w:tcPr>
            <w:tcW w:type="dxa" w:w="2351"/>
          </w:tcPr>
          <w:p>
            <w:r>
              <w:rPr>
                <w:rFonts w:ascii="Meiryo UI" w:hAnsi="Meiryo UI"/>
                <w:sz w:val="18"/>
              </w:rPr>
              <w:t>58.9</w:t>
            </w:r>
          </w:p>
        </w:tc>
        <w:tc>
          <w:tcPr>
            <w:tcW w:type="dxa" w:w="2351"/>
          </w:tcPr>
          <w:p>
            <w:r>
              <w:rPr>
                <w:rFonts w:ascii="Meiryo UI" w:hAnsi="Meiryo UI"/>
                <w:sz w:val="18"/>
              </w:rPr>
              <w:t>0.8129</w:t>
            </w:r>
          </w:p>
        </w:tc>
        <w:tc>
          <w:tcPr>
            <w:tcW w:type="dxa" w:w="2351"/>
          </w:tcPr>
          <w:p>
            <w:r>
              <w:rPr>
                <w:rFonts w:ascii="Meiryo UI" w:hAnsi="Meiryo UI"/>
                <w:sz w:val="18"/>
              </w:rPr>
              <w:t>47.9</w:t>
            </w:r>
          </w:p>
        </w:tc>
      </w:tr>
      <w:tr>
        <w:tc>
          <w:tcPr>
            <w:tcW w:type="dxa" w:w="2351"/>
            <w:shd w:val="clear" w:color="auto" w:fill="DDEBF7"/>
          </w:tcPr>
          <w:p>
            <w:r>
              <w:rPr>
                <w:rFonts w:ascii="Meiryo UI" w:hAnsi="Meiryo UI"/>
                <w:sz w:val="18"/>
              </w:rPr>
              <w:t>FY2030</w:t>
            </w:r>
          </w:p>
        </w:tc>
        <w:tc>
          <w:tcPr>
            <w:tcW w:type="dxa" w:w="2351"/>
            <w:shd w:val="clear" w:color="auto" w:fill="DDEBF7"/>
          </w:tcPr>
          <w:p>
            <w:r>
              <w:rPr>
                <w:rFonts w:ascii="Meiryo UI" w:hAnsi="Meiryo UI"/>
                <w:sz w:val="18"/>
              </w:rPr>
              <w:t>66.1</w:t>
            </w:r>
          </w:p>
        </w:tc>
        <w:tc>
          <w:tcPr>
            <w:tcW w:type="dxa" w:w="2351"/>
            <w:shd w:val="clear" w:color="auto" w:fill="DDEBF7"/>
          </w:tcPr>
          <w:p>
            <w:r>
              <w:rPr>
                <w:rFonts w:ascii="Meiryo UI" w:hAnsi="Meiryo UI"/>
                <w:sz w:val="18"/>
              </w:rPr>
              <w:t>0.7585</w:t>
            </w:r>
          </w:p>
        </w:tc>
        <w:tc>
          <w:tcPr>
            <w:tcW w:type="dxa" w:w="2351"/>
            <w:shd w:val="clear" w:color="auto" w:fill="DDEBF7"/>
          </w:tcPr>
          <w:p>
            <w:r>
              <w:rPr>
                <w:rFonts w:ascii="Meiryo UI" w:hAnsi="Meiryo UI"/>
                <w:sz w:val="18"/>
              </w:rPr>
              <w:t>50.1</w:t>
            </w:r>
          </w:p>
        </w:tc>
      </w:tr>
      <w:tr>
        <w:tc>
          <w:tcPr>
            <w:tcW w:type="dxa" w:w="2351"/>
          </w:tcPr>
          <w:p>
            <w:r>
              <w:rPr>
                <w:rFonts w:ascii="Meiryo UI" w:hAnsi="Meiryo UI"/>
                <w:sz w:val="18"/>
              </w:rPr>
              <w:t>FY2031</w:t>
            </w:r>
          </w:p>
        </w:tc>
        <w:tc>
          <w:tcPr>
            <w:tcW w:type="dxa" w:w="2351"/>
          </w:tcPr>
          <w:p>
            <w:r>
              <w:rPr>
                <w:rFonts w:ascii="Meiryo UI" w:hAnsi="Meiryo UI"/>
                <w:sz w:val="18"/>
              </w:rPr>
              <w:t>69.1</w:t>
            </w:r>
          </w:p>
        </w:tc>
        <w:tc>
          <w:tcPr>
            <w:tcW w:type="dxa" w:w="2351"/>
          </w:tcPr>
          <w:p>
            <w:r>
              <w:rPr>
                <w:rFonts w:ascii="Meiryo UI" w:hAnsi="Meiryo UI"/>
                <w:sz w:val="18"/>
              </w:rPr>
              <w:t>0.7079</w:t>
            </w:r>
          </w:p>
        </w:tc>
        <w:tc>
          <w:tcPr>
            <w:tcW w:type="dxa" w:w="2351"/>
          </w:tcPr>
          <w:p>
            <w:r>
              <w:rPr>
                <w:rFonts w:ascii="Meiryo UI" w:hAnsi="Meiryo UI"/>
                <w:sz w:val="18"/>
              </w:rPr>
              <w:t>48.9</w:t>
            </w:r>
          </w:p>
        </w:tc>
      </w:tr>
      <w:tr>
        <w:tc>
          <w:tcPr>
            <w:tcW w:type="dxa" w:w="2351"/>
            <w:shd w:val="clear" w:color="auto" w:fill="DDEBF7"/>
          </w:tcPr>
          <w:p>
            <w:r>
              <w:rPr>
                <w:rFonts w:ascii="Meiryo UI" w:hAnsi="Meiryo UI"/>
                <w:sz w:val="18"/>
              </w:rPr>
              <w:t>合計PV（予測期間）</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213.1</w:t>
            </w:r>
          </w:p>
        </w:tc>
      </w:tr>
    </w:tbl>
    <w:p/>
    <w:p>
      <w:r>
        <w:rPr>
          <w:rFonts w:ascii="Meiryo UI" w:hAnsi="Meiryo UI"/>
          <w:sz w:val="20"/>
        </w:rPr>
        <w:t>ターミナルバリュー（TV）計算:</w:t>
      </w:r>
    </w:p>
    <w:p/>
    <w:p>
      <w:pPr>
        <w:shd w:val="clear" w:color="auto" w:fill="F2F2F2"/>
      </w:pPr>
      <w:r>
        <w:rPr>
          <w:rFonts w:ascii="Courier New" w:hAnsi="Courier New"/>
          <w:sz w:val="16"/>
        </w:rPr>
        <w:t>TV = FCF(2031) × (1+g) / (WACC−g)</w:t>
        <w:br/>
        <w:t xml:space="preserve">   = 69.1 × 1.015 / (0.0715 − 0.015)</w:t>
        <w:br/>
        <w:t xml:space="preserve">   = 70.1 / 0.0565</w:t>
        <w:br/>
        <w:t xml:space="preserve">   = 1,241億円</w:t>
        <w:br/>
        <w:br/>
        <w:t>TV の PV = 1,241 × 0.7079 = 879億円</w:t>
      </w:r>
    </w:p>
    <w:p/>
    <w:p>
      <w:r>
        <w:rPr>
          <w:rFonts w:ascii="Meiryo UI" w:hAnsi="Meiryo UI"/>
          <w:sz w:val="20"/>
        </w:rPr>
        <w:t>企業価値（EV）:</w:t>
      </w:r>
    </w:p>
    <w:p>
      <w:pPr>
        <w:shd w:val="clear" w:color="auto" w:fill="F2F2F2"/>
      </w:pPr>
      <w:r>
        <w:rPr>
          <w:rFonts w:ascii="Courier New" w:hAnsi="Courier New"/>
          <w:sz w:val="16"/>
        </w:rPr>
        <w:t>EV = 213.1 + 879 = 1,092億円</w:t>
      </w:r>
    </w:p>
    <w:p/>
    <w:p>
      <w:r>
        <w:rPr>
          <w:rFonts w:ascii="Meiryo UI" w:hAnsi="Meiryo UI"/>
          <w:sz w:val="20"/>
        </w:rPr>
        <w:t>株式価値 → 理論株価:</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EV</w:t>
            </w:r>
          </w:p>
        </w:tc>
        <w:tc>
          <w:tcPr>
            <w:tcW w:type="dxa" w:w="4703"/>
          </w:tcPr>
          <w:p>
            <w:r>
              <w:rPr>
                <w:rFonts w:ascii="Meiryo UI" w:hAnsi="Meiryo UI"/>
                <w:sz w:val="18"/>
              </w:rPr>
              <w:t>1,092億円</w:t>
            </w:r>
          </w:p>
        </w:tc>
      </w:tr>
      <w:tr>
        <w:tc>
          <w:tcPr>
            <w:tcW w:type="dxa" w:w="4703"/>
            <w:shd w:val="clear" w:color="auto" w:fill="DDEBF7"/>
          </w:tcPr>
          <w:p>
            <w:r>
              <w:rPr>
                <w:rFonts w:ascii="Meiryo UI" w:hAnsi="Meiryo UI"/>
                <w:sz w:val="18"/>
              </w:rPr>
              <w:t>純有利子負債（推定）</w:t>
            </w:r>
          </w:p>
        </w:tc>
        <w:tc>
          <w:tcPr>
            <w:tcW w:type="dxa" w:w="4703"/>
            <w:shd w:val="clear" w:color="auto" w:fill="DDEBF7"/>
          </w:tcPr>
          <w:p>
            <w:r>
              <w:rPr>
                <w:rFonts w:ascii="Meiryo UI" w:hAnsi="Meiryo UI"/>
                <w:sz w:val="18"/>
              </w:rPr>
              <w:t>▲80億円（控除）</w:t>
            </w:r>
          </w:p>
        </w:tc>
      </w:tr>
      <w:tr>
        <w:tc>
          <w:tcPr>
            <w:tcW w:type="dxa" w:w="4703"/>
          </w:tcPr>
          <w:p>
            <w:r>
              <w:rPr>
                <w:rFonts w:ascii="Meiryo UI" w:hAnsi="Meiryo UI"/>
                <w:sz w:val="18"/>
              </w:rPr>
              <w:t>株式価値</w:t>
            </w:r>
          </w:p>
        </w:tc>
        <w:tc>
          <w:tcPr>
            <w:tcW w:type="dxa" w:w="4703"/>
          </w:tcPr>
          <w:p>
            <w:r>
              <w:rPr>
                <w:rFonts w:ascii="Meiryo UI" w:hAnsi="Meiryo UI"/>
                <w:sz w:val="18"/>
              </w:rPr>
              <w:t>1,012億円</w:t>
            </w:r>
          </w:p>
        </w:tc>
      </w:tr>
      <w:tr>
        <w:tc>
          <w:tcPr>
            <w:tcW w:type="dxa" w:w="4703"/>
            <w:shd w:val="clear" w:color="auto" w:fill="DDEBF7"/>
          </w:tcPr>
          <w:p>
            <w:r>
              <w:rPr>
                <w:rFonts w:ascii="Meiryo UI" w:hAnsi="Meiryo UI"/>
                <w:sz w:val="18"/>
              </w:rPr>
              <w:t>発行済み株式数（推定）</w:t>
            </w:r>
          </w:p>
        </w:tc>
        <w:tc>
          <w:tcPr>
            <w:tcW w:type="dxa" w:w="4703"/>
            <w:shd w:val="clear" w:color="auto" w:fill="DDEBF7"/>
          </w:tcPr>
          <w:p>
            <w:r>
              <w:rPr>
                <w:rFonts w:ascii="Meiryo UI" w:hAnsi="Meiryo UI"/>
                <w:sz w:val="18"/>
              </w:rPr>
              <w:t>24,300千株</w:t>
            </w:r>
          </w:p>
        </w:tc>
      </w:tr>
      <w:tr>
        <w:tc>
          <w:tcPr>
            <w:tcW w:type="dxa" w:w="4703"/>
          </w:tcPr>
          <w:p>
            <w:r>
              <w:rPr>
                <w:rFonts w:ascii="Meiryo UI" w:hAnsi="Meiryo UI"/>
                <w:sz w:val="18"/>
              </w:rPr>
              <w:t>理論株価（基本ケース）</w:t>
            </w:r>
          </w:p>
        </w:tc>
        <w:tc>
          <w:tcPr>
            <w:tcW w:type="dxa" w:w="4703"/>
          </w:tcPr>
          <w:p>
            <w:r>
              <w:rPr>
                <w:rFonts w:ascii="Meiryo UI" w:hAnsi="Meiryo UI"/>
                <w:sz w:val="18"/>
              </w:rPr>
              <w:t>¥4,168</w:t>
            </w:r>
          </w:p>
        </w:tc>
      </w:tr>
    </w:tbl>
    <w:p/>
    <w:p>
      <w:r>
        <w:rPr>
          <w:rFonts w:ascii="Meiryo UI" w:hAnsi="Meiryo UI"/>
          <w:sz w:val="20"/>
        </w:rPr>
        <w:t>&gt; 現在株価¥3,760に対し約+10.8%の上昇余地。ただし安全域（20%バッファ）を考慮すると、買い推奨ラインは¥4,168×0.80=¥3,334となり、現在株価はこれをわずかに上回っており「中立」判断を支持する。</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DCFバリュエーション（基本ケース）</w:t>
            </w:r>
          </w:p>
        </w:tc>
        <w:tc>
          <w:tcPr>
            <w:tcW w:type="dxa" w:w="3135"/>
          </w:tcPr>
          <w:p>
            <w:r>
              <w:rPr>
                <w:rFonts w:ascii="Meiryo UI" w:hAnsi="Meiryo UI"/>
                <w:sz w:val="18"/>
              </w:rPr>
              <w:t>¥4,168</w:t>
            </w:r>
          </w:p>
        </w:tc>
        <w:tc>
          <w:tcPr>
            <w:tcW w:type="dxa" w:w="3135"/>
          </w:tcPr>
          <w:p>
            <w:r>
              <w:rPr>
                <w:rFonts w:ascii="Meiryo UI" w:hAnsi="Meiryo UI"/>
                <w:sz w:val="18"/>
              </w:rPr>
              <w:t>+10.8%</w:t>
            </w:r>
          </w:p>
        </w:tc>
      </w:tr>
      <w:tr>
        <w:tc>
          <w:tcPr>
            <w:tcW w:type="dxa" w:w="3135"/>
            <w:shd w:val="clear" w:color="auto" w:fill="DDEBF7"/>
          </w:tcPr>
          <w:p>
            <w:r>
              <w:rPr>
                <w:rFonts w:ascii="Meiryo UI" w:hAnsi="Meiryo UI"/>
                <w:sz w:val="18"/>
              </w:rPr>
              <w:t>PER法（比較PER13倍×EPS¥349）</w:t>
            </w:r>
          </w:p>
        </w:tc>
        <w:tc>
          <w:tcPr>
            <w:tcW w:type="dxa" w:w="3135"/>
            <w:shd w:val="clear" w:color="auto" w:fill="DDEBF7"/>
          </w:tcPr>
          <w:p>
            <w:r>
              <w:rPr>
                <w:rFonts w:ascii="Meiryo UI" w:hAnsi="Meiryo UI"/>
                <w:sz w:val="18"/>
              </w:rPr>
              <w:t>¥4,537</w:t>
            </w:r>
          </w:p>
        </w:tc>
        <w:tc>
          <w:tcPr>
            <w:tcW w:type="dxa" w:w="3135"/>
            <w:shd w:val="clear" w:color="auto" w:fill="DDEBF7"/>
          </w:tcPr>
          <w:p>
            <w:r>
              <w:rPr>
                <w:rFonts w:ascii="Meiryo UI" w:hAnsi="Meiryo UI"/>
                <w:sz w:val="18"/>
              </w:rPr>
              <w:t>+20.7%</w:t>
            </w:r>
          </w:p>
        </w:tc>
      </w:tr>
      <w:tr>
        <w:tc>
          <w:tcPr>
            <w:tcW w:type="dxa" w:w="3135"/>
          </w:tcPr>
          <w:p>
            <w:r>
              <w:rPr>
                <w:rFonts w:ascii="Meiryo UI" w:hAnsi="Meiryo UI"/>
                <w:sz w:val="18"/>
              </w:rPr>
              <w:t>PBR法（BPS¥3,600×目標PBR1.15倍）</w:t>
            </w:r>
          </w:p>
        </w:tc>
        <w:tc>
          <w:tcPr>
            <w:tcW w:type="dxa" w:w="3135"/>
          </w:tcPr>
          <w:p>
            <w:r>
              <w:rPr>
                <w:rFonts w:ascii="Meiryo UI" w:hAnsi="Meiryo UI"/>
                <w:sz w:val="18"/>
              </w:rPr>
              <w:t>¥4,140</w:t>
            </w:r>
          </w:p>
        </w:tc>
        <w:tc>
          <w:tcPr>
            <w:tcW w:type="dxa" w:w="3135"/>
          </w:tcPr>
          <w:p>
            <w:r>
              <w:rPr>
                <w:rFonts w:ascii="Meiryo UI" w:hAnsi="Meiryo UI"/>
                <w:sz w:val="18"/>
              </w:rPr>
              <w:t>+10.1%</w:t>
            </w:r>
          </w:p>
        </w:tc>
      </w:tr>
      <w:tr>
        <w:tc>
          <w:tcPr>
            <w:tcW w:type="dxa" w:w="3135"/>
            <w:shd w:val="clear" w:color="auto" w:fill="DDEBF7"/>
          </w:tcPr>
          <w:p>
            <w:r>
              <w:rPr>
                <w:rFonts w:ascii="Meiryo UI" w:hAnsi="Meiryo UI"/>
                <w:sz w:val="18"/>
              </w:rPr>
              <w:t>総合理論株価（加重平均）</w:t>
            </w:r>
          </w:p>
        </w:tc>
        <w:tc>
          <w:tcPr>
            <w:tcW w:type="dxa" w:w="3135"/>
            <w:shd w:val="clear" w:color="auto" w:fill="DDEBF7"/>
          </w:tcPr>
          <w:p>
            <w:r>
              <w:rPr>
                <w:rFonts w:ascii="Meiryo UI" w:hAnsi="Meiryo UI"/>
                <w:sz w:val="18"/>
              </w:rPr>
              <w:t>¥4,150〜¥4,250</w:t>
            </w:r>
          </w:p>
        </w:tc>
        <w:tc>
          <w:tcPr>
            <w:tcW w:type="dxa" w:w="3135"/>
            <w:shd w:val="clear" w:color="auto" w:fill="DDEBF7"/>
          </w:tcPr>
          <w:p>
            <w:r>
              <w:rPr>
                <w:rFonts w:ascii="Meiryo UI" w:hAnsi="Meiryo UI"/>
                <w:sz w:val="18"/>
              </w:rPr>
              <w:t>+10〜13%</w:t>
            </w:r>
          </w:p>
        </w:tc>
      </w:tr>
    </w:tbl>
    <w:p/>
    <w:p>
      <w:pPr>
        <w:pStyle w:val="Heading3"/>
      </w:pPr>
      <w:r>
        <w:rPr>
          <w:rFonts w:ascii="Meiryo UI" w:hAnsi="Meiryo UI"/>
          <w:color w:val="2E74B5"/>
        </w:rPr>
        <w:t>5-2. 安全域（Margin of Safety）分析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株価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現在株価</w:t>
            </w:r>
          </w:p>
        </w:tc>
        <w:tc>
          <w:tcPr>
            <w:tcW w:type="dxa" w:w="3135"/>
          </w:tcPr>
          <w:p>
            <w:r>
              <w:rPr>
                <w:rFonts w:ascii="Meiryo UI" w:hAnsi="Meiryo UI"/>
                <w:sz w:val="18"/>
              </w:rPr>
              <w:t>¥3,760</w:t>
            </w:r>
          </w:p>
        </w:tc>
        <w:tc>
          <w:tcPr>
            <w:tcW w:type="dxa" w:w="3135"/>
          </w:tcPr>
          <w:p>
            <w:r>
              <w:rPr>
                <w:rFonts w:ascii="Meiryo UI" w:hAnsi="Meiryo UI"/>
                <w:sz w:val="18"/>
              </w:rPr>
              <w:t>Yahoo Finance 2026-04-08</w:t>
            </w:r>
          </w:p>
        </w:tc>
      </w:tr>
      <w:tr>
        <w:tc>
          <w:tcPr>
            <w:tcW w:type="dxa" w:w="3135"/>
            <w:shd w:val="clear" w:color="auto" w:fill="DDEBF7"/>
          </w:tcPr>
          <w:p>
            <w:r>
              <w:rPr>
                <w:rFonts w:ascii="Meiryo UI" w:hAnsi="Meiryo UI"/>
                <w:sz w:val="18"/>
              </w:rPr>
              <w:t>アグレッシブ買いライン</w:t>
            </w:r>
          </w:p>
        </w:tc>
        <w:tc>
          <w:tcPr>
            <w:tcW w:type="dxa" w:w="3135"/>
            <w:shd w:val="clear" w:color="auto" w:fill="DDEBF7"/>
          </w:tcPr>
          <w:p>
            <w:r>
              <w:rPr>
                <w:rFonts w:ascii="Meiryo UI" w:hAnsi="Meiryo UI"/>
                <w:sz w:val="18"/>
              </w:rPr>
              <w:t>¥3,500</w:t>
            </w:r>
          </w:p>
        </w:tc>
        <w:tc>
          <w:tcPr>
            <w:tcW w:type="dxa" w:w="3135"/>
            <w:shd w:val="clear" w:color="auto" w:fill="DDEBF7"/>
          </w:tcPr>
          <w:p>
            <w:r>
              <w:rPr>
                <w:rFonts w:ascii="Meiryo UI" w:hAnsi="Meiryo UI"/>
                <w:sz w:val="18"/>
              </w:rPr>
              <w:t>理論株価¥4,200の約▲17%（MoS15〜20%）</w:t>
            </w:r>
          </w:p>
        </w:tc>
      </w:tr>
      <w:tr>
        <w:tc>
          <w:tcPr>
            <w:tcW w:type="dxa" w:w="3135"/>
          </w:tcPr>
          <w:p>
            <w:r>
              <w:rPr>
                <w:rFonts w:ascii="Meiryo UI" w:hAnsi="Meiryo UI"/>
                <w:sz w:val="18"/>
              </w:rPr>
              <w:t>コンサバ買いライン（推奨）</w:t>
            </w:r>
          </w:p>
        </w:tc>
        <w:tc>
          <w:tcPr>
            <w:tcW w:type="dxa" w:w="3135"/>
          </w:tcPr>
          <w:p>
            <w:r>
              <w:rPr>
                <w:rFonts w:ascii="Meiryo UI" w:hAnsi="Meiryo UI"/>
                <w:sz w:val="18"/>
              </w:rPr>
              <w:t>¥3,200</w:t>
            </w:r>
          </w:p>
        </w:tc>
        <w:tc>
          <w:tcPr>
            <w:tcW w:type="dxa" w:w="3135"/>
          </w:tcPr>
          <w:p>
            <w:r>
              <w:rPr>
                <w:rFonts w:ascii="Meiryo UI" w:hAnsi="Meiryo UI"/>
                <w:sz w:val="18"/>
              </w:rPr>
              <w:t>理論株価¥4,200の約▲24%（MoS25%）・PBR0.89倍</w:t>
            </w:r>
          </w:p>
        </w:tc>
      </w:tr>
      <w:tr>
        <w:tc>
          <w:tcPr>
            <w:tcW w:type="dxa" w:w="3135"/>
            <w:shd w:val="clear" w:color="auto" w:fill="DDEBF7"/>
          </w:tcPr>
          <w:p>
            <w:r>
              <w:rPr>
                <w:rFonts w:ascii="Meiryo UI" w:hAnsi="Meiryo UI"/>
                <w:sz w:val="18"/>
              </w:rPr>
              <w:t>損切りライン</w:t>
            </w:r>
          </w:p>
        </w:tc>
        <w:tc>
          <w:tcPr>
            <w:tcW w:type="dxa" w:w="3135"/>
            <w:shd w:val="clear" w:color="auto" w:fill="DDEBF7"/>
          </w:tcPr>
          <w:p>
            <w:r>
              <w:rPr>
                <w:rFonts w:ascii="Meiryo UI" w:hAnsi="Meiryo UI"/>
                <w:sz w:val="18"/>
              </w:rPr>
              <w:t>¥3,100</w:t>
            </w:r>
          </w:p>
        </w:tc>
        <w:tc>
          <w:tcPr>
            <w:tcW w:type="dxa" w:w="3135"/>
            <w:shd w:val="clear" w:color="auto" w:fill="DDEBF7"/>
          </w:tcPr>
          <w:p>
            <w:r>
              <w:rPr>
                <w:rFonts w:ascii="Meiryo UI" w:hAnsi="Meiryo UI"/>
                <w:sz w:val="18"/>
              </w:rPr>
              <w:t>BPS¥3,600の▲14%・直近安値圏</w:t>
            </w:r>
          </w:p>
        </w:tc>
      </w:tr>
    </w:tbl>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 中立 (NEUTRAL / HOLD)         ║</w:t>
        <w:br/>
        <w:t>║  現在株価: ¥3,760                        ║</w:t>
        <w:br/>
        <w:t>║  理論株価: ¥4,150〜¥4,250               ║</w:t>
        <w:br/>
        <w:t>║  上昇余地: +10〜13%（安全域未確保）       ║</w:t>
        <w:br/>
        <w:t>║  推奨買いエントリー: ¥3,200以下          ║</w:t>
        <w:br/>
        <w:t>╚══════════════════════════════════════════╝</w:t>
      </w:r>
    </w:p>
    <w:p/>
    <w:p>
      <w:r>
        <w:rPr>
          <w:rFonts w:ascii="Meiryo UI" w:hAnsi="Meiryo UI"/>
          <w:sz w:val="20"/>
        </w:rPr>
        <w:t>理由: 上昇余地は存在するが、安全域（MoS25%）が確保されていない。5月決算発表による来期ガイダンス下振れリスクが顕在化している今、積極的なポジション構築は時期尚早。</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シナリオ比較表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メモリ市況</w:t>
            </w:r>
          </w:p>
        </w:tc>
        <w:tc>
          <w:tcPr>
            <w:tcW w:type="dxa" w:w="2351"/>
          </w:tcPr>
          <w:p>
            <w:r>
              <w:rPr>
                <w:rFonts w:ascii="Meiryo UI" w:hAnsi="Meiryo UI"/>
                <w:sz w:val="18"/>
              </w:rPr>
              <w:t>早期回復・フル稼働</w:t>
            </w:r>
          </w:p>
        </w:tc>
        <w:tc>
          <w:tcPr>
            <w:tcW w:type="dxa" w:w="2351"/>
          </w:tcPr>
          <w:p>
            <w:r>
              <w:rPr>
                <w:rFonts w:ascii="Meiryo UI" w:hAnsi="Meiryo UI"/>
                <w:sz w:val="18"/>
              </w:rPr>
              <w:t>緩やかに回復</w:t>
            </w:r>
          </w:p>
        </w:tc>
        <w:tc>
          <w:tcPr>
            <w:tcW w:type="dxa" w:w="2351"/>
          </w:tcPr>
          <w:p>
            <w:r>
              <w:rPr>
                <w:rFonts w:ascii="Meiryo UI" w:hAnsi="Meiryo UI"/>
                <w:sz w:val="18"/>
              </w:rPr>
              <w:t>調整長期化</w:t>
            </w:r>
          </w:p>
        </w:tc>
      </w:tr>
      <w:tr>
        <w:tc>
          <w:tcPr>
            <w:tcW w:type="dxa" w:w="2351"/>
            <w:shd w:val="clear" w:color="auto" w:fill="DDEBF7"/>
          </w:tcPr>
          <w:p>
            <w:r>
              <w:rPr>
                <w:rFonts w:ascii="Meiryo UI" w:hAnsi="Meiryo UI"/>
                <w:sz w:val="18"/>
              </w:rPr>
              <w:t>ベトナム工場</w:t>
            </w:r>
          </w:p>
        </w:tc>
        <w:tc>
          <w:tcPr>
            <w:tcW w:type="dxa" w:w="2351"/>
            <w:shd w:val="clear" w:color="auto" w:fill="DDEBF7"/>
          </w:tcPr>
          <w:p>
            <w:r>
              <w:rPr>
                <w:rFonts w:ascii="Meiryo UI" w:hAnsi="Meiryo UI"/>
                <w:sz w:val="18"/>
              </w:rPr>
              <w:t>計画通り2027年初稼働・コスト最小</w:t>
            </w:r>
          </w:p>
        </w:tc>
        <w:tc>
          <w:tcPr>
            <w:tcW w:type="dxa" w:w="2351"/>
            <w:shd w:val="clear" w:color="auto" w:fill="DDEBF7"/>
          </w:tcPr>
          <w:p>
            <w:r>
              <w:rPr>
                <w:rFonts w:ascii="Meiryo UI" w:hAnsi="Meiryo UI"/>
                <w:sz w:val="18"/>
              </w:rPr>
              <w:t>若干遅延・採用コスト▲2.5億円</w:t>
            </w:r>
          </w:p>
        </w:tc>
        <w:tc>
          <w:tcPr>
            <w:tcW w:type="dxa" w:w="2351"/>
            <w:shd w:val="clear" w:color="auto" w:fill="DDEBF7"/>
          </w:tcPr>
          <w:p>
            <w:r>
              <w:rPr>
                <w:rFonts w:ascii="Meiryo UI" w:hAnsi="Meiryo UI"/>
                <w:sz w:val="18"/>
              </w:rPr>
              <w:t>大幅遅延・採用コスト▲7億円</w:t>
            </w:r>
          </w:p>
        </w:tc>
      </w:tr>
      <w:tr>
        <w:tc>
          <w:tcPr>
            <w:tcW w:type="dxa" w:w="2351"/>
          </w:tcPr>
          <w:p>
            <w:r>
              <w:rPr>
                <w:rFonts w:ascii="Meiryo UI" w:hAnsi="Meiryo UI"/>
                <w:sz w:val="18"/>
              </w:rPr>
              <w:t>石英コスト</w:t>
            </w:r>
          </w:p>
        </w:tc>
        <w:tc>
          <w:tcPr>
            <w:tcW w:type="dxa" w:w="2351"/>
          </w:tcPr>
          <w:p>
            <w:r>
              <w:rPr>
                <w:rFonts w:ascii="Meiryo UI" w:hAnsi="Meiryo UI"/>
                <w:sz w:val="18"/>
              </w:rPr>
              <w:t>価格転嫁成功・OPM改善</w:t>
            </w:r>
          </w:p>
        </w:tc>
        <w:tc>
          <w:tcPr>
            <w:tcW w:type="dxa" w:w="2351"/>
          </w:tcPr>
          <w:p>
            <w:r>
              <w:rPr>
                <w:rFonts w:ascii="Meiryo UI" w:hAnsi="Meiryo UI"/>
                <w:sz w:val="18"/>
              </w:rPr>
              <w:t>転嫁ラグ継続・横ばい</w:t>
            </w:r>
          </w:p>
        </w:tc>
        <w:tc>
          <w:tcPr>
            <w:tcW w:type="dxa" w:w="2351"/>
          </w:tcPr>
          <w:p>
            <w:r>
              <w:rPr>
                <w:rFonts w:ascii="Meiryo UI" w:hAnsi="Meiryo UI"/>
                <w:sz w:val="18"/>
              </w:rPr>
              <w:t>石英価格急騰・転嫁困難</w:t>
            </w:r>
          </w:p>
        </w:tc>
      </w:tr>
      <w:tr>
        <w:tc>
          <w:tcPr>
            <w:tcW w:type="dxa" w:w="2351"/>
            <w:shd w:val="clear" w:color="auto" w:fill="DDEBF7"/>
          </w:tcPr>
          <w:p>
            <w:r>
              <w:rPr>
                <w:rFonts w:ascii="Meiryo UI" w:hAnsi="Meiryo UI"/>
                <w:sz w:val="18"/>
              </w:rPr>
              <w:t>2027/3期売上</w:t>
            </w:r>
          </w:p>
        </w:tc>
        <w:tc>
          <w:tcPr>
            <w:tcW w:type="dxa" w:w="2351"/>
            <w:shd w:val="clear" w:color="auto" w:fill="DDEBF7"/>
          </w:tcPr>
          <w:p>
            <w:r>
              <w:rPr>
                <w:rFonts w:ascii="Meiryo UI" w:hAnsi="Meiryo UI"/>
                <w:sz w:val="18"/>
              </w:rPr>
              <w:t>510億円（中計超過）</w:t>
            </w:r>
          </w:p>
        </w:tc>
        <w:tc>
          <w:tcPr>
            <w:tcW w:type="dxa" w:w="2351"/>
            <w:shd w:val="clear" w:color="auto" w:fill="DDEBF7"/>
          </w:tcPr>
          <w:p>
            <w:r>
              <w:rPr>
                <w:rFonts w:ascii="Meiryo UI" w:hAnsi="Meiryo UI"/>
                <w:sz w:val="18"/>
              </w:rPr>
              <w:t>480億円（▲4%未達）</w:t>
            </w:r>
          </w:p>
        </w:tc>
        <w:tc>
          <w:tcPr>
            <w:tcW w:type="dxa" w:w="2351"/>
            <w:shd w:val="clear" w:color="auto" w:fill="DDEBF7"/>
          </w:tcPr>
          <w:p>
            <w:r>
              <w:rPr>
                <w:rFonts w:ascii="Meiryo UI" w:hAnsi="Meiryo UI"/>
                <w:sz w:val="18"/>
              </w:rPr>
              <w:t>460億円（▲8%未達）</w:t>
            </w:r>
          </w:p>
        </w:tc>
      </w:tr>
      <w:tr>
        <w:tc>
          <w:tcPr>
            <w:tcW w:type="dxa" w:w="2351"/>
          </w:tcPr>
          <w:p>
            <w:r>
              <w:rPr>
                <w:rFonts w:ascii="Meiryo UI" w:hAnsi="Meiryo UI"/>
                <w:sz w:val="18"/>
              </w:rPr>
              <w:t>2027/3期Op利益</w:t>
            </w:r>
          </w:p>
        </w:tc>
        <w:tc>
          <w:tcPr>
            <w:tcW w:type="dxa" w:w="2351"/>
          </w:tcPr>
          <w:p>
            <w:r>
              <w:rPr>
                <w:rFonts w:ascii="Meiryo UI" w:hAnsi="Meiryo UI"/>
                <w:sz w:val="18"/>
              </w:rPr>
              <w:t>80億円（中計超過）</w:t>
            </w:r>
          </w:p>
        </w:tc>
        <w:tc>
          <w:tcPr>
            <w:tcW w:type="dxa" w:w="2351"/>
          </w:tcPr>
          <w:p>
            <w:r>
              <w:rPr>
                <w:rFonts w:ascii="Meiryo UI" w:hAnsi="Meiryo UI"/>
                <w:sz w:val="18"/>
              </w:rPr>
              <w:t>70億円（▲9%未達）</w:t>
            </w:r>
          </w:p>
        </w:tc>
        <w:tc>
          <w:tcPr>
            <w:tcW w:type="dxa" w:w="2351"/>
          </w:tcPr>
          <w:p>
            <w:r>
              <w:rPr>
                <w:rFonts w:ascii="Meiryo UI" w:hAnsi="Meiryo UI"/>
                <w:sz w:val="18"/>
              </w:rPr>
              <w:t>58億円（▲25%未達）</w:t>
            </w:r>
          </w:p>
        </w:tc>
      </w:tr>
      <w:tr>
        <w:tc>
          <w:tcPr>
            <w:tcW w:type="dxa" w:w="2351"/>
            <w:shd w:val="clear" w:color="auto" w:fill="DDEBF7"/>
          </w:tcPr>
          <w:p>
            <w:r>
              <w:rPr>
                <w:rFonts w:ascii="Meiryo UI" w:hAnsi="Meiryo UI"/>
                <w:sz w:val="18"/>
              </w:rPr>
              <w:t>OPM</w:t>
            </w:r>
          </w:p>
        </w:tc>
        <w:tc>
          <w:tcPr>
            <w:tcW w:type="dxa" w:w="2351"/>
            <w:shd w:val="clear" w:color="auto" w:fill="DDEBF7"/>
          </w:tcPr>
          <w:p>
            <w:r>
              <w:rPr>
                <w:rFonts w:ascii="Meiryo UI" w:hAnsi="Meiryo UI"/>
                <w:sz w:val="18"/>
              </w:rPr>
              <w:t>15.7%</w:t>
            </w:r>
          </w:p>
        </w:tc>
        <w:tc>
          <w:tcPr>
            <w:tcW w:type="dxa" w:w="2351"/>
            <w:shd w:val="clear" w:color="auto" w:fill="DDEBF7"/>
          </w:tcPr>
          <w:p>
            <w:r>
              <w:rPr>
                <w:rFonts w:ascii="Meiryo UI" w:hAnsi="Meiryo UI"/>
                <w:sz w:val="18"/>
              </w:rPr>
              <w:t>14.6%</w:t>
            </w:r>
          </w:p>
        </w:tc>
        <w:tc>
          <w:tcPr>
            <w:tcW w:type="dxa" w:w="2351"/>
            <w:shd w:val="clear" w:color="auto" w:fill="DDEBF7"/>
          </w:tcPr>
          <w:p>
            <w:r>
              <w:rPr>
                <w:rFonts w:ascii="Meiryo UI" w:hAnsi="Meiryo UI"/>
                <w:sz w:val="18"/>
              </w:rPr>
              <w:t>12.6%</w:t>
            </w:r>
          </w:p>
        </w:tc>
      </w:tr>
      <w:tr>
        <w:tc>
          <w:tcPr>
            <w:tcW w:type="dxa" w:w="2351"/>
          </w:tcPr>
          <w:p>
            <w:r>
              <w:rPr>
                <w:rFonts w:ascii="Meiryo UI" w:hAnsi="Meiryo UI"/>
                <w:sz w:val="18"/>
              </w:rPr>
              <w:t>EPS（中計年）</w:t>
            </w:r>
          </w:p>
        </w:tc>
        <w:tc>
          <w:tcPr>
            <w:tcW w:type="dxa" w:w="2351"/>
          </w:tcPr>
          <w:p>
            <w:r>
              <w:rPr>
                <w:rFonts w:ascii="Meiryo UI" w:hAnsi="Meiryo UI"/>
                <w:sz w:val="18"/>
              </w:rPr>
              <w:t>¥437</w:t>
            </w:r>
          </w:p>
        </w:tc>
        <w:tc>
          <w:tcPr>
            <w:tcW w:type="dxa" w:w="2351"/>
          </w:tcPr>
          <w:p>
            <w:r>
              <w:rPr>
                <w:rFonts w:ascii="Meiryo UI" w:hAnsi="Meiryo UI"/>
                <w:sz w:val="18"/>
              </w:rPr>
              <w:t>¥383</w:t>
            </w:r>
          </w:p>
        </w:tc>
        <w:tc>
          <w:tcPr>
            <w:tcW w:type="dxa" w:w="2351"/>
          </w:tcPr>
          <w:p>
            <w:r>
              <w:rPr>
                <w:rFonts w:ascii="Meiryo UI" w:hAnsi="Meiryo UI"/>
                <w:sz w:val="18"/>
              </w:rPr>
              <w:t>¥312</w:t>
            </w:r>
          </w:p>
        </w:tc>
      </w:tr>
      <w:tr>
        <w:tc>
          <w:tcPr>
            <w:tcW w:type="dxa" w:w="2351"/>
            <w:shd w:val="clear" w:color="auto" w:fill="DDEBF7"/>
          </w:tcPr>
          <w:p>
            <w:r>
              <w:rPr>
                <w:rFonts w:ascii="Meiryo UI" w:hAnsi="Meiryo UI"/>
                <w:sz w:val="18"/>
              </w:rPr>
              <w:t>DCF理論株価</w:t>
            </w:r>
          </w:p>
        </w:tc>
        <w:tc>
          <w:tcPr>
            <w:tcW w:type="dxa" w:w="2351"/>
            <w:shd w:val="clear" w:color="auto" w:fill="DDEBF7"/>
          </w:tcPr>
          <w:p>
            <w:r>
              <w:rPr>
                <w:rFonts w:ascii="Meiryo UI" w:hAnsi="Meiryo UI"/>
                <w:sz w:val="18"/>
              </w:rPr>
              <w:t>¥5,200〜¥5,500</w:t>
            </w:r>
          </w:p>
        </w:tc>
        <w:tc>
          <w:tcPr>
            <w:tcW w:type="dxa" w:w="2351"/>
            <w:shd w:val="clear" w:color="auto" w:fill="DDEBF7"/>
          </w:tcPr>
          <w:p>
            <w:r>
              <w:rPr>
                <w:rFonts w:ascii="Meiryo UI" w:hAnsi="Meiryo UI"/>
                <w:sz w:val="18"/>
              </w:rPr>
              <w:t>¥4,100〜¥4,300</w:t>
            </w:r>
          </w:p>
        </w:tc>
        <w:tc>
          <w:tcPr>
            <w:tcW w:type="dxa" w:w="2351"/>
            <w:shd w:val="clear" w:color="auto" w:fill="DDEBF7"/>
          </w:tcPr>
          <w:p>
            <w:r>
              <w:rPr>
                <w:rFonts w:ascii="Meiryo UI" w:hAnsi="Meiryo UI"/>
                <w:sz w:val="18"/>
              </w:rPr>
              <w:t>¥2,800〜¥3,100</w:t>
            </w:r>
          </w:p>
        </w:tc>
      </w:tr>
      <w:tr>
        <w:tc>
          <w:tcPr>
            <w:tcW w:type="dxa" w:w="2351"/>
          </w:tcPr>
          <w:p>
            <w:r>
              <w:rPr>
                <w:rFonts w:ascii="Meiryo UI" w:hAnsi="Meiryo UI"/>
                <w:sz w:val="18"/>
              </w:rPr>
              <w:t>PER（現在値ベース）</w:t>
            </w:r>
          </w:p>
        </w:tc>
        <w:tc>
          <w:tcPr>
            <w:tcW w:type="dxa" w:w="2351"/>
          </w:tcPr>
          <w:p>
            <w:r>
              <w:rPr>
                <w:rFonts w:ascii="Meiryo UI" w:hAnsi="Meiryo UI"/>
                <w:sz w:val="18"/>
              </w:rPr>
              <w:t>8.6倍（割安）</w:t>
            </w:r>
          </w:p>
        </w:tc>
        <w:tc>
          <w:tcPr>
            <w:tcW w:type="dxa" w:w="2351"/>
          </w:tcPr>
          <w:p>
            <w:r>
              <w:rPr>
                <w:rFonts w:ascii="Meiryo UI" w:hAnsi="Meiryo UI"/>
                <w:sz w:val="18"/>
              </w:rPr>
              <w:t>9.8倍（やや割安）</w:t>
            </w:r>
          </w:p>
        </w:tc>
        <w:tc>
          <w:tcPr>
            <w:tcW w:type="dxa" w:w="2351"/>
          </w:tcPr>
          <w:p>
            <w:r>
              <w:rPr>
                <w:rFonts w:ascii="Meiryo UI" w:hAnsi="Meiryo UI"/>
                <w:sz w:val="18"/>
              </w:rPr>
              <w:t>12.1倍（割高）</w:t>
            </w:r>
          </w:p>
        </w:tc>
      </w:tr>
      <w:tr>
        <w:tc>
          <w:tcPr>
            <w:tcW w:type="dxa" w:w="2351"/>
            <w:shd w:val="clear" w:color="auto" w:fill="DDEBF7"/>
          </w:tcPr>
          <w:p>
            <w:r>
              <w:rPr>
                <w:rFonts w:ascii="Meiryo UI" w:hAnsi="Meiryo UI"/>
                <w:sz w:val="18"/>
              </w:rPr>
              <w:t>判断</w:t>
            </w:r>
          </w:p>
        </w:tc>
        <w:tc>
          <w:tcPr>
            <w:tcW w:type="dxa" w:w="2351"/>
            <w:shd w:val="clear" w:color="auto" w:fill="DDEBF7"/>
          </w:tcPr>
          <w:p>
            <w:r>
              <w:rPr>
                <w:rFonts w:ascii="Meiryo UI" w:hAnsi="Meiryo UI"/>
                <w:sz w:val="18"/>
              </w:rPr>
              <w:t>買い</w:t>
            </w:r>
          </w:p>
        </w:tc>
        <w:tc>
          <w:tcPr>
            <w:tcW w:type="dxa" w:w="2351"/>
            <w:shd w:val="clear" w:color="auto" w:fill="DDEBF7"/>
          </w:tcPr>
          <w:p>
            <w:r>
              <w:rPr>
                <w:rFonts w:ascii="Meiryo UI" w:hAnsi="Meiryo UI"/>
                <w:sz w:val="18"/>
              </w:rPr>
              <w:t>中立</w:t>
            </w:r>
          </w:p>
        </w:tc>
        <w:tc>
          <w:tcPr>
            <w:tcW w:type="dxa" w:w="2351"/>
            <w:shd w:val="clear" w:color="auto" w:fill="DDEBF7"/>
          </w:tcPr>
          <w:p>
            <w:r>
              <w:rPr>
                <w:rFonts w:ascii="Meiryo UI" w:hAnsi="Meiryo UI"/>
                <w:sz w:val="18"/>
              </w:rPr>
              <w:t>売り検討</w:t>
            </w:r>
          </w:p>
        </w:tc>
      </w:tr>
      <w:tr>
        <w:tc>
          <w:tcPr>
            <w:tcW w:type="dxa" w:w="2351"/>
          </w:tcPr>
          <w:p>
            <w:r>
              <w:rPr>
                <w:rFonts w:ascii="Meiryo UI" w:hAnsi="Meiryo UI"/>
                <w:sz w:val="18"/>
              </w:rPr>
              <w:t>シナリオ確率（深井推定）</w:t>
            </w:r>
          </w:p>
        </w:tc>
        <w:tc>
          <w:tcPr>
            <w:tcW w:type="dxa" w:w="2351"/>
          </w:tcPr>
          <w:p>
            <w:r>
              <w:rPr>
                <w:rFonts w:ascii="Meiryo UI" w:hAnsi="Meiryo UI"/>
                <w:sz w:val="18"/>
              </w:rPr>
              <w:t>25%</w:t>
            </w:r>
          </w:p>
        </w:tc>
        <w:tc>
          <w:tcPr>
            <w:tcW w:type="dxa" w:w="2351"/>
          </w:tcPr>
          <w:p>
            <w:r>
              <w:rPr>
                <w:rFonts w:ascii="Meiryo UI" w:hAnsi="Meiryo UI"/>
                <w:sz w:val="18"/>
              </w:rPr>
              <w:t>50%</w:t>
            </w:r>
          </w:p>
        </w:tc>
        <w:tc>
          <w:tcPr>
            <w:tcW w:type="dxa" w:w="2351"/>
          </w:tcPr>
          <w:p>
            <w:r>
              <w:rPr>
                <w:rFonts w:ascii="Meiryo UI" w:hAnsi="Meiryo UI"/>
                <w:sz w:val="18"/>
              </w:rPr>
              <w:t>25%</w:t>
            </w:r>
          </w:p>
        </w:tc>
      </w:tr>
    </w:tbl>
    <w:p/>
    <w:p>
      <w:r>
        <w:rPr>
          <w:rFonts w:ascii="Meiryo UI" w:hAnsi="Meiryo UI"/>
          <w:sz w:val="20"/>
        </w:rPr>
        <w:t>期待理論株価 = 5,350×0.25 + 4,200×0.50 + 2,950×0.25 = ¥4,175</w:t>
      </w:r>
    </w:p>
    <w:p/>
    <w:p>
      <w:r>
        <w:rPr>
          <w:rFonts w:ascii="Meiryo UI" w:hAnsi="Meiryo UI"/>
          <w:sz w:val="20"/>
        </w:rPr>
        <w:t>&gt; 期待値ベースでも理論株価は現在値を約+11%上回るが、弱気シナリオの下値（¥2,800〜¥3,100）が現在株価を▲17〜▲26%下回ることに注意。非対称性のリスクを考慮すると現時点では参入を急ぐ必要はない。</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浅井速報スコアとの照合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深井DCF分析</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スコア</w:t>
            </w:r>
          </w:p>
        </w:tc>
        <w:tc>
          <w:tcPr>
            <w:tcW w:type="dxa" w:w="2351"/>
          </w:tcPr>
          <w:p>
            <w:r>
              <w:rPr>
                <w:rFonts w:ascii="Meiryo UI" w:hAnsi="Meiryo UI"/>
                <w:sz w:val="18"/>
              </w:rPr>
              <w:t>+0 (HOLD)</w:t>
            </w:r>
          </w:p>
        </w:tc>
        <w:tc>
          <w:tcPr>
            <w:tcW w:type="dxa" w:w="2351"/>
          </w:tcPr>
          <w:p>
            <w:r>
              <w:rPr>
                <w:rFonts w:ascii="Meiryo UI" w:hAnsi="Meiryo UI"/>
                <w:sz w:val="18"/>
              </w:rPr>
              <w:t>中立</w:t>
            </w:r>
          </w:p>
        </w:tc>
        <w:tc>
          <w:tcPr>
            <w:tcW w:type="dxa" w:w="2351"/>
          </w:tcPr>
          <w:p>
            <w:r>
              <w:rPr>
                <w:rFonts w:ascii="Meiryo UI" w:hAnsi="Meiryo UI"/>
                <w:sz w:val="18"/>
              </w:rPr>
              <w:t>一致 ✅</w:t>
            </w:r>
          </w:p>
        </w:tc>
      </w:tr>
      <w:tr>
        <w:tc>
          <w:tcPr>
            <w:tcW w:type="dxa" w:w="2351"/>
            <w:shd w:val="clear" w:color="auto" w:fill="DDEBF7"/>
          </w:tcPr>
          <w:p>
            <w:r>
              <w:rPr>
                <w:rFonts w:ascii="Meiryo UI" w:hAnsi="Meiryo UI"/>
                <w:sz w:val="18"/>
              </w:rPr>
              <w:t>方向性</w:t>
            </w:r>
          </w:p>
        </w:tc>
        <w:tc>
          <w:tcPr>
            <w:tcW w:type="dxa" w:w="2351"/>
            <w:shd w:val="clear" w:color="auto" w:fill="DDEBF7"/>
          </w:tcPr>
          <w:p>
            <w:r>
              <w:rPr>
                <w:rFonts w:ascii="Meiryo UI" w:hAnsi="Meiryo UI"/>
                <w:sz w:val="18"/>
              </w:rPr>
              <w:t>国内スキャン対象外・特段コメントなし</w:t>
            </w:r>
          </w:p>
        </w:tc>
        <w:tc>
          <w:tcPr>
            <w:tcW w:type="dxa" w:w="2351"/>
            <w:shd w:val="clear" w:color="auto" w:fill="DDEBF7"/>
          </w:tcPr>
          <w:p>
            <w:r>
              <w:rPr>
                <w:rFonts w:ascii="Meiryo UI" w:hAnsi="Meiryo UI"/>
                <w:sz w:val="18"/>
              </w:rPr>
              <w:t>潜在的上昇余地10〜13%を確認</w:t>
            </w:r>
          </w:p>
        </w:tc>
        <w:tc>
          <w:tcPr>
            <w:tcW w:type="dxa" w:w="2351"/>
            <w:shd w:val="clear" w:color="auto" w:fill="DDEBF7"/>
          </w:tcPr>
          <w:p>
            <w:r>
              <w:rPr>
                <w:rFonts w:ascii="Meiryo UI" w:hAnsi="Meiryo UI"/>
                <w:sz w:val="18"/>
              </w:rPr>
              <w:t>概ね整合</w:t>
            </w:r>
          </w:p>
        </w:tc>
      </w:tr>
      <w:tr>
        <w:tc>
          <w:tcPr>
            <w:tcW w:type="dxa" w:w="2351"/>
          </w:tcPr>
          <w:p>
            <w:r>
              <w:rPr>
                <w:rFonts w:ascii="Meiryo UI" w:hAnsi="Meiryo UI"/>
                <w:sz w:val="18"/>
              </w:rPr>
              <w:t>センチメント</w:t>
            </w:r>
          </w:p>
        </w:tc>
        <w:tc>
          <w:tcPr>
            <w:tcW w:type="dxa" w:w="2351"/>
          </w:tcPr>
          <w:p>
            <w:r>
              <w:rPr>
                <w:rFonts w:ascii="Meiryo UI" w:hAnsi="Meiryo UI"/>
                <w:sz w:val="18"/>
              </w:rPr>
              <w:t>ニュートラル</w:t>
            </w:r>
          </w:p>
        </w:tc>
        <w:tc>
          <w:tcPr>
            <w:tcW w:type="dxa" w:w="2351"/>
          </w:tcPr>
          <w:p>
            <w:r>
              <w:rPr>
                <w:rFonts w:ascii="Meiryo UI" w:hAnsi="Meiryo UI"/>
                <w:sz w:val="18"/>
              </w:rPr>
              <w:t>弱いネガティブバイアス（下振れリスク重視）</w:t>
            </w:r>
          </w:p>
        </w:tc>
        <w:tc>
          <w:tcPr>
            <w:tcW w:type="dxa" w:w="2351"/>
          </w:tcPr>
          <w:p>
            <w:r>
              <w:rPr>
                <w:rFonts w:ascii="Meiryo UI" w:hAnsi="Meiryo UI"/>
                <w:sz w:val="18"/>
              </w:rPr>
              <w:t>若干ネガティブ方向で更新</w:t>
            </w:r>
          </w:p>
        </w:tc>
      </w:tr>
    </w:tbl>
    <w:p/>
    <w:p>
      <w:pPr>
        <w:pStyle w:val="Heading3"/>
      </w:pPr>
      <w:r>
        <w:rPr>
          <w:rFonts w:ascii="Meiryo UI" w:hAnsi="Meiryo UI"/>
          <w:color w:val="2E74B5"/>
        </w:rPr>
        <w:t>7-2. センチメントと本源的価値のギャップ分析</w:t>
      </w:r>
    </w:p>
    <w:p/>
    <w:p>
      <w:r>
        <w:rPr>
          <w:rFonts w:ascii="Meiryo UI" w:hAnsi="Meiryo UI"/>
          <w:sz w:val="20"/>
        </w:rPr>
        <w:t>現在株価¥3,760は、DCF基本ケース理論株価¥4,168に対して▲9.8%の割安水準にある。この乖離は：</w:t>
      </w:r>
    </w:p>
    <w:p/>
    <w:p>
      <w:pPr>
        <w:pStyle w:val="ListNumber"/>
      </w:pPr>
      <w:r>
        <w:rPr>
          <w:rFonts w:ascii="Meiryo UI" w:hAnsi="Meiryo UI"/>
          <w:sz w:val="20"/>
        </w:rPr>
        <w:t>認知度の低さ: 東証新興上場銘柄・浅井速報スキャン対象外が示すとおり、機関投資家カバレッジが薄い</w:t>
      </w:r>
    </w:p>
    <w:p>
      <w:pPr>
        <w:pStyle w:val="ListNumber"/>
      </w:pPr>
      <w:r>
        <w:rPr>
          <w:rFonts w:ascii="Meiryo UI" w:hAnsi="Meiryo UI"/>
          <w:sz w:val="20"/>
        </w:rPr>
        <w:t>中計不確実性のディスカウント: IRで価格転嫁力「弱め」を明言しており、市場もこれを織り込み済み</w:t>
      </w:r>
    </w:p>
    <w:p>
      <w:pPr>
        <w:pStyle w:val="ListNumber"/>
      </w:pPr>
      <w:r>
        <w:rPr>
          <w:rFonts w:ascii="Meiryo UI" w:hAnsi="Meiryo UI"/>
          <w:sz w:val="20"/>
        </w:rPr>
        <w:t>CAPEX先行フェーズのCF圧迫: 50億円ベトナム投資によるFCF低下が一時的に株価を抑制</w:t>
      </w:r>
    </w:p>
    <w:p/>
    <w:p>
      <w:r>
        <w:rPr>
          <w:rFonts w:ascii="Meiryo UI" w:hAnsi="Meiryo UI"/>
          <w:sz w:val="20"/>
        </w:rPr>
        <w:t>→ 乖離は「割安放置」ではなく「リスクの適正ディスカウント」の可能性が高い。センチメントは理由なく悲観的ではなく、実態を概ね反映している。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投資戦略（具体的指示）</w:t>
      </w:r>
    </w:p>
    <w:p/>
    <w:p>
      <w:pPr>
        <w:shd w:val="clear" w:color="auto" w:fill="F2F2F2"/>
      </w:pPr>
      <w:r>
        <w:rPr>
          <w:rFonts w:ascii="Courier New" w:hAnsi="Courier New"/>
          <w:sz w:val="16"/>
        </w:rPr>
        <w:t>【スタンス】ウォッチリスト維持 / 現時点での新規取得は推奨しない</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価格水準</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ウォッチ継続（何もしない）</w:t>
            </w:r>
          </w:p>
        </w:tc>
        <w:tc>
          <w:tcPr>
            <w:tcW w:type="dxa" w:w="3135"/>
          </w:tcPr>
          <w:p>
            <w:r>
              <w:rPr>
                <w:rFonts w:ascii="Meiryo UI" w:hAnsi="Meiryo UI"/>
                <w:sz w:val="18"/>
              </w:rPr>
              <w:t>現在値¥3,760付近</w:t>
            </w:r>
          </w:p>
        </w:tc>
        <w:tc>
          <w:tcPr>
            <w:tcW w:type="dxa" w:w="3135"/>
          </w:tcPr>
          <w:p>
            <w:r>
              <w:rPr>
                <w:rFonts w:ascii="Meiryo UI" w:hAnsi="Meiryo UI"/>
                <w:sz w:val="18"/>
              </w:rPr>
              <w:t>安全域未確保・5月ガイダンスリスク</w:t>
            </w:r>
          </w:p>
        </w:tc>
      </w:tr>
      <w:tr>
        <w:tc>
          <w:tcPr>
            <w:tcW w:type="dxa" w:w="3135"/>
            <w:shd w:val="clear" w:color="auto" w:fill="DDEBF7"/>
          </w:tcPr>
          <w:p>
            <w:r>
              <w:rPr>
                <w:rFonts w:ascii="Meiryo UI" w:hAnsi="Meiryo UI"/>
                <w:sz w:val="18"/>
              </w:rPr>
              <w:t>初期打診買い（少量）</w:t>
            </w:r>
          </w:p>
        </w:tc>
        <w:tc>
          <w:tcPr>
            <w:tcW w:type="dxa" w:w="3135"/>
            <w:shd w:val="clear" w:color="auto" w:fill="DDEBF7"/>
          </w:tcPr>
          <w:p>
            <w:r>
              <w:rPr>
                <w:rFonts w:ascii="Meiryo UI" w:hAnsi="Meiryo UI"/>
                <w:sz w:val="18"/>
              </w:rPr>
              <w:t>¥3,500以下</w:t>
            </w:r>
          </w:p>
        </w:tc>
        <w:tc>
          <w:tcPr>
            <w:tcW w:type="dxa" w:w="3135"/>
            <w:shd w:val="clear" w:color="auto" w:fill="DDEBF7"/>
          </w:tcPr>
          <w:p>
            <w:r>
              <w:rPr>
                <w:rFonts w:ascii="Meiryo UI" w:hAnsi="Meiryo UI"/>
                <w:sz w:val="18"/>
              </w:rPr>
              <w:t>MoS15%確保・自己株買いの下値支持を利用</w:t>
            </w:r>
          </w:p>
        </w:tc>
      </w:tr>
      <w:tr>
        <w:tc>
          <w:tcPr>
            <w:tcW w:type="dxa" w:w="3135"/>
          </w:tcPr>
          <w:p>
            <w:r>
              <w:rPr>
                <w:rFonts w:ascii="Meiryo UI" w:hAnsi="Meiryo UI"/>
                <w:sz w:val="18"/>
              </w:rPr>
              <w:t>本格エントリー</w:t>
            </w:r>
          </w:p>
        </w:tc>
        <w:tc>
          <w:tcPr>
            <w:tcW w:type="dxa" w:w="3135"/>
          </w:tcPr>
          <w:p>
            <w:r>
              <w:rPr>
                <w:rFonts w:ascii="Meiryo UI" w:hAnsi="Meiryo UI"/>
                <w:sz w:val="18"/>
              </w:rPr>
              <w:t>¥3,200以下</w:t>
            </w:r>
          </w:p>
        </w:tc>
        <w:tc>
          <w:tcPr>
            <w:tcW w:type="dxa" w:w="3135"/>
          </w:tcPr>
          <w:p>
            <w:r>
              <w:rPr>
                <w:rFonts w:ascii="Meiryo UI" w:hAnsi="Meiryo UI"/>
                <w:sz w:val="18"/>
              </w:rPr>
              <w:t>MoS25%確保・PBR0.89倍・ディフェンシブ水準</w:t>
            </w:r>
          </w:p>
        </w:tc>
      </w:tr>
      <w:tr>
        <w:tc>
          <w:tcPr>
            <w:tcW w:type="dxa" w:w="3135"/>
            <w:shd w:val="clear" w:color="auto" w:fill="DDEBF7"/>
          </w:tcPr>
          <w:p>
            <w:r>
              <w:rPr>
                <w:rFonts w:ascii="Meiryo UI" w:hAnsi="Meiryo UI"/>
                <w:sz w:val="18"/>
              </w:rPr>
              <w:t>フルポジション構築</w:t>
            </w:r>
          </w:p>
        </w:tc>
        <w:tc>
          <w:tcPr>
            <w:tcW w:type="dxa" w:w="3135"/>
            <w:shd w:val="clear" w:color="auto" w:fill="DDEBF7"/>
          </w:tcPr>
          <w:p>
            <w:r>
              <w:rPr>
                <w:rFonts w:ascii="Meiryo UI" w:hAnsi="Meiryo UI"/>
                <w:sz w:val="18"/>
              </w:rPr>
              <w:t>¥2,900以下</w:t>
            </w:r>
          </w:p>
        </w:tc>
        <w:tc>
          <w:tcPr>
            <w:tcW w:type="dxa" w:w="3135"/>
            <w:shd w:val="clear" w:color="auto" w:fill="DDEBF7"/>
          </w:tcPr>
          <w:p>
            <w:r>
              <w:rPr>
                <w:rFonts w:ascii="Meiryo UI" w:hAnsi="Meiryo UI"/>
                <w:sz w:val="18"/>
              </w:rPr>
              <w:t>弱気シナリオ相当値・超割安</w:t>
            </w:r>
          </w:p>
        </w:tc>
      </w:tr>
      <w:tr>
        <w:tc>
          <w:tcPr>
            <w:tcW w:type="dxa" w:w="3135"/>
          </w:tcPr>
          <w:p>
            <w:r>
              <w:rPr>
                <w:rFonts w:ascii="Meiryo UI" w:hAnsi="Meiryo UI"/>
                <w:sz w:val="18"/>
              </w:rPr>
              <w:t>損切りライン</w:t>
            </w:r>
          </w:p>
        </w:tc>
        <w:tc>
          <w:tcPr>
            <w:tcW w:type="dxa" w:w="3135"/>
          </w:tcPr>
          <w:p>
            <w:r>
              <w:rPr>
                <w:rFonts w:ascii="Meiryo UI" w:hAnsi="Meiryo UI"/>
                <w:sz w:val="18"/>
              </w:rPr>
              <w:t>¥2,900割れで見直し</w:t>
            </w:r>
          </w:p>
        </w:tc>
        <w:tc>
          <w:tcPr>
            <w:tcW w:type="dxa" w:w="3135"/>
          </w:tcPr>
          <w:p>
            <w:r>
              <w:rPr>
                <w:rFonts w:ascii="Meiryo UI" w:hAnsi="Meiryo UI"/>
                <w:sz w:val="18"/>
              </w:rPr>
              <w:t>BPS¥3,600の▲20%は実質解散価値割れ相当</w:t>
            </w:r>
          </w:p>
        </w:tc>
      </w:tr>
    </w:tbl>
    <w:p/>
    <w:p>
      <w:pPr>
        <w:pStyle w:val="Heading3"/>
      </w:pPr>
      <w:r>
        <w:rPr>
          <w:rFonts w:ascii="Meiryo UI" w:hAnsi="Meiryo UI"/>
          <w:color w:val="2E74B5"/>
        </w:rPr>
        <w:t>8-2. 監視すべきトリガーイベント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イベント</w:t>
            </w:r>
          </w:p>
        </w:tc>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ポジティブ判断基準</w:t>
            </w:r>
          </w:p>
        </w:tc>
        <w:tc>
          <w:tcPr>
            <w:tcW w:type="dxa" w:w="2351"/>
            <w:shd w:val="clear" w:color="auto" w:fill="2E74B5"/>
          </w:tcPr>
          <w:p>
            <w:r>
              <w:rPr>
                <w:rFonts w:ascii="Meiryo UI" w:hAnsi="Meiryo UI"/>
                <w:b/>
                <w:color w:val="FFFFFF"/>
                <w:sz w:val="18"/>
              </w:rPr>
              <w:t>ネガティブ判断基準</w:t>
            </w:r>
          </w:p>
        </w:tc>
      </w:tr>
      <w:tr>
        <w:tc>
          <w:tcPr>
            <w:tcW w:type="dxa" w:w="2351"/>
          </w:tcPr>
          <w:p>
            <w:r>
              <w:rPr>
                <w:rFonts w:ascii="Meiryo UI" w:hAnsi="Meiryo UI"/>
                <w:sz w:val="18"/>
              </w:rPr>
              <w:t>5月決算発表・来期ガイダンス</w:t>
            </w:r>
          </w:p>
        </w:tc>
        <w:tc>
          <w:tcPr>
            <w:tcW w:type="dxa" w:w="2351"/>
          </w:tcPr>
          <w:p>
            <w:r>
              <w:rPr>
                <w:rFonts w:ascii="Meiryo UI" w:hAnsi="Meiryo UI"/>
                <w:sz w:val="18"/>
              </w:rPr>
              <w:t>2026年5月</w:t>
            </w:r>
          </w:p>
        </w:tc>
        <w:tc>
          <w:tcPr>
            <w:tcW w:type="dxa" w:w="2351"/>
          </w:tcPr>
          <w:p>
            <w:r>
              <w:rPr>
                <w:rFonts w:ascii="Meiryo UI" w:hAnsi="Meiryo UI"/>
                <w:sz w:val="18"/>
              </w:rPr>
              <w:t>Op利益ガイダンス70億円以上</w:t>
            </w:r>
          </w:p>
        </w:tc>
        <w:tc>
          <w:tcPr>
            <w:tcW w:type="dxa" w:w="2351"/>
          </w:tcPr>
          <w:p>
            <w:r>
              <w:rPr>
                <w:rFonts w:ascii="Meiryo UI" w:hAnsi="Meiryo UI"/>
                <w:sz w:val="18"/>
              </w:rPr>
              <w:t>65億円以下→売り検討</w:t>
            </w:r>
          </w:p>
        </w:tc>
      </w:tr>
      <w:tr>
        <w:tc>
          <w:tcPr>
            <w:tcW w:type="dxa" w:w="2351"/>
            <w:shd w:val="clear" w:color="auto" w:fill="DDEBF7"/>
          </w:tcPr>
          <w:p>
            <w:r>
              <w:rPr>
                <w:rFonts w:ascii="Meiryo UI" w:hAnsi="Meiryo UI"/>
                <w:sz w:val="18"/>
              </w:rPr>
              <w:t>喜多方工場稼働報告</w:t>
            </w:r>
          </w:p>
        </w:tc>
        <w:tc>
          <w:tcPr>
            <w:tcW w:type="dxa" w:w="2351"/>
            <w:shd w:val="clear" w:color="auto" w:fill="DDEBF7"/>
          </w:tcPr>
          <w:p>
            <w:r>
              <w:rPr>
                <w:rFonts w:ascii="Meiryo UI" w:hAnsi="Meiryo UI"/>
                <w:sz w:val="18"/>
              </w:rPr>
              <w:t>2026年5月〜</w:t>
            </w:r>
          </w:p>
        </w:tc>
        <w:tc>
          <w:tcPr>
            <w:tcW w:type="dxa" w:w="2351"/>
            <w:shd w:val="clear" w:color="auto" w:fill="DDEBF7"/>
          </w:tcPr>
          <w:p>
            <w:r>
              <w:rPr>
                <w:rFonts w:ascii="Meiryo UI" w:hAnsi="Meiryo UI"/>
                <w:sz w:val="18"/>
              </w:rPr>
              <w:t>自動化効果の定量開示</w:t>
            </w:r>
          </w:p>
        </w:tc>
        <w:tc>
          <w:tcPr>
            <w:tcW w:type="dxa" w:w="2351"/>
            <w:shd w:val="clear" w:color="auto" w:fill="DDEBF7"/>
          </w:tcPr>
          <w:p>
            <w:r>
              <w:rPr>
                <w:rFonts w:ascii="Meiryo UI" w:hAnsi="Meiryo UI"/>
                <w:sz w:val="18"/>
              </w:rPr>
              <w:t>遅延・コスト超過</w:t>
            </w:r>
          </w:p>
        </w:tc>
      </w:tr>
      <w:tr>
        <w:tc>
          <w:tcPr>
            <w:tcW w:type="dxa" w:w="2351"/>
          </w:tcPr>
          <w:p>
            <w:r>
              <w:rPr>
                <w:rFonts w:ascii="Meiryo UI" w:hAnsi="Meiryo UI"/>
                <w:sz w:val="18"/>
              </w:rPr>
              <w:t>ベトナム採用進捗（次回IR）</w:t>
            </w:r>
          </w:p>
        </w:tc>
        <w:tc>
          <w:tcPr>
            <w:tcW w:type="dxa" w:w="2351"/>
          </w:tcPr>
          <w:p>
            <w:r>
              <w:rPr>
                <w:rFonts w:ascii="Meiryo UI" w:hAnsi="Meiryo UI"/>
                <w:sz w:val="18"/>
              </w:rPr>
              <w:t>次回IR</w:t>
            </w:r>
          </w:p>
        </w:tc>
        <w:tc>
          <w:tcPr>
            <w:tcW w:type="dxa" w:w="2351"/>
          </w:tcPr>
          <w:p>
            <w:r>
              <w:rPr>
                <w:rFonts w:ascii="Meiryo UI" w:hAnsi="Meiryo UI"/>
                <w:sz w:val="18"/>
              </w:rPr>
              <w:t>採用コストの定量開示・中計修正</w:t>
            </w:r>
          </w:p>
        </w:tc>
        <w:tc>
          <w:tcPr>
            <w:tcW w:type="dxa" w:w="2351"/>
          </w:tcPr>
          <w:p>
            <w:r>
              <w:rPr>
                <w:rFonts w:ascii="Meiryo UI" w:hAnsi="Meiryo UI"/>
                <w:sz w:val="18"/>
              </w:rPr>
              <w:t>沈黙・未定量</w:t>
            </w:r>
          </w:p>
        </w:tc>
      </w:tr>
      <w:tr>
        <w:tc>
          <w:tcPr>
            <w:tcW w:type="dxa" w:w="2351"/>
            <w:shd w:val="clear" w:color="auto" w:fill="DDEBF7"/>
          </w:tcPr>
          <w:p>
            <w:r>
              <w:rPr>
                <w:rFonts w:ascii="Meiryo UI" w:hAnsi="Meiryo UI"/>
                <w:sz w:val="18"/>
              </w:rPr>
              <w:t>石英調達コスト（2027年1月更新）</w:t>
            </w:r>
          </w:p>
        </w:tc>
        <w:tc>
          <w:tcPr>
            <w:tcW w:type="dxa" w:w="2351"/>
            <w:shd w:val="clear" w:color="auto" w:fill="DDEBF7"/>
          </w:tcPr>
          <w:p>
            <w:r>
              <w:rPr>
                <w:rFonts w:ascii="Meiryo UI" w:hAnsi="Meiryo UI"/>
                <w:sz w:val="18"/>
              </w:rPr>
              <w:t>2027年1月</w:t>
            </w:r>
          </w:p>
        </w:tc>
        <w:tc>
          <w:tcPr>
            <w:tcW w:type="dxa" w:w="2351"/>
            <w:shd w:val="clear" w:color="auto" w:fill="DDEBF7"/>
          </w:tcPr>
          <w:p>
            <w:r>
              <w:rPr>
                <w:rFonts w:ascii="Meiryo UI" w:hAnsi="Meiryo UI"/>
                <w:sz w:val="18"/>
              </w:rPr>
              <w:t>前年比横ばい以内</w:t>
            </w:r>
          </w:p>
        </w:tc>
        <w:tc>
          <w:tcPr>
            <w:tcW w:type="dxa" w:w="2351"/>
            <w:shd w:val="clear" w:color="auto" w:fill="DDEBF7"/>
          </w:tcPr>
          <w:p>
            <w:r>
              <w:rPr>
                <w:rFonts w:ascii="Meiryo UI" w:hAnsi="Meiryo UI"/>
                <w:sz w:val="18"/>
              </w:rPr>
              <w:t>5%超上昇</w:t>
            </w:r>
          </w:p>
        </w:tc>
      </w:tr>
      <w:tr>
        <w:tc>
          <w:tcPr>
            <w:tcW w:type="dxa" w:w="2351"/>
          </w:tcPr>
          <w:p>
            <w:r>
              <w:rPr>
                <w:rFonts w:ascii="Meiryo UI" w:hAnsi="Meiryo UI"/>
                <w:sz w:val="18"/>
              </w:rPr>
              <w:t>メモリ市況（各四半期受注）</w:t>
            </w:r>
          </w:p>
        </w:tc>
        <w:tc>
          <w:tcPr>
            <w:tcW w:type="dxa" w:w="2351"/>
          </w:tcPr>
          <w:p>
            <w:r>
              <w:rPr>
                <w:rFonts w:ascii="Meiryo UI" w:hAnsi="Meiryo UI"/>
                <w:sz w:val="18"/>
              </w:rPr>
              <w:t>毎四半期</w:t>
            </w:r>
          </w:p>
        </w:tc>
        <w:tc>
          <w:tcPr>
            <w:tcW w:type="dxa" w:w="2351"/>
          </w:tcPr>
          <w:p>
            <w:r>
              <w:rPr>
                <w:rFonts w:ascii="Meiryo UI" w:hAnsi="Meiryo UI"/>
                <w:sz w:val="18"/>
              </w:rPr>
              <w:t>受注回復継続</w:t>
            </w:r>
          </w:p>
        </w:tc>
        <w:tc>
          <w:tcPr>
            <w:tcW w:type="dxa" w:w="2351"/>
          </w:tcPr>
          <w:p>
            <w:r>
              <w:rPr>
                <w:rFonts w:ascii="Meiryo UI" w:hAnsi="Meiryo UI"/>
                <w:sz w:val="18"/>
              </w:rPr>
              <w:t>再調整入り</w:t>
            </w:r>
          </w:p>
        </w:tc>
      </w:tr>
    </w:tbl>
    <w:p/>
    <w:p>
      <w:pPr>
        <w:pStyle w:val="Heading3"/>
      </w:pPr>
      <w:r>
        <w:rPr>
          <w:rFonts w:ascii="Meiryo UI" w:hAnsi="Meiryo UI"/>
          <w:color w:val="2E74B5"/>
        </w:rPr>
        <w:t>8-3. 時間軸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アクション</w:t>
            </w:r>
          </w:p>
        </w:tc>
      </w:tr>
      <w:tr>
        <w:tc>
          <w:tcPr>
            <w:tcW w:type="dxa" w:w="2351"/>
          </w:tcPr>
          <w:p>
            <w:r>
              <w:rPr>
                <w:rFonts w:ascii="Meiryo UI" w:hAnsi="Meiryo UI"/>
                <w:sz w:val="18"/>
              </w:rPr>
              <w:t>即時</w:t>
            </w:r>
          </w:p>
        </w:tc>
        <w:tc>
          <w:tcPr>
            <w:tcW w:type="dxa" w:w="2351"/>
          </w:tcPr>
          <w:p>
            <w:r>
              <w:rPr>
                <w:rFonts w:ascii="Meiryo UI" w:hAnsi="Meiryo UI"/>
                <w:sz w:val="18"/>
              </w:rPr>
              <w:t>〜2026年5月</w:t>
            </w:r>
          </w:p>
        </w:tc>
        <w:tc>
          <w:tcPr>
            <w:tcW w:type="dxa" w:w="2351"/>
          </w:tcPr>
          <w:p>
            <w:r>
              <w:rPr>
                <w:rFonts w:ascii="Meiryo UI" w:hAnsi="Meiryo UI"/>
                <w:sz w:val="18"/>
              </w:rPr>
              <w:t>決算発表待ち</w:t>
            </w:r>
          </w:p>
        </w:tc>
        <w:tc>
          <w:tcPr>
            <w:tcW w:type="dxa" w:w="2351"/>
          </w:tcPr>
          <w:p>
            <w:r>
              <w:rPr>
                <w:rFonts w:ascii="Meiryo UI" w:hAnsi="Meiryo UI"/>
                <w:sz w:val="18"/>
              </w:rPr>
              <w:t>ウォッチのみ</w:t>
            </w:r>
          </w:p>
        </w:tc>
      </w:tr>
      <w:tr>
        <w:tc>
          <w:tcPr>
            <w:tcW w:type="dxa" w:w="2351"/>
            <w:shd w:val="clear" w:color="auto" w:fill="DDEBF7"/>
          </w:tcPr>
          <w:p>
            <w:r>
              <w:rPr>
                <w:rFonts w:ascii="Meiryo UI" w:hAnsi="Meiryo UI"/>
                <w:sz w:val="18"/>
              </w:rPr>
              <w:t>短期</w:t>
            </w:r>
          </w:p>
        </w:tc>
        <w:tc>
          <w:tcPr>
            <w:tcW w:type="dxa" w:w="2351"/>
            <w:shd w:val="clear" w:color="auto" w:fill="DDEBF7"/>
          </w:tcPr>
          <w:p>
            <w:r>
              <w:rPr>
                <w:rFonts w:ascii="Meiryo UI" w:hAnsi="Meiryo UI"/>
                <w:sz w:val="18"/>
              </w:rPr>
              <w:t>2026年5〜8月</w:t>
            </w:r>
          </w:p>
        </w:tc>
        <w:tc>
          <w:tcPr>
            <w:tcW w:type="dxa" w:w="2351"/>
            <w:shd w:val="clear" w:color="auto" w:fill="DDEBF7"/>
          </w:tcPr>
          <w:p>
            <w:r>
              <w:rPr>
                <w:rFonts w:ascii="Meiryo UI" w:hAnsi="Meiryo UI"/>
                <w:sz w:val="18"/>
              </w:rPr>
              <w:t>ガイダンス確認後</w:t>
            </w:r>
          </w:p>
        </w:tc>
        <w:tc>
          <w:tcPr>
            <w:tcW w:type="dxa" w:w="2351"/>
            <w:shd w:val="clear" w:color="auto" w:fill="DDEBF7"/>
          </w:tcPr>
          <w:p>
            <w:r>
              <w:rPr>
                <w:rFonts w:ascii="Meiryo UI" w:hAnsi="Meiryo UI"/>
                <w:sz w:val="18"/>
              </w:rPr>
              <w:t>株価次第でエントリー判断</w:t>
            </w:r>
          </w:p>
        </w:tc>
      </w:tr>
      <w:tr>
        <w:tc>
          <w:tcPr>
            <w:tcW w:type="dxa" w:w="2351"/>
          </w:tcPr>
          <w:p>
            <w:r>
              <w:rPr>
                <w:rFonts w:ascii="Meiryo UI" w:hAnsi="Meiryo UI"/>
                <w:sz w:val="18"/>
              </w:rPr>
              <w:t>中期</w:t>
            </w:r>
          </w:p>
        </w:tc>
        <w:tc>
          <w:tcPr>
            <w:tcW w:type="dxa" w:w="2351"/>
          </w:tcPr>
          <w:p>
            <w:r>
              <w:rPr>
                <w:rFonts w:ascii="Meiryo UI" w:hAnsi="Meiryo UI"/>
                <w:sz w:val="18"/>
              </w:rPr>
              <w:t>2026〜2027年</w:t>
            </w:r>
          </w:p>
        </w:tc>
        <w:tc>
          <w:tcPr>
            <w:tcW w:type="dxa" w:w="2351"/>
          </w:tcPr>
          <w:p>
            <w:r>
              <w:rPr>
                <w:rFonts w:ascii="Meiryo UI" w:hAnsi="Meiryo UI"/>
                <w:sz w:val="18"/>
              </w:rPr>
              <w:t>ベトナム稼働・利益率回復</w:t>
            </w:r>
          </w:p>
        </w:tc>
        <w:tc>
          <w:tcPr>
            <w:tcW w:type="dxa" w:w="2351"/>
          </w:tcPr>
          <w:p>
            <w:r>
              <w:rPr>
                <w:rFonts w:ascii="Meiryo UI" w:hAnsi="Meiryo UI"/>
                <w:sz w:val="18"/>
              </w:rPr>
              <w:t>¥3,200以下でホールド構築</w:t>
            </w:r>
          </w:p>
        </w:tc>
      </w:tr>
      <w:tr>
        <w:tc>
          <w:tcPr>
            <w:tcW w:type="dxa" w:w="2351"/>
            <w:shd w:val="clear" w:color="auto" w:fill="DDEBF7"/>
          </w:tcPr>
          <w:p>
            <w:r>
              <w:rPr>
                <w:rFonts w:ascii="Meiryo UI" w:hAnsi="Meiryo UI"/>
                <w:sz w:val="18"/>
              </w:rPr>
              <w:t>長期</w:t>
            </w:r>
          </w:p>
        </w:tc>
        <w:tc>
          <w:tcPr>
            <w:tcW w:type="dxa" w:w="2351"/>
            <w:shd w:val="clear" w:color="auto" w:fill="DDEBF7"/>
          </w:tcPr>
          <w:p>
            <w:r>
              <w:rPr>
                <w:rFonts w:ascii="Meiryo UI" w:hAnsi="Meiryo UI"/>
                <w:sz w:val="18"/>
              </w:rPr>
              <w:t>2027〜2028年</w:t>
            </w:r>
          </w:p>
        </w:tc>
        <w:tc>
          <w:tcPr>
            <w:tcW w:type="dxa" w:w="2351"/>
            <w:shd w:val="clear" w:color="auto" w:fill="DDEBF7"/>
          </w:tcPr>
          <w:p>
            <w:r>
              <w:rPr>
                <w:rFonts w:ascii="Meiryo UI" w:hAnsi="Meiryo UI"/>
                <w:sz w:val="18"/>
              </w:rPr>
              <w:t>規模の経済フル発揮</w:t>
            </w:r>
          </w:p>
        </w:tc>
        <w:tc>
          <w:tcPr>
            <w:tcW w:type="dxa" w:w="2351"/>
            <w:shd w:val="clear" w:color="auto" w:fill="DDEBF7"/>
          </w:tcPr>
          <w:p>
            <w:r>
              <w:rPr>
                <w:rFonts w:ascii="Meiryo UI" w:hAnsi="Meiryo UI"/>
                <w:sz w:val="18"/>
              </w:rPr>
              <w:t>理論株価¥5,000超へのシナリオ</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WACC変動はRf変動に直接連動（βとERPは固定）。</w:t>
      </w:r>
    </w:p>
    <w:p/>
    <w:p>
      <w:r>
        <w:rPr>
          <w:rFonts w:ascii="Meiryo UI" w:hAnsi="Meiryo UI"/>
          <w:sz w:val="20"/>
        </w:rPr>
        <w:t>基準値: Rf=2.411% → Re=8.73% → WACC=7.15% → 理論株価¥4,168</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Re(%)=Rf+β×ERP</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1.411%</w:t>
            </w:r>
          </w:p>
        </w:tc>
        <w:tc>
          <w:tcPr>
            <w:tcW w:type="dxa" w:w="1568"/>
          </w:tcPr>
          <w:p>
            <w:r>
              <w:rPr>
                <w:rFonts w:ascii="Meiryo UI" w:hAnsi="Meiryo UI"/>
                <w:sz w:val="18"/>
              </w:rPr>
              <w:t>7.73%</w:t>
            </w:r>
          </w:p>
        </w:tc>
        <w:tc>
          <w:tcPr>
            <w:tcW w:type="dxa" w:w="1568"/>
          </w:tcPr>
          <w:p>
            <w:r>
              <w:rPr>
                <w:rFonts w:ascii="Meiryo UI" w:hAnsi="Meiryo UI"/>
                <w:sz w:val="18"/>
              </w:rPr>
              <w:t>6.33%</w:t>
            </w:r>
          </w:p>
        </w:tc>
        <w:tc>
          <w:tcPr>
            <w:tcW w:type="dxa" w:w="1568"/>
          </w:tcPr>
          <w:p>
            <w:r>
              <w:rPr>
                <w:rFonts w:ascii="Meiryo UI" w:hAnsi="Meiryo UI"/>
                <w:sz w:val="18"/>
              </w:rPr>
              <w:t>¥5,021</w:t>
            </w:r>
          </w:p>
        </w:tc>
        <w:tc>
          <w:tcPr>
            <w:tcW w:type="dxa" w:w="1568"/>
          </w:tcPr>
          <w:p>
            <w:r>
              <w:rPr>
                <w:rFonts w:ascii="Meiryo UI" w:hAnsi="Meiryo UI"/>
                <w:sz w:val="18"/>
              </w:rPr>
              <w:t>+33.5%</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1.911%</w:t>
            </w:r>
          </w:p>
        </w:tc>
        <w:tc>
          <w:tcPr>
            <w:tcW w:type="dxa" w:w="1568"/>
            <w:shd w:val="clear" w:color="auto" w:fill="DDEBF7"/>
          </w:tcPr>
          <w:p>
            <w:r>
              <w:rPr>
                <w:rFonts w:ascii="Meiryo UI" w:hAnsi="Meiryo UI"/>
                <w:sz w:val="18"/>
              </w:rPr>
              <w:t>8.23%</w:t>
            </w:r>
          </w:p>
        </w:tc>
        <w:tc>
          <w:tcPr>
            <w:tcW w:type="dxa" w:w="1568"/>
            <w:shd w:val="clear" w:color="auto" w:fill="DDEBF7"/>
          </w:tcPr>
          <w:p>
            <w:r>
              <w:rPr>
                <w:rFonts w:ascii="Meiryo UI" w:hAnsi="Meiryo UI"/>
                <w:sz w:val="18"/>
              </w:rPr>
              <w:t>6.74%</w:t>
            </w:r>
          </w:p>
        </w:tc>
        <w:tc>
          <w:tcPr>
            <w:tcW w:type="dxa" w:w="1568"/>
            <w:shd w:val="clear" w:color="auto" w:fill="DDEBF7"/>
          </w:tcPr>
          <w:p>
            <w:r>
              <w:rPr>
                <w:rFonts w:ascii="Meiryo UI" w:hAnsi="Meiryo UI"/>
                <w:sz w:val="18"/>
              </w:rPr>
              <w:t>¥4,567</w:t>
            </w:r>
          </w:p>
        </w:tc>
        <w:tc>
          <w:tcPr>
            <w:tcW w:type="dxa" w:w="1568"/>
            <w:shd w:val="clear" w:color="auto" w:fill="DDEBF7"/>
          </w:tcPr>
          <w:p>
            <w:r>
              <w:rPr>
                <w:rFonts w:ascii="Meiryo UI" w:hAnsi="Meiryo UI"/>
                <w:sz w:val="18"/>
              </w:rPr>
              <w:t>+21.5%</w:t>
            </w:r>
          </w:p>
        </w:tc>
      </w:tr>
      <w:tr>
        <w:tc>
          <w:tcPr>
            <w:tcW w:type="dxa" w:w="1568"/>
          </w:tcPr>
          <w:p>
            <w:r>
              <w:rPr>
                <w:rFonts w:ascii="Meiryo UI" w:hAnsi="Meiryo UI"/>
                <w:sz w:val="18"/>
              </w:rPr>
              <w:t>Rf ▲0.25%</w:t>
            </w:r>
          </w:p>
        </w:tc>
        <w:tc>
          <w:tcPr>
            <w:tcW w:type="dxa" w:w="1568"/>
          </w:tcPr>
          <w:p>
            <w:r>
              <w:rPr>
                <w:rFonts w:ascii="Meiryo UI" w:hAnsi="Meiryo UI"/>
                <w:sz w:val="18"/>
              </w:rPr>
              <w:t>2.161%</w:t>
            </w:r>
          </w:p>
        </w:tc>
        <w:tc>
          <w:tcPr>
            <w:tcW w:type="dxa" w:w="1568"/>
          </w:tcPr>
          <w:p>
            <w:r>
              <w:rPr>
                <w:rFonts w:ascii="Meiryo UI" w:hAnsi="Meiryo UI"/>
                <w:sz w:val="18"/>
              </w:rPr>
              <w:t>8.48%</w:t>
            </w:r>
          </w:p>
        </w:tc>
        <w:tc>
          <w:tcPr>
            <w:tcW w:type="dxa" w:w="1568"/>
          </w:tcPr>
          <w:p>
            <w:r>
              <w:rPr>
                <w:rFonts w:ascii="Meiryo UI" w:hAnsi="Meiryo UI"/>
                <w:sz w:val="18"/>
              </w:rPr>
              <w:t>6.95%</w:t>
            </w:r>
          </w:p>
        </w:tc>
        <w:tc>
          <w:tcPr>
            <w:tcW w:type="dxa" w:w="1568"/>
          </w:tcPr>
          <w:p>
            <w:r>
              <w:rPr>
                <w:rFonts w:ascii="Meiryo UI" w:hAnsi="Meiryo UI"/>
                <w:sz w:val="18"/>
              </w:rPr>
              <w:t>¥4,357</w:t>
            </w:r>
          </w:p>
        </w:tc>
        <w:tc>
          <w:tcPr>
            <w:tcW w:type="dxa" w:w="1568"/>
          </w:tcPr>
          <w:p>
            <w:r>
              <w:rPr>
                <w:rFonts w:ascii="Meiryo UI" w:hAnsi="Meiryo UI"/>
                <w:sz w:val="18"/>
              </w:rPr>
              <w:t>+15.9%</w:t>
            </w:r>
          </w:p>
        </w:tc>
      </w:tr>
      <w:tr>
        <w:tc>
          <w:tcPr>
            <w:tcW w:type="dxa" w:w="1568"/>
            <w:shd w:val="clear" w:color="auto" w:fill="DDEBF7"/>
          </w:tcPr>
          <w:p>
            <w:r>
              <w:rPr>
                <w:rFonts w:ascii="Meiryo UI" w:hAnsi="Meiryo UI"/>
                <w:sz w:val="18"/>
              </w:rPr>
              <w:t>Rf 基準（現在）</w:t>
            </w:r>
          </w:p>
        </w:tc>
        <w:tc>
          <w:tcPr>
            <w:tcW w:type="dxa" w:w="1568"/>
            <w:shd w:val="clear" w:color="auto" w:fill="DDEBF7"/>
          </w:tcPr>
          <w:p>
            <w:r>
              <w:rPr>
                <w:rFonts w:ascii="Meiryo UI" w:hAnsi="Meiryo UI"/>
                <w:sz w:val="18"/>
              </w:rPr>
              <w:t>2.411%</w:t>
            </w:r>
          </w:p>
        </w:tc>
        <w:tc>
          <w:tcPr>
            <w:tcW w:type="dxa" w:w="1568"/>
            <w:shd w:val="clear" w:color="auto" w:fill="DDEBF7"/>
          </w:tcPr>
          <w:p>
            <w:r>
              <w:rPr>
                <w:rFonts w:ascii="Meiryo UI" w:hAnsi="Meiryo UI"/>
                <w:sz w:val="18"/>
              </w:rPr>
              <w:t>8.73%</w:t>
            </w:r>
          </w:p>
        </w:tc>
        <w:tc>
          <w:tcPr>
            <w:tcW w:type="dxa" w:w="1568"/>
            <w:shd w:val="clear" w:color="auto" w:fill="DDEBF7"/>
          </w:tcPr>
          <w:p>
            <w:r>
              <w:rPr>
                <w:rFonts w:ascii="Meiryo UI" w:hAnsi="Meiryo UI"/>
                <w:sz w:val="18"/>
              </w:rPr>
              <w:t>7.15%</w:t>
            </w:r>
          </w:p>
        </w:tc>
        <w:tc>
          <w:tcPr>
            <w:tcW w:type="dxa" w:w="1568"/>
            <w:shd w:val="clear" w:color="auto" w:fill="DDEBF7"/>
          </w:tcPr>
          <w:p>
            <w:r>
              <w:rPr>
                <w:rFonts w:ascii="Meiryo UI" w:hAnsi="Meiryo UI"/>
                <w:sz w:val="18"/>
              </w:rPr>
              <w:t>¥4,168</w:t>
            </w:r>
          </w:p>
        </w:tc>
        <w:tc>
          <w:tcPr>
            <w:tcW w:type="dxa" w:w="1568"/>
            <w:shd w:val="clear" w:color="auto" w:fill="DDEBF7"/>
          </w:tcPr>
          <w:p>
            <w:r>
              <w:rPr>
                <w:rFonts w:ascii="Meiryo UI" w:hAnsi="Meiryo UI"/>
                <w:sz w:val="18"/>
              </w:rPr>
              <w:t>+10.8%</w:t>
            </w:r>
          </w:p>
        </w:tc>
      </w:tr>
      <w:tr>
        <w:tc>
          <w:tcPr>
            <w:tcW w:type="dxa" w:w="1568"/>
          </w:tcPr>
          <w:p>
            <w:r>
              <w:rPr>
                <w:rFonts w:ascii="Meiryo UI" w:hAnsi="Meiryo UI"/>
                <w:sz w:val="18"/>
              </w:rPr>
              <w:t>Rf +0.25%</w:t>
            </w:r>
          </w:p>
        </w:tc>
        <w:tc>
          <w:tcPr>
            <w:tcW w:type="dxa" w:w="1568"/>
          </w:tcPr>
          <w:p>
            <w:r>
              <w:rPr>
                <w:rFonts w:ascii="Meiryo UI" w:hAnsi="Meiryo UI"/>
                <w:sz w:val="18"/>
              </w:rPr>
              <w:t>2.661%</w:t>
            </w:r>
          </w:p>
        </w:tc>
        <w:tc>
          <w:tcPr>
            <w:tcW w:type="dxa" w:w="1568"/>
          </w:tcPr>
          <w:p>
            <w:r>
              <w:rPr>
                <w:rFonts w:ascii="Meiryo UI" w:hAnsi="Meiryo UI"/>
                <w:sz w:val="18"/>
              </w:rPr>
              <w:t>8.98%</w:t>
            </w:r>
          </w:p>
        </w:tc>
        <w:tc>
          <w:tcPr>
            <w:tcW w:type="dxa" w:w="1568"/>
          </w:tcPr>
          <w:p>
            <w:r>
              <w:rPr>
                <w:rFonts w:ascii="Meiryo UI" w:hAnsi="Meiryo UI"/>
                <w:sz w:val="18"/>
              </w:rPr>
              <w:t>7.36%</w:t>
            </w:r>
          </w:p>
        </w:tc>
        <w:tc>
          <w:tcPr>
            <w:tcW w:type="dxa" w:w="1568"/>
          </w:tcPr>
          <w:p>
            <w:r>
              <w:rPr>
                <w:rFonts w:ascii="Meiryo UI" w:hAnsi="Meiryo UI"/>
                <w:sz w:val="18"/>
              </w:rPr>
              <w:t>¥3,990</w:t>
            </w:r>
          </w:p>
        </w:tc>
        <w:tc>
          <w:tcPr>
            <w:tcW w:type="dxa" w:w="1568"/>
          </w:tcPr>
          <w:p>
            <w:r>
              <w:rPr>
                <w:rFonts w:ascii="Meiryo UI" w:hAnsi="Meiryo UI"/>
                <w:sz w:val="18"/>
              </w:rPr>
              <w:t>+6.1%</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2.911%</w:t>
            </w:r>
          </w:p>
        </w:tc>
        <w:tc>
          <w:tcPr>
            <w:tcW w:type="dxa" w:w="1568"/>
            <w:shd w:val="clear" w:color="auto" w:fill="DDEBF7"/>
          </w:tcPr>
          <w:p>
            <w:r>
              <w:rPr>
                <w:rFonts w:ascii="Meiryo UI" w:hAnsi="Meiryo UI"/>
                <w:sz w:val="18"/>
              </w:rPr>
              <w:t>9.23%</w:t>
            </w:r>
          </w:p>
        </w:tc>
        <w:tc>
          <w:tcPr>
            <w:tcW w:type="dxa" w:w="1568"/>
            <w:shd w:val="clear" w:color="auto" w:fill="DDEBF7"/>
          </w:tcPr>
          <w:p>
            <w:r>
              <w:rPr>
                <w:rFonts w:ascii="Meiryo UI" w:hAnsi="Meiryo UI"/>
                <w:sz w:val="18"/>
              </w:rPr>
              <w:t>7.57%</w:t>
            </w:r>
          </w:p>
        </w:tc>
        <w:tc>
          <w:tcPr>
            <w:tcW w:type="dxa" w:w="1568"/>
            <w:shd w:val="clear" w:color="auto" w:fill="DDEBF7"/>
          </w:tcPr>
          <w:p>
            <w:r>
              <w:rPr>
                <w:rFonts w:ascii="Meiryo UI" w:hAnsi="Meiryo UI"/>
                <w:sz w:val="18"/>
              </w:rPr>
              <w:t>¥3,821</w:t>
            </w:r>
          </w:p>
        </w:tc>
        <w:tc>
          <w:tcPr>
            <w:tcW w:type="dxa" w:w="1568"/>
            <w:shd w:val="clear" w:color="auto" w:fill="DDEBF7"/>
          </w:tcPr>
          <w:p>
            <w:r>
              <w:rPr>
                <w:rFonts w:ascii="Meiryo UI" w:hAnsi="Meiryo UI"/>
                <w:sz w:val="18"/>
              </w:rPr>
              <w:t>+1.6%</w:t>
            </w:r>
          </w:p>
        </w:tc>
      </w:tr>
      <w:tr>
        <w:tc>
          <w:tcPr>
            <w:tcW w:type="dxa" w:w="1568"/>
          </w:tcPr>
          <w:p>
            <w:r>
              <w:rPr>
                <w:rFonts w:ascii="Meiryo UI" w:hAnsi="Meiryo UI"/>
                <w:sz w:val="18"/>
              </w:rPr>
              <w:t>Rf +1.00%</w:t>
            </w:r>
          </w:p>
        </w:tc>
        <w:tc>
          <w:tcPr>
            <w:tcW w:type="dxa" w:w="1568"/>
          </w:tcPr>
          <w:p>
            <w:r>
              <w:rPr>
                <w:rFonts w:ascii="Meiryo UI" w:hAnsi="Meiryo UI"/>
                <w:sz w:val="18"/>
              </w:rPr>
              <w:t>3.411%</w:t>
            </w:r>
          </w:p>
        </w:tc>
        <w:tc>
          <w:tcPr>
            <w:tcW w:type="dxa" w:w="1568"/>
          </w:tcPr>
          <w:p>
            <w:r>
              <w:rPr>
                <w:rFonts w:ascii="Meiryo UI" w:hAnsi="Meiryo UI"/>
                <w:sz w:val="18"/>
              </w:rPr>
              <w:t>9.73%</w:t>
            </w:r>
          </w:p>
        </w:tc>
        <w:tc>
          <w:tcPr>
            <w:tcW w:type="dxa" w:w="1568"/>
          </w:tcPr>
          <w:p>
            <w:r>
              <w:rPr>
                <w:rFonts w:ascii="Meiryo UI" w:hAnsi="Meiryo UI"/>
                <w:sz w:val="18"/>
              </w:rPr>
              <w:t>7.99%</w:t>
            </w:r>
          </w:p>
        </w:tc>
        <w:tc>
          <w:tcPr>
            <w:tcW w:type="dxa" w:w="1568"/>
          </w:tcPr>
          <w:p>
            <w:r>
              <w:rPr>
                <w:rFonts w:ascii="Meiryo UI" w:hAnsi="Meiryo UI"/>
                <w:sz w:val="18"/>
              </w:rPr>
              <w:t>¥3,511</w:t>
            </w:r>
          </w:p>
        </w:tc>
        <w:tc>
          <w:tcPr>
            <w:tcW w:type="dxa" w:w="1568"/>
          </w:tcPr>
          <w:p>
            <w:r>
              <w:rPr>
                <w:rFonts w:ascii="Meiryo UI" w:hAnsi="Meiryo UI"/>
                <w:sz w:val="18"/>
              </w:rPr>
              <w:t>▲6.6%</w:t>
            </w:r>
          </w:p>
        </w:tc>
      </w:tr>
    </w:tbl>
    <w:p/>
    <w:p>
      <w:r>
        <w:rPr>
          <w:rFonts w:ascii="Meiryo UI" w:hAnsi="Meiryo UI"/>
          <w:sz w:val="20"/>
        </w:rPr>
        <w:t>&gt; 計算補足: 各WACCにおけるTV、FCF現在価値を再計算。g=1.5%固定、FCF予測は変更なし。</w:t>
      </w:r>
    </w:p>
    <w:p>
      <w:r>
        <w:rPr>
          <w:rFonts w:ascii="Meiryo UI" w:hAnsi="Meiryo UI"/>
          <w:sz w:val="20"/>
        </w:rPr>
        <w:t>&gt; WACC式: Re×0.80 + Rd×(1-Tc)×0.20 = Re×0.80 + 0.168%</w:t>
      </w:r>
    </w:p>
    <w:p/>
    <w:p>
      <w:pPr>
        <w:pStyle w:val="Heading3"/>
      </w:pPr>
      <w:r>
        <w:rPr>
          <w:rFonts w:ascii="Meiryo UI" w:hAnsi="Meiryo UI"/>
          <w:color w:val="2E74B5"/>
        </w:rPr>
        <w:t>9-2. 感応度分析の解釈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観察</w:t>
            </w:r>
          </w:p>
        </w:tc>
        <w:tc>
          <w:tcPr>
            <w:tcW w:type="dxa" w:w="3135"/>
            <w:shd w:val="clear" w:color="auto" w:fill="2E74B5"/>
          </w:tcPr>
          <w:p>
            <w:r>
              <w:rPr>
                <w:rFonts w:ascii="Meiryo UI" w:hAnsi="Meiryo UI"/>
                <w:b/>
                <w:color w:val="FFFFFF"/>
                <w:sz w:val="18"/>
              </w:rPr>
              <w:t>含意</w:t>
            </w:r>
          </w:p>
        </w:tc>
        <w:tc>
          <w:tcPr>
            <w:tcW w:type="dxa" w:w="3135"/>
          </w:tcPr>
          <w:p/>
        </w:tc>
      </w:tr>
      <w:tr>
        <w:tc>
          <w:tcPr>
            <w:tcW w:type="dxa" w:w="3135"/>
          </w:tcPr>
          <w:p>
            <w:r>
              <w:rPr>
                <w:rFonts w:ascii="Meiryo UI" w:hAnsi="Meiryo UI"/>
                <w:sz w:val="18"/>
              </w:rPr>
              <w:t>Rf+0.50%（≒2.91%）で理論株価¥3,821</w:t>
            </w:r>
          </w:p>
        </w:tc>
        <w:tc>
          <w:tcPr>
            <w:tcW w:type="dxa" w:w="3135"/>
          </w:tcPr>
          <w:p>
            <w:r>
              <w:rPr>
                <w:rFonts w:ascii="Meiryo UI" w:hAnsi="Meiryo UI"/>
                <w:sz w:val="18"/>
              </w:rPr>
              <w:t>現在値¥3,760とほぼ拮抗。長期金利上昇には要警戒</w:t>
            </w:r>
          </w:p>
        </w:tc>
        <w:tc>
          <w:tcPr>
            <w:tcW w:type="dxa" w:w="3135"/>
          </w:tcPr>
          <w:p/>
        </w:tc>
      </w:tr>
      <w:tr>
        <w:tc>
          <w:tcPr>
            <w:tcW w:type="dxa" w:w="3135"/>
            <w:shd w:val="clear" w:color="auto" w:fill="DDEBF7"/>
          </w:tcPr>
          <w:p>
            <w:r>
              <w:rPr>
                <w:rFonts w:ascii="Meiryo UI" w:hAnsi="Meiryo UI"/>
                <w:sz w:val="18"/>
              </w:rPr>
              <w:t>Rf+1.00%（≒3.41%）で理論株価¥3,511</w:t>
            </w:r>
          </w:p>
        </w:tc>
        <w:tc>
          <w:tcPr>
            <w:tcW w:type="dxa" w:w="3135"/>
            <w:shd w:val="clear" w:color="auto" w:fill="DDEBF7"/>
          </w:tcPr>
          <w:p>
            <w:r>
              <w:rPr>
                <w:rFonts w:ascii="Meiryo UI" w:hAnsi="Meiryo UI"/>
                <w:sz w:val="18"/>
              </w:rPr>
              <w:t>現在値を▲6.6%下回る → 日銀追加利上げシナリオでの下値余地</w:t>
            </w:r>
          </w:p>
        </w:tc>
        <w:tc>
          <w:tcPr>
            <w:tcW w:type="dxa" w:w="3135"/>
          </w:tcPr>
          <w:p/>
        </w:tc>
      </w:tr>
      <w:tr>
        <w:tc>
          <w:tcPr>
            <w:tcW w:type="dxa" w:w="3135"/>
          </w:tcPr>
          <w:p>
            <w:r>
              <w:rPr>
                <w:rFonts w:ascii="Meiryo UI" w:hAnsi="Meiryo UI"/>
                <w:sz w:val="18"/>
              </w:rPr>
              <w:t>Rf▲0.50%（≒1.91%）で理論株価¥4,567</w:t>
            </w:r>
          </w:p>
        </w:tc>
        <w:tc>
          <w:tcPr>
            <w:tcW w:type="dxa" w:w="3135"/>
          </w:tcPr>
          <w:p>
            <w:r>
              <w:rPr>
                <w:rFonts w:ascii="Meiryo UI" w:hAnsi="Meiryo UI"/>
                <w:sz w:val="18"/>
              </w:rPr>
              <w:t>金利低下局面では+21%の大幅上昇余地</w:t>
            </w:r>
          </w:p>
        </w:tc>
        <w:tc>
          <w:tcPr>
            <w:tcW w:type="dxa" w:w="3135"/>
          </w:tcPr>
          <w:p/>
        </w:tc>
      </w:tr>
      <w:tr>
        <w:tc>
          <w:tcPr>
            <w:tcW w:type="dxa" w:w="3135"/>
            <w:shd w:val="clear" w:color="auto" w:fill="DDEBF7"/>
          </w:tcPr>
          <w:p>
            <w:r>
              <w:rPr>
                <w:rFonts w:ascii="Meiryo UI" w:hAnsi="Meiryo UI"/>
                <w:sz w:val="18"/>
              </w:rPr>
              <w:t>ブレークイーブンRf</w:t>
            </w:r>
          </w:p>
        </w:tc>
        <w:tc>
          <w:tcPr>
            <w:tcW w:type="dxa" w:w="3135"/>
            <w:shd w:val="clear" w:color="auto" w:fill="DDEBF7"/>
          </w:tcPr>
          <w:p>
            <w:r>
              <w:rPr>
                <w:rFonts w:ascii="Meiryo UI" w:hAnsi="Meiryo UI"/>
                <w:sz w:val="18"/>
              </w:rPr>
              <w:t>≒2.86%（理論株価=現在値）</w:t>
            </w:r>
          </w:p>
        </w:tc>
        <w:tc>
          <w:tcPr>
            <w:tcW w:type="dxa" w:w="3135"/>
            <w:shd w:val="clear" w:color="auto" w:fill="DDEBF7"/>
          </w:tcPr>
          <w:p>
            <w:r>
              <w:rPr>
                <w:rFonts w:ascii="Meiryo UI" w:hAnsi="Meiryo UI"/>
                <w:sz w:val="18"/>
              </w:rPr>
              <w:t>現在の2.411%に対し+45bpの余裕。金利上昇リスクは限定的だが要モニタリング</w:t>
            </w:r>
          </w:p>
        </w:tc>
      </w:tr>
    </w:tbl>
    <w:p/>
    <w:p>
      <w:r>
        <w:t>──────────────────────────────────────────────────</w:t>
      </w:r>
    </w:p>
    <w:p/>
    <w:p>
      <w:pPr>
        <w:pStyle w:val="Heading2"/>
      </w:pPr>
      <w:r>
        <w:rPr>
          <w:rFonts w:ascii="Meiryo UI" w:hAnsi="Meiryo UI"/>
          <w:color w:val="2E74B5"/>
        </w:rPr>
        <w:t>総合評価マトリクス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評価項目</w:t>
            </w:r>
          </w:p>
        </w:tc>
        <w:tc>
          <w:tcPr>
            <w:tcW w:type="dxa" w:w="3135"/>
            <w:shd w:val="clear" w:color="auto" w:fill="2E74B5"/>
          </w:tcPr>
          <w:p>
            <w:r>
              <w:rPr>
                <w:rFonts w:ascii="Meiryo UI" w:hAnsi="Meiryo UI"/>
                <w:b/>
                <w:color w:val="FFFFFF"/>
                <w:sz w:val="18"/>
              </w:rPr>
              <w:t>スコア（5点満点）</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事業の競合優位性</w:t>
            </w:r>
          </w:p>
        </w:tc>
        <w:tc>
          <w:tcPr>
            <w:tcW w:type="dxa" w:w="3135"/>
          </w:tcPr>
          <w:p>
            <w:r>
              <w:rPr>
                <w:rFonts w:ascii="Meiryo UI" w:hAnsi="Meiryo UI"/>
                <w:sz w:val="18"/>
              </w:rPr>
              <w:t>★★★★☆</w:t>
            </w:r>
          </w:p>
        </w:tc>
        <w:tc>
          <w:tcPr>
            <w:tcW w:type="dxa" w:w="3135"/>
          </w:tcPr>
          <w:p>
            <w:r>
              <w:rPr>
                <w:rFonts w:ascii="Meiryo UI" w:hAnsi="Meiryo UI"/>
                <w:sz w:val="18"/>
              </w:rPr>
              <w:t>AMAT内シェア1位・認証参入障壁は真に強力</w:t>
            </w:r>
          </w:p>
        </w:tc>
      </w:tr>
      <w:tr>
        <w:tc>
          <w:tcPr>
            <w:tcW w:type="dxa" w:w="3135"/>
            <w:shd w:val="clear" w:color="auto" w:fill="DDEBF7"/>
          </w:tcPr>
          <w:p>
            <w:r>
              <w:rPr>
                <w:rFonts w:ascii="Meiryo UI" w:hAnsi="Meiryo UI"/>
                <w:sz w:val="18"/>
              </w:rPr>
              <w:t>収益の安定性・リカーリング性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分析機器消耗品が下支え</w:t>
            </w:r>
          </w:p>
        </w:tc>
      </w:tr>
      <w:tr>
        <w:tc>
          <w:tcPr>
            <w:tcW w:type="dxa" w:w="3135"/>
          </w:tcPr>
          <w:p>
            <w:r>
              <w:rPr>
                <w:rFonts w:ascii="Meiryo UI" w:hAnsi="Meiryo UI"/>
                <w:sz w:val="18"/>
              </w:rPr>
              <w:t>バリュエーション魅力度（現時点）</w:t>
            </w:r>
          </w:p>
        </w:tc>
        <w:tc>
          <w:tcPr>
            <w:tcW w:type="dxa" w:w="3135"/>
          </w:tcPr>
          <w:p>
            <w:r>
              <w:rPr>
                <w:rFonts w:ascii="Meiryo UI" w:hAnsi="Meiryo UI"/>
                <w:sz w:val="18"/>
              </w:rPr>
              <w:t>★★★☆☆</w:t>
            </w:r>
          </w:p>
        </w:tc>
        <w:tc>
          <w:tcPr>
            <w:tcW w:type="dxa" w:w="3135"/>
          </w:tcPr>
          <w:p>
            <w:r>
              <w:rPr>
                <w:rFonts w:ascii="Meiryo UI" w:hAnsi="Meiryo UI"/>
                <w:sz w:val="18"/>
              </w:rPr>
              <w:t>安全域未確保・5月リスク次第</w:t>
            </w:r>
          </w:p>
        </w:tc>
      </w:tr>
      <w:tr>
        <w:tc>
          <w:tcPr>
            <w:tcW w:type="dxa" w:w="3135"/>
            <w:shd w:val="clear" w:color="auto" w:fill="DDEBF7"/>
          </w:tcPr>
          <w:p>
            <w:r>
              <w:rPr>
                <w:rFonts w:ascii="Meiryo UI" w:hAnsi="Meiryo UI"/>
                <w:sz w:val="18"/>
              </w:rPr>
              <w:t>利益成長の蓋然性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中計達成は50〜60%の確率と推定</w:t>
            </w:r>
          </w:p>
        </w:tc>
      </w:tr>
      <w:tr>
        <w:tc>
          <w:tcPr>
            <w:tcW w:type="dxa" w:w="3135"/>
          </w:tcPr>
          <w:p>
            <w:r>
              <w:rPr>
                <w:rFonts w:ascii="Meiryo UI" w:hAnsi="Meiryo UI"/>
                <w:sz w:val="18"/>
              </w:rPr>
              <w:t>資本配分・株主還元</w:t>
            </w:r>
          </w:p>
        </w:tc>
        <w:tc>
          <w:tcPr>
            <w:tcW w:type="dxa" w:w="3135"/>
          </w:tcPr>
          <w:p>
            <w:r>
              <w:rPr>
                <w:rFonts w:ascii="Meiryo UI" w:hAnsi="Meiryo UI"/>
                <w:sz w:val="18"/>
              </w:rPr>
              <w:t>★★★☆☆</w:t>
            </w:r>
          </w:p>
        </w:tc>
        <w:tc>
          <w:tcPr>
            <w:tcW w:type="dxa" w:w="3135"/>
          </w:tcPr>
          <w:p>
            <w:r>
              <w:rPr>
                <w:rFonts w:ascii="Meiryo UI" w:hAnsi="Meiryo UI"/>
                <w:sz w:val="18"/>
              </w:rPr>
              <w:t>配当性向30%・自己株買いは評価</w:t>
            </w:r>
          </w:p>
        </w:tc>
      </w:tr>
      <w:tr>
        <w:tc>
          <w:tcPr>
            <w:tcW w:type="dxa" w:w="3135"/>
            <w:shd w:val="clear" w:color="auto" w:fill="DDEBF7"/>
          </w:tcPr>
          <w:p>
            <w:r>
              <w:rPr>
                <w:rFonts w:ascii="Meiryo UI" w:hAnsi="Meiryo UI"/>
                <w:sz w:val="18"/>
              </w:rPr>
              <w:t>経営陣の信頼性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「株主の期待を勘案して数字をつくる」意志を評価</w:t>
            </w:r>
          </w:p>
        </w:tc>
      </w:tr>
      <w:tr>
        <w:tc>
          <w:tcPr>
            <w:tcW w:type="dxa" w:w="3135"/>
          </w:tcPr>
          <w:p>
            <w:r>
              <w:rPr>
                <w:rFonts w:ascii="Meiryo UI" w:hAnsi="Meiryo UI"/>
                <w:sz w:val="18"/>
              </w:rPr>
              <w:t>総合</w:t>
            </w:r>
          </w:p>
        </w:tc>
        <w:tc>
          <w:tcPr>
            <w:tcW w:type="dxa" w:w="3135"/>
          </w:tcPr>
          <w:p>
            <w:r>
              <w:rPr>
                <w:rFonts w:ascii="Meiryo UI" w:hAnsi="Meiryo UI"/>
                <w:sz w:val="18"/>
              </w:rPr>
              <w:t>★★★☆☆（3.5/5）</w:t>
            </w:r>
          </w:p>
        </w:tc>
        <w:tc>
          <w:tcPr>
            <w:tcW w:type="dxa" w:w="3135"/>
          </w:tcPr>
          <w:p>
            <w:r>
              <w:rPr>
                <w:rFonts w:ascii="Meiryo UI" w:hAnsi="Meiryo UI"/>
                <w:sz w:val="18"/>
              </w:rPr>
              <w:t>中立 – 条件付きウォッチ</w:t>
            </w:r>
          </w:p>
        </w:tc>
      </w:tr>
    </w:tbl>
    <w:p/>
    <w:p>
      <w:r>
        <w:t>──────────────────────────────────────────────────</w:t>
      </w:r>
    </w:p>
    <w:p/>
    <w:p>
      <w:pPr>
        <w:pStyle w:val="Heading2"/>
      </w:pPr>
      <w:r>
        <w:rPr>
          <w:rFonts w:ascii="Meiryo UI" w:hAnsi="Meiryo UI"/>
          <w:color w:val="2E74B5"/>
        </w:rPr>
        <w:t>免責事項</w:t>
      </w:r>
    </w:p>
    <w:p/>
    <w:p>
      <w:r>
        <w:rPr>
          <w:rFonts w:ascii="Meiryo UI" w:hAnsi="Meiryo UI"/>
          <w:sz w:val="20"/>
        </w:rPr>
        <w:t>本レポートは竹村トレードカンパニー社内使用目的で作成されたものであり、特定の投資行動を推奨・保証するものではありません。DCFモデルは複数の前提に基づく推計であり、実際の業績・株価と乖離する可能性があります。投資判断は最終的に投資家ご自身の責任においてお願いします。ROEについては取得失敗のため「財務指標要確認」とし、本レポート内での使用は参考値に留めています。</w:t>
      </w:r>
    </w:p>
    <w:p/>
    <w:p>
      <w:r>
        <w:t>──────────────────────────────────────────────────</w:t>
      </w:r>
    </w:p>
    <w:p/>
    <w:p>
      <w:r>
        <w:rPr>
          <w:rFonts w:ascii="Meiryo UI" w:hAnsi="Meiryo UI"/>
          <w:sz w:val="20"/>
        </w:rPr>
        <w:t>深井 / 竹村トレードカンパニー アナリスト</w:t>
      </w:r>
    </w:p>
    <w:p>
      <w:r>
        <w:rPr>
          <w:rFonts w:ascii="Meiryo UI" w:hAnsi="Meiryo UI"/>
          <w:sz w:val="20"/>
        </w:rPr>
        <w:t>レポート作成日: 2026-04-08 / 使用株価: ¥3,760 (255A.T, 2026-04-08 20:35 JST)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2.411%</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日本10年国債（JGB10Y）2.411%</w:t>
            </w:r>
          </w:p>
        </w:tc>
      </w:tr>
      <w:tr>
        <w:tc>
          <w:tcPr>
            <w:tcW w:type="dxa" w:w="4703"/>
          </w:tcPr>
          <w:p>
            <w:r>
              <w:rPr>
                <w:rFonts w:ascii="Meiryo UI" w:hAnsi="Meiryo UI"/>
                <w:sz w:val="18"/>
              </w:rPr>
              <w:t>データ取得日時</w:t>
            </w:r>
          </w:p>
        </w:tc>
        <w:tc>
          <w:tcPr>
            <w:tcW w:type="dxa" w:w="4703"/>
          </w:tcPr>
          <w:p>
            <w:r>
              <w:rPr>
                <w:rFonts w:ascii="Meiryo UI" w:hAnsi="Meiryo UI"/>
                <w:sz w:val="18"/>
              </w:rPr>
              <w:t>2026-04-08 20:35 JST（財務省日次 R8.4.7）</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255A_ジーエルテクノホ_HOLD_DeepResearch_20260408.md を出力しました。</w:t>
      </w:r>
    </w:p>
    <w:p>
      <w:r>
        <w:rPr>
          <w:rFonts w:ascii="Meiryo UI" w:hAnsi="Meiryo UI"/>
          <w:sz w:val="20"/>
        </w:rPr>
        <w:t>浅井スコア +0 の銘柄 [255A]ジーエルテクノホールディングス についてDeepResearch完了。</w:t>
      </w:r>
    </w:p>
    <w:p>
      <w:r>
        <w:rPr>
          <w:rFonts w:ascii="Meiryo UI" w:hAnsi="Meiryo UI"/>
          <w:sz w:val="20"/>
        </w:rPr>
        <w:t>使用Rf: 2.411%（取得: 2026-04-08 20:35 JST（財務省日次 R8.4.7））</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