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不二製油グループ本社（2607）DeepResearch</w:t>
      </w:r>
    </w:p>
    <w:p/>
    <w:p/>
    <w:p>
      <w:pPr>
        <w:jc w:val="center"/>
      </w:pPr>
      <w:r>
        <w:rPr>
          <w:rFonts w:ascii="Meiryo UI" w:hAnsi="Meiryo UI"/>
          <w:sz w:val="24"/>
        </w:rPr>
        <w:t>アナリスト：深井</w:t>
      </w:r>
    </w:p>
    <w:p>
      <w:pPr>
        <w:jc w:val="center"/>
      </w:pPr>
      <w:r>
        <w:rPr>
          <w:rFonts w:ascii="Meiryo UI" w:hAnsi="Meiryo UI"/>
          <w:sz w:val="24"/>
        </w:rPr>
        <w:t>分析日：2026年4月28日</w:t>
      </w:r>
    </w:p>
    <w:p>
      <w:r>
        <w:br w:type="page"/>
      </w:r>
    </w:p>
    <w:p>
      <w:pPr>
        <w:pStyle w:val="Heading1"/>
      </w:pPr>
      <w:r>
        <w:rPr>
          <w:rFonts w:ascii="Meiryo UI" w:hAnsi="Meiryo UI"/>
          <w:color w:val="1F3864"/>
        </w:rPr>
        <w:t>不二製油グループ本社（2607）DeepResearch</w:t>
      </w:r>
    </w:p>
    <w:p/>
    <w:p>
      <w:r>
        <w:rPr>
          <w:rFonts w:ascii="Meiryo UI" w:hAnsi="Meiryo UI"/>
          <w:sz w:val="20"/>
        </w:rPr>
        <w:t>アナリスト: 深井</w:t>
      </w:r>
    </w:p>
    <w:p>
      <w:r>
        <w:rPr>
          <w:rFonts w:ascii="Meiryo UI" w:hAnsi="Meiryo UI"/>
          <w:sz w:val="20"/>
        </w:rPr>
        <w:t>作成日: 2026年4月28日</w:t>
      </w:r>
    </w:p>
    <w:p>
      <w:r>
        <w:rPr>
          <w:rFonts w:ascii="Meiryo UI" w:hAnsi="Meiryo UI"/>
          <w:sz w:val="20"/>
        </w:rPr>
        <w:t>IRページ: https://www.fujioil.co.jp/ir/</w:t>
      </w:r>
    </w:p>
    <w:p>
      <w:r>
        <w:rPr>
          <w:rFonts w:ascii="Meiryo UI" w:hAnsi="Meiryo UI"/>
          <w:sz w:val="20"/>
        </w:rPr>
        <w:t>IRコンタクト: https://www.fujioil.co.jp/ir/contact/（竹村トレードカンパニー名義）</w:t>
      </w:r>
    </w:p>
    <w:p/>
    <w:p>
      <w:r>
        <w:t>──────────────────────────────────────────────────</w:t>
      </w:r>
    </w:p>
    <w:p/>
    <w:p>
      <w:pPr>
        <w:pStyle w:val="Heading2"/>
      </w:pPr>
      <w:r>
        <w:rPr>
          <w:rFonts w:ascii="Meiryo UI" w:hAnsi="Meiryo UI"/>
          <w:color w:val="2E74B5"/>
        </w:rPr>
        <w:t>■ 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 +52</w:t>
            </w:r>
          </w:p>
        </w:tc>
      </w:tr>
      <w:tr>
        <w:tc>
          <w:tcPr>
            <w:tcW w:type="dxa" w:w="4703"/>
            <w:shd w:val="clear" w:color="auto" w:fill="DDEBF7"/>
          </w:tcPr>
          <w:p>
            <w:r>
              <w:rPr>
                <w:rFonts w:ascii="Meiryo UI" w:hAnsi="Meiryo UI"/>
                <w:sz w:val="18"/>
              </w:rPr>
              <w:t>BaseTP</w:t>
            </w:r>
          </w:p>
        </w:tc>
        <w:tc>
          <w:tcPr>
            <w:tcW w:type="dxa" w:w="4703"/>
            <w:shd w:val="clear" w:color="auto" w:fill="DDEBF7"/>
          </w:tcPr>
          <w:p>
            <w:r>
              <w:rPr>
                <w:rFonts w:ascii="Meiryo UI" w:hAnsi="Meiryo UI"/>
                <w:sz w:val="18"/>
              </w:rPr>
              <w:t>¥3,700（現値+20%）</w:t>
            </w:r>
          </w:p>
        </w:tc>
      </w:tr>
      <w:tr>
        <w:tc>
          <w:tcPr>
            <w:tcW w:type="dxa" w:w="4703"/>
          </w:tcPr>
          <w:p>
            <w:r>
              <w:rPr>
                <w:rFonts w:ascii="Meiryo UI" w:hAnsi="Meiryo UI"/>
                <w:sz w:val="18"/>
              </w:rPr>
              <w:t>BullTP</w:t>
            </w:r>
          </w:p>
        </w:tc>
        <w:tc>
          <w:tcPr>
            <w:tcW w:type="dxa" w:w="4703"/>
          </w:tcPr>
          <w:p>
            <w:r>
              <w:rPr>
                <w:rFonts w:ascii="Meiryo UI" w:hAnsi="Meiryo UI"/>
                <w:sz w:val="18"/>
              </w:rPr>
              <w:t>¥4,500（現値+46%）</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BPS¥2,780（PBR1.0倍）＝¥2,780が理論フロア</w:t>
            </w:r>
          </w:p>
        </w:tc>
      </w:tr>
      <w:tr>
        <w:tc>
          <w:tcPr>
            <w:tcW w:type="dxa" w:w="4703"/>
          </w:tcPr>
          <w:p>
            <w:r>
              <w:rPr>
                <w:rFonts w:ascii="Meiryo UI" w:hAnsi="Meiryo UI"/>
                <w:sz w:val="18"/>
              </w:rPr>
              <w:t>現在株価</w:t>
            </w:r>
          </w:p>
        </w:tc>
        <w:tc>
          <w:tcPr>
            <w:tcW w:type="dxa" w:w="4703"/>
          </w:tcPr>
          <w:p>
            <w:r>
              <w:rPr>
                <w:rFonts w:ascii="Meiryo UI" w:hAnsi="Meiryo UI"/>
                <w:sz w:val="18"/>
              </w:rPr>
              <w:t>¥3,085（2026/4/27、4/24下方修正翌営業日▲8.5%急落後）</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¥2,600</w:t>
            </w:r>
          </w:p>
        </w:tc>
      </w:tr>
    </w:tbl>
    <w:p/>
    <w:p>
      <w:r>
        <w:rPr>
          <w:rFonts w:ascii="Meiryo UI" w:hAnsi="Meiryo UI"/>
          <w:sz w:val="20"/>
        </w:rPr>
        <w:t>3弾丸：</w:t>
      </w:r>
    </w:p>
    <w:p>
      <w:pPr>
        <w:pStyle w:val="ListNumber"/>
      </w:pPr>
      <w:r>
        <w:rPr>
          <w:rFonts w:ascii="Meiryo UI" w:hAnsi="Meiryo UI"/>
          <w:sz w:val="20"/>
        </w:rPr>
        <w:t>下方修正の実態は「OP▲1.4%のみ」→ 本業は無傷。▲32.7%のNI悪化はブロマー子会社のGoodwill減損¥41億＋繰延税資産取崩¥51億という非現金一時費用が主因</w:t>
      </w:r>
    </w:p>
    <w:p>
      <w:pPr>
        <w:pStyle w:val="ListNumber"/>
      </w:pPr>
      <w:r>
        <w:rPr>
          <w:rFonts w:ascii="Meiryo UI" w:hAnsi="Meiryo UI"/>
          <w:sz w:val="20"/>
        </w:rPr>
        <w:t>カカオ先物本日▲4.2%（欧州▲3.8%）＋パームオイル下落 → チョコレート・油脂双方のコスト大幅改善がFY2027下期以降に顕現</w:t>
      </w:r>
    </w:p>
    <w:p>
      <w:pPr>
        <w:pStyle w:val="ListNumber"/>
      </w:pPr>
      <w:r>
        <w:rPr>
          <w:rFonts w:ascii="Meiryo UI" w:hAnsi="Meiryo UI"/>
          <w:sz w:val="20"/>
        </w:rPr>
        <w:t>正常化EPS ¥232（非現金費用除外）でPER13.3倍→ 食品素材スペシャリティとして割安水準</w:t>
      </w:r>
    </w:p>
    <w:p/>
    <w:p>
      <w:r>
        <w:rPr>
          <w:rFonts w:ascii="Meiryo UI" w:hAnsi="Meiryo UI"/>
          <w:sz w:val="20"/>
        </w:rPr>
        <w:t>1リスク： 米国ブロマー・チョコレートの統合失敗継続。欧州コーヒー需要1Q▲7.8%（17年ぶり最低）が示す構造的需要低迷。さらなる減損リスク残存</w:t>
      </w:r>
    </w:p>
    <w:p/>
    <w:p>
      <w:r>
        <w:rPr>
          <w:rFonts w:ascii="Meiryo UI" w:hAnsi="Meiryo UI"/>
          <w:sz w:val="20"/>
        </w:rPr>
        <w:t>推奨アクション：打診なし（WATCH継続）。¥2,900以下でBUY転換検討。本玉はBlommer安定化確認（FY2027 Q1決算）後</w:t>
      </w:r>
    </w:p>
    <w:p/>
    <w:p>
      <w:r>
        <w:t>──────────────────────────────────────────────────</w:t>
      </w:r>
    </w:p>
    <w:p/>
    <w:p>
      <w:pPr>
        <w:pStyle w:val="Heading2"/>
      </w:pPr>
      <w:r>
        <w:rPr>
          <w:rFonts w:ascii="Meiryo UI" w:hAnsi="Meiryo UI"/>
          <w:color w:val="2E74B5"/>
        </w:rPr>
        <w:t>1. 下方修正詳細（2026年4月24日発表）★最重要★</w:t>
      </w:r>
    </w:p>
    <w:p/>
    <w:p>
      <w:pPr>
        <w:pStyle w:val="Heading3"/>
      </w:pPr>
      <w:r>
        <w:rPr>
          <w:rFonts w:ascii="Meiryo UI" w:hAnsi="Meiryo UI"/>
          <w:color w:val="2E74B5"/>
        </w:rPr>
        <w:t>修正内容（FY2026通期、3月末期）</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旧予想</w:t>
            </w:r>
          </w:p>
        </w:tc>
        <w:tc>
          <w:tcPr>
            <w:tcW w:type="dxa" w:w="1881"/>
            <w:shd w:val="clear" w:color="auto" w:fill="2E74B5"/>
          </w:tcPr>
          <w:p>
            <w:r>
              <w:rPr>
                <w:rFonts w:ascii="Meiryo UI" w:hAnsi="Meiryo UI"/>
                <w:b/>
                <w:color w:val="FFFFFF"/>
                <w:sz w:val="18"/>
              </w:rPr>
              <w:t>新予想</w:t>
            </w:r>
          </w:p>
        </w:tc>
        <w:tc>
          <w:tcPr>
            <w:tcW w:type="dxa" w:w="1881"/>
            <w:shd w:val="clear" w:color="auto" w:fill="2E74B5"/>
          </w:tcPr>
          <w:p>
            <w:r>
              <w:rPr>
                <w:rFonts w:ascii="Meiryo UI" w:hAnsi="Meiryo UI"/>
                <w:b/>
                <w:color w:val="FFFFFF"/>
                <w:sz w:val="18"/>
              </w:rPr>
              <w:t>修正幅</w:t>
            </w:r>
          </w:p>
        </w:tc>
        <w:tc>
          <w:tcPr>
            <w:tcW w:type="dxa" w:w="1881"/>
            <w:shd w:val="clear" w:color="auto" w:fill="2E74B5"/>
          </w:tcPr>
          <w:p>
            <w:r>
              <w:rPr>
                <w:rFonts w:ascii="Meiryo UI" w:hAnsi="Meiryo UI"/>
                <w:b/>
                <w:color w:val="FFFFFF"/>
                <w:sz w:val="18"/>
              </w:rPr>
              <w:t>変化率</w:t>
            </w:r>
          </w:p>
        </w:tc>
      </w:tr>
      <w:tr>
        <w:tc>
          <w:tcPr>
            <w:tcW w:type="dxa" w:w="1881"/>
          </w:tcPr>
          <w:p>
            <w:r>
              <w:rPr>
                <w:rFonts w:ascii="Meiryo UI" w:hAnsi="Meiryo UI"/>
                <w:sz w:val="18"/>
              </w:rPr>
              <w:t>売上高</w:t>
            </w:r>
          </w:p>
        </w:tc>
        <w:tc>
          <w:tcPr>
            <w:tcW w:type="dxa" w:w="1881"/>
          </w:tcPr>
          <w:p>
            <w:r>
              <w:rPr>
                <w:rFonts w:ascii="Meiryo UI" w:hAnsi="Meiryo UI"/>
                <w:sz w:val="18"/>
              </w:rPr>
              <w:t>¥8,000億</w:t>
            </w:r>
          </w:p>
        </w:tc>
        <w:tc>
          <w:tcPr>
            <w:tcW w:type="dxa" w:w="1881"/>
          </w:tcPr>
          <w:p>
            <w:r>
              <w:rPr>
                <w:rFonts w:ascii="Meiryo UI" w:hAnsi="Meiryo UI"/>
                <w:sz w:val="18"/>
              </w:rPr>
              <w:t>¥7,720億</w:t>
            </w:r>
          </w:p>
        </w:tc>
        <w:tc>
          <w:tcPr>
            <w:tcW w:type="dxa" w:w="1881"/>
          </w:tcPr>
          <w:p>
            <w:r>
              <w:rPr>
                <w:rFonts w:ascii="Meiryo UI" w:hAnsi="Meiryo UI"/>
                <w:sz w:val="18"/>
              </w:rPr>
              <w:t>▲¥280億</w:t>
            </w:r>
          </w:p>
        </w:tc>
        <w:tc>
          <w:tcPr>
            <w:tcW w:type="dxa" w:w="1881"/>
          </w:tcPr>
          <w:p>
            <w:r>
              <w:rPr>
                <w:rFonts w:ascii="Meiryo UI" w:hAnsi="Meiryo UI"/>
                <w:sz w:val="18"/>
              </w:rPr>
              <w:t>▲3.5%</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¥365億</w:t>
            </w:r>
          </w:p>
        </w:tc>
        <w:tc>
          <w:tcPr>
            <w:tcW w:type="dxa" w:w="1881"/>
            <w:shd w:val="clear" w:color="auto" w:fill="DDEBF7"/>
          </w:tcPr>
          <w:p>
            <w:r>
              <w:rPr>
                <w:rFonts w:ascii="Meiryo UI" w:hAnsi="Meiryo UI"/>
                <w:sz w:val="18"/>
              </w:rPr>
              <w:t>¥360億</w:t>
            </w:r>
          </w:p>
        </w:tc>
        <w:tc>
          <w:tcPr>
            <w:tcW w:type="dxa" w:w="1881"/>
            <w:shd w:val="clear" w:color="auto" w:fill="DDEBF7"/>
          </w:tcPr>
          <w:p>
            <w:r>
              <w:rPr>
                <w:rFonts w:ascii="Meiryo UI" w:hAnsi="Meiryo UI"/>
                <w:sz w:val="18"/>
              </w:rPr>
              <w:t>▲¥5億</w:t>
            </w:r>
          </w:p>
        </w:tc>
        <w:tc>
          <w:tcPr>
            <w:tcW w:type="dxa" w:w="1881"/>
            <w:shd w:val="clear" w:color="auto" w:fill="DDEBF7"/>
          </w:tcPr>
          <w:p>
            <w:r>
              <w:rPr>
                <w:rFonts w:ascii="Meiryo UI" w:hAnsi="Meiryo UI"/>
                <w:sz w:val="18"/>
              </w:rPr>
              <w:t>▲1.4%（軽微）</w:t>
            </w:r>
          </w:p>
        </w:tc>
      </w:tr>
      <w:tr>
        <w:tc>
          <w:tcPr>
            <w:tcW w:type="dxa" w:w="1881"/>
          </w:tcPr>
          <w:p>
            <w:r>
              <w:rPr>
                <w:rFonts w:ascii="Meiryo UI" w:hAnsi="Meiryo UI"/>
                <w:sz w:val="18"/>
              </w:rPr>
              <w:t>純利益</w:t>
            </w:r>
          </w:p>
        </w:tc>
        <w:tc>
          <w:tcPr>
            <w:tcW w:type="dxa" w:w="1881"/>
          </w:tcPr>
          <w:p>
            <w:r>
              <w:rPr>
                <w:rFonts w:ascii="Meiryo UI" w:hAnsi="Meiryo UI"/>
                <w:sz w:val="18"/>
              </w:rPr>
              <w:t>¥165億</w:t>
            </w:r>
          </w:p>
        </w:tc>
        <w:tc>
          <w:tcPr>
            <w:tcW w:type="dxa" w:w="1881"/>
          </w:tcPr>
          <w:p>
            <w:r>
              <w:rPr>
                <w:rFonts w:ascii="Meiryo UI" w:hAnsi="Meiryo UI"/>
                <w:sz w:val="18"/>
              </w:rPr>
              <w:t>¥111億</w:t>
            </w:r>
          </w:p>
        </w:tc>
        <w:tc>
          <w:tcPr>
            <w:tcW w:type="dxa" w:w="1881"/>
          </w:tcPr>
          <w:p>
            <w:r>
              <w:rPr>
                <w:rFonts w:ascii="Meiryo UI" w:hAnsi="Meiryo UI"/>
                <w:sz w:val="18"/>
              </w:rPr>
              <w:t>▲¥54億</w:t>
            </w:r>
          </w:p>
        </w:tc>
        <w:tc>
          <w:tcPr>
            <w:tcW w:type="dxa" w:w="1881"/>
          </w:tcPr>
          <w:p>
            <w:r>
              <w:rPr>
                <w:rFonts w:ascii="Meiryo UI" w:hAnsi="Meiryo UI"/>
                <w:sz w:val="18"/>
              </w:rPr>
              <w:t>▲32.7%（大幅）</w:t>
            </w:r>
          </w:p>
        </w:tc>
      </w:tr>
      <w:tr>
        <w:tc>
          <w:tcPr>
            <w:tcW w:type="dxa" w:w="1881"/>
            <w:shd w:val="clear" w:color="auto" w:fill="DDEBF7"/>
          </w:tcPr>
          <w:p>
            <w:r>
              <w:rPr>
                <w:rFonts w:ascii="Meiryo UI" w:hAnsi="Meiryo UI"/>
                <w:sz w:val="18"/>
              </w:rPr>
              <w:t>EPS</w:t>
            </w:r>
          </w:p>
        </w:tc>
        <w:tc>
          <w:tcPr>
            <w:tcW w:type="dxa" w:w="1881"/>
            <w:shd w:val="clear" w:color="auto" w:fill="DDEBF7"/>
          </w:tcPr>
          <w:p>
            <w:r>
              <w:rPr>
                <w:rFonts w:ascii="Meiryo UI" w:hAnsi="Meiryo UI"/>
                <w:sz w:val="18"/>
              </w:rPr>
              <w:t>~¥188</w:t>
            </w:r>
          </w:p>
        </w:tc>
        <w:tc>
          <w:tcPr>
            <w:tcW w:type="dxa" w:w="1881"/>
            <w:shd w:val="clear" w:color="auto" w:fill="DDEBF7"/>
          </w:tcPr>
          <w:p>
            <w:r>
              <w:rPr>
                <w:rFonts w:ascii="Meiryo UI" w:hAnsi="Meiryo UI"/>
                <w:sz w:val="18"/>
              </w:rPr>
              <w:t>¥126</w:t>
            </w:r>
          </w:p>
        </w:tc>
        <w:tc>
          <w:tcPr>
            <w:tcW w:type="dxa" w:w="1881"/>
            <w:shd w:val="clear" w:color="auto" w:fill="DDEBF7"/>
          </w:tcPr>
          <w:p>
            <w:r>
              <w:rPr>
                <w:rFonts w:ascii="Meiryo UI" w:hAnsi="Meiryo UI"/>
                <w:sz w:val="18"/>
              </w:rPr>
              <w:t>▲¥62</w:t>
            </w:r>
          </w:p>
        </w:tc>
        <w:tc>
          <w:tcPr>
            <w:tcW w:type="dxa" w:w="1881"/>
            <w:shd w:val="clear" w:color="auto" w:fill="DDEBF7"/>
          </w:tcPr>
          <w:p>
            <w:r>
              <w:rPr>
                <w:rFonts w:ascii="Meiryo UI" w:hAnsi="Meiryo UI"/>
                <w:sz w:val="18"/>
              </w:rPr>
              <w:t>▲32.7%</w:t>
            </w:r>
          </w:p>
        </w:tc>
      </w:tr>
      <w:tr>
        <w:tc>
          <w:tcPr>
            <w:tcW w:type="dxa" w:w="1881"/>
          </w:tcPr>
          <w:p>
            <w:r>
              <w:rPr>
                <w:rFonts w:ascii="Meiryo UI" w:hAnsi="Meiryo UI"/>
                <w:sz w:val="18"/>
              </w:rPr>
              <w:t>DPS</w:t>
            </w:r>
          </w:p>
        </w:tc>
        <w:tc>
          <w:tcPr>
            <w:tcW w:type="dxa" w:w="1881"/>
          </w:tcPr>
          <w:p>
            <w:r>
              <w:rPr>
                <w:rFonts w:ascii="Meiryo UI" w:hAnsi="Meiryo UI"/>
                <w:sz w:val="18"/>
              </w:rPr>
              <w:t>¥52</w:t>
            </w:r>
          </w:p>
        </w:tc>
        <w:tc>
          <w:tcPr>
            <w:tcW w:type="dxa" w:w="1881"/>
          </w:tcPr>
          <w:p>
            <w:r>
              <w:rPr>
                <w:rFonts w:ascii="Meiryo UI" w:hAnsi="Meiryo UI"/>
                <w:sz w:val="18"/>
              </w:rPr>
              <w:t>¥52</w:t>
            </w:r>
          </w:p>
        </w:tc>
        <w:tc>
          <w:tcPr>
            <w:tcW w:type="dxa" w:w="1881"/>
          </w:tcPr>
          <w:p>
            <w:r>
              <w:rPr>
                <w:rFonts w:ascii="Meiryo UI" w:hAnsi="Meiryo UI"/>
                <w:sz w:val="18"/>
              </w:rPr>
              <w:t>変更なし</w:t>
            </w:r>
          </w:p>
        </w:tc>
        <w:tc>
          <w:tcPr>
            <w:tcW w:type="dxa" w:w="1881"/>
          </w:tcPr>
          <w:p>
            <w:r>
              <w:rPr>
                <w:rFonts w:ascii="Meiryo UI" w:hAnsi="Meiryo UI"/>
                <w:sz w:val="18"/>
              </w:rPr>
              <w:t>0%</w:t>
            </w:r>
          </w:p>
        </w:tc>
      </w:tr>
    </w:tbl>
    <w:p/>
    <w:p>
      <w:pPr>
        <w:pStyle w:val="Heading3"/>
      </w:pPr>
      <w:r>
        <w:rPr>
          <w:rFonts w:ascii="Meiryo UI" w:hAnsi="Meiryo UI"/>
          <w:color w:val="2E74B5"/>
        </w:rPr>
        <w:t>修正主因の解剖</w:t>
      </w:r>
    </w:p>
    <w:p/>
    <w:p>
      <w:pPr>
        <w:shd w:val="clear" w:color="auto" w:fill="F2F2F2"/>
      </w:pPr>
      <w:r>
        <w:rPr>
          <w:rFonts w:ascii="Courier New" w:hAnsi="Courier New"/>
          <w:sz w:val="16"/>
        </w:rPr>
        <w:t>OP変化          ▲¥5億（本業問題はほぼない）</w:t>
        <w:br/>
        <w:t xml:space="preserve">  ↓</w:t>
        <w:br/>
        <w:t>純利益変化      ▲¥54億</w:t>
        <w:br/>
        <w:t xml:space="preserve">  ↓</w:t>
        <w:br/>
        <w:t>その差額        ▲¥49億 = 以下の非現金費用</w:t>
        <w:br/>
        <w:t xml:space="preserve">  ├── Blommer Chocolate のれん減損   ▲¥41億（税効果なし）</w:t>
        <w:br/>
        <w:t xml:space="preserve">  └── 繰延税金資産取崩              ▲¥51億</w:t>
        <w:br/>
        <w:t xml:space="preserve">  （合計▲¥92億、上記以外でOP→NI間の改善があり差し引き▲¥49億）</w:t>
      </w:r>
    </w:p>
    <w:p/>
    <w:p>
      <w:r>
        <w:rPr>
          <w:rFonts w:ascii="Meiryo UI" w:hAnsi="Meiryo UI"/>
          <w:sz w:val="20"/>
        </w:rPr>
        <w:t>結論：OPは実質無傷。NI悪化は会計上の非現金処理が原因。</w:t>
      </w:r>
    </w:p>
    <w:p/>
    <w:p>
      <w:pPr>
        <w:pStyle w:val="Heading3"/>
      </w:pPr>
      <w:r>
        <w:rPr>
          <w:rFonts w:ascii="Meiryo UI" w:hAnsi="Meiryo UI"/>
          <w:color w:val="2E74B5"/>
        </w:rPr>
        <w:t>正常化EPS算出</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報告純利益</w:t>
            </w:r>
          </w:p>
        </w:tc>
        <w:tc>
          <w:tcPr>
            <w:tcW w:type="dxa" w:w="4703"/>
          </w:tcPr>
          <w:p>
            <w:r>
              <w:rPr>
                <w:rFonts w:ascii="Meiryo UI" w:hAnsi="Meiryo UI"/>
                <w:sz w:val="18"/>
              </w:rPr>
              <w:t>¥111億</w:t>
            </w:r>
          </w:p>
        </w:tc>
      </w:tr>
      <w:tr>
        <w:tc>
          <w:tcPr>
            <w:tcW w:type="dxa" w:w="4703"/>
            <w:shd w:val="clear" w:color="auto" w:fill="DDEBF7"/>
          </w:tcPr>
          <w:p>
            <w:r>
              <w:rPr>
                <w:rFonts w:ascii="Meiryo UI" w:hAnsi="Meiryo UI"/>
                <w:sz w:val="18"/>
              </w:rPr>
              <w:t>+ Goodwill減損（非現金）</w:t>
            </w:r>
          </w:p>
        </w:tc>
        <w:tc>
          <w:tcPr>
            <w:tcW w:type="dxa" w:w="4703"/>
            <w:shd w:val="clear" w:color="auto" w:fill="DDEBF7"/>
          </w:tcPr>
          <w:p>
            <w:r>
              <w:rPr>
                <w:rFonts w:ascii="Meiryo UI" w:hAnsi="Meiryo UI"/>
                <w:sz w:val="18"/>
              </w:rPr>
              <w:t>+¥41億</w:t>
            </w:r>
          </w:p>
        </w:tc>
      </w:tr>
      <w:tr>
        <w:tc>
          <w:tcPr>
            <w:tcW w:type="dxa" w:w="4703"/>
          </w:tcPr>
          <w:p>
            <w:r>
              <w:rPr>
                <w:rFonts w:ascii="Meiryo UI" w:hAnsi="Meiryo UI"/>
                <w:sz w:val="18"/>
              </w:rPr>
              <w:t>+ 繰延税金資産取崩（非現金税務効果）</w:t>
            </w:r>
          </w:p>
        </w:tc>
        <w:tc>
          <w:tcPr>
            <w:tcW w:type="dxa" w:w="4703"/>
          </w:tcPr>
          <w:p>
            <w:r>
              <w:rPr>
                <w:rFonts w:ascii="Meiryo UI" w:hAnsi="Meiryo UI"/>
                <w:sz w:val="18"/>
              </w:rPr>
              <w:t>+¥51億</w:t>
            </w:r>
          </w:p>
        </w:tc>
      </w:tr>
      <w:tr>
        <w:tc>
          <w:tcPr>
            <w:tcW w:type="dxa" w:w="4703"/>
            <w:shd w:val="clear" w:color="auto" w:fill="DDEBF7"/>
          </w:tcPr>
          <w:p>
            <w:r>
              <w:rPr>
                <w:rFonts w:ascii="Meiryo UI" w:hAnsi="Meiryo UI"/>
                <w:sz w:val="18"/>
              </w:rPr>
              <w:t>正常化純利益</w:t>
            </w:r>
          </w:p>
        </w:tc>
        <w:tc>
          <w:tcPr>
            <w:tcW w:type="dxa" w:w="4703"/>
            <w:shd w:val="clear" w:color="auto" w:fill="DDEBF7"/>
          </w:tcPr>
          <w:p>
            <w:r>
              <w:rPr>
                <w:rFonts w:ascii="Meiryo UI" w:hAnsi="Meiryo UI"/>
                <w:sz w:val="18"/>
              </w:rPr>
              <w:t>¥203億</w:t>
            </w:r>
          </w:p>
        </w:tc>
      </w:tr>
      <w:tr>
        <w:tc>
          <w:tcPr>
            <w:tcW w:type="dxa" w:w="4703"/>
          </w:tcPr>
          <w:p>
            <w:r>
              <w:rPr>
                <w:rFonts w:ascii="Meiryo UI" w:hAnsi="Meiryo UI"/>
                <w:sz w:val="18"/>
              </w:rPr>
              <w:t>発行済株式数</w:t>
            </w:r>
          </w:p>
        </w:tc>
        <w:tc>
          <w:tcPr>
            <w:tcW w:type="dxa" w:w="4703"/>
          </w:tcPr>
          <w:p>
            <w:r>
              <w:rPr>
                <w:rFonts w:ascii="Meiryo UI" w:hAnsi="Meiryo UI"/>
                <w:sz w:val="18"/>
              </w:rPr>
              <w:t>8,757万株</w:t>
            </w:r>
          </w:p>
        </w:tc>
      </w:tr>
      <w:tr>
        <w:tc>
          <w:tcPr>
            <w:tcW w:type="dxa" w:w="4703"/>
            <w:shd w:val="clear" w:color="auto" w:fill="DDEBF7"/>
          </w:tcPr>
          <w:p>
            <w:r>
              <w:rPr>
                <w:rFonts w:ascii="Meiryo UI" w:hAnsi="Meiryo UI"/>
                <w:sz w:val="18"/>
              </w:rPr>
              <w:t>正常化EPS</w:t>
            </w:r>
          </w:p>
        </w:tc>
        <w:tc>
          <w:tcPr>
            <w:tcW w:type="dxa" w:w="4703"/>
            <w:shd w:val="clear" w:color="auto" w:fill="DDEBF7"/>
          </w:tcPr>
          <w:p>
            <w:r>
              <w:rPr>
                <w:rFonts w:ascii="Meiryo UI" w:hAnsi="Meiryo UI"/>
                <w:sz w:val="18"/>
              </w:rPr>
              <w:t>¥232</w:t>
            </w:r>
          </w:p>
        </w:tc>
      </w:tr>
      <w:tr>
        <w:tc>
          <w:tcPr>
            <w:tcW w:type="dxa" w:w="4703"/>
          </w:tcPr>
          <w:p>
            <w:r>
              <w:rPr>
                <w:rFonts w:ascii="Meiryo UI" w:hAnsi="Meiryo UI"/>
                <w:sz w:val="18"/>
              </w:rPr>
              <w:t>正常化PER（¥3,085時点）</w:t>
            </w:r>
          </w:p>
        </w:tc>
        <w:tc>
          <w:tcPr>
            <w:tcW w:type="dxa" w:w="4703"/>
          </w:tcPr>
          <w:p>
            <w:r>
              <w:rPr>
                <w:rFonts w:ascii="Meiryo UI" w:hAnsi="Meiryo UI"/>
                <w:sz w:val="18"/>
              </w:rPr>
              <w:t>13.3倍</w:t>
            </w:r>
          </w:p>
        </w:tc>
      </w:tr>
    </w:tbl>
    <w:p/>
    <w:p>
      <w:r>
        <w:t>──────────────────────────────────────────────────</w:t>
      </w:r>
    </w:p>
    <w:p/>
    <w:p>
      <w:pPr>
        <w:pStyle w:val="Heading2"/>
      </w:pPr>
      <w:r>
        <w:rPr>
          <w:rFonts w:ascii="Meiryo UI" w:hAnsi="Meiryo UI"/>
          <w:color w:val="2E74B5"/>
        </w:rPr>
        <w:t>2. 株価・バリュエーション（2026/4/27時点）</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株価</w:t>
            </w:r>
          </w:p>
        </w:tc>
        <w:tc>
          <w:tcPr>
            <w:tcW w:type="dxa" w:w="4703"/>
          </w:tcPr>
          <w:p>
            <w:r>
              <w:rPr>
                <w:rFonts w:ascii="Meiryo UI" w:hAnsi="Meiryo UI"/>
                <w:sz w:val="18"/>
              </w:rPr>
              <w:t>¥3,085</w:t>
            </w:r>
          </w:p>
        </w:tc>
      </w:tr>
      <w:tr>
        <w:tc>
          <w:tcPr>
            <w:tcW w:type="dxa" w:w="4703"/>
            <w:shd w:val="clear" w:color="auto" w:fill="DDEBF7"/>
          </w:tcPr>
          <w:p>
            <w:r>
              <w:rPr>
                <w:rFonts w:ascii="Meiryo UI" w:hAnsi="Meiryo UI"/>
                <w:sz w:val="18"/>
              </w:rPr>
              <w:t>52週高値</w:t>
            </w:r>
          </w:p>
        </w:tc>
        <w:tc>
          <w:tcPr>
            <w:tcW w:type="dxa" w:w="4703"/>
            <w:shd w:val="clear" w:color="auto" w:fill="DDEBF7"/>
          </w:tcPr>
          <w:p>
            <w:r>
              <w:rPr>
                <w:rFonts w:ascii="Meiryo UI" w:hAnsi="Meiryo UI"/>
                <w:sz w:val="18"/>
              </w:rPr>
              <w:t>¥4,312（2026/2/5）</w:t>
            </w:r>
          </w:p>
        </w:tc>
      </w:tr>
      <w:tr>
        <w:tc>
          <w:tcPr>
            <w:tcW w:type="dxa" w:w="4703"/>
          </w:tcPr>
          <w:p>
            <w:r>
              <w:rPr>
                <w:rFonts w:ascii="Meiryo UI" w:hAnsi="Meiryo UI"/>
                <w:sz w:val="18"/>
              </w:rPr>
              <w:t>52週安値</w:t>
            </w:r>
          </w:p>
        </w:tc>
        <w:tc>
          <w:tcPr>
            <w:tcW w:type="dxa" w:w="4703"/>
          </w:tcPr>
          <w:p>
            <w:r>
              <w:rPr>
                <w:rFonts w:ascii="Meiryo UI" w:hAnsi="Meiryo UI"/>
                <w:sz w:val="18"/>
              </w:rPr>
              <w:t>¥3,041（2026/4/27、当日安値）</w:t>
            </w:r>
          </w:p>
        </w:tc>
      </w:tr>
      <w:tr>
        <w:tc>
          <w:tcPr>
            <w:tcW w:type="dxa" w:w="4703"/>
            <w:shd w:val="clear" w:color="auto" w:fill="DDEBF7"/>
          </w:tcPr>
          <w:p>
            <w:r>
              <w:rPr>
                <w:rFonts w:ascii="Meiryo UI" w:hAnsi="Meiryo UI"/>
                <w:sz w:val="18"/>
              </w:rPr>
              <w:t>高値からの下落率</w:t>
            </w:r>
          </w:p>
        </w:tc>
        <w:tc>
          <w:tcPr>
            <w:tcW w:type="dxa" w:w="4703"/>
            <w:shd w:val="clear" w:color="auto" w:fill="DDEBF7"/>
          </w:tcPr>
          <w:p>
            <w:r>
              <w:rPr>
                <w:rFonts w:ascii="Meiryo UI" w:hAnsi="Meiryo UI"/>
                <w:sz w:val="18"/>
              </w:rPr>
              <w:t>▲28.5%</w:t>
            </w:r>
          </w:p>
        </w:tc>
      </w:tr>
      <w:tr>
        <w:tc>
          <w:tcPr>
            <w:tcW w:type="dxa" w:w="4703"/>
          </w:tcPr>
          <w:p>
            <w:r>
              <w:rPr>
                <w:rFonts w:ascii="Meiryo UI" w:hAnsi="Meiryo UI"/>
                <w:sz w:val="18"/>
              </w:rPr>
              <w:t>時価総額</w:t>
            </w:r>
          </w:p>
        </w:tc>
        <w:tc>
          <w:tcPr>
            <w:tcW w:type="dxa" w:w="4703"/>
          </w:tcPr>
          <w:p>
            <w:r>
              <w:rPr>
                <w:rFonts w:ascii="Meiryo UI" w:hAnsi="Meiryo UI"/>
                <w:sz w:val="18"/>
              </w:rPr>
              <w:t>¥2,702億</w:t>
            </w:r>
          </w:p>
        </w:tc>
      </w:tr>
      <w:tr>
        <w:tc>
          <w:tcPr>
            <w:tcW w:type="dxa" w:w="4703"/>
            <w:shd w:val="clear" w:color="auto" w:fill="DDEBF7"/>
          </w:tcPr>
          <w:p>
            <w:r>
              <w:rPr>
                <w:rFonts w:ascii="Meiryo UI" w:hAnsi="Meiryo UI"/>
                <w:sz w:val="18"/>
              </w:rPr>
              <w:t>PBR</w:t>
            </w:r>
          </w:p>
        </w:tc>
        <w:tc>
          <w:tcPr>
            <w:tcW w:type="dxa" w:w="4703"/>
            <w:shd w:val="clear" w:color="auto" w:fill="DDEBF7"/>
          </w:tcPr>
          <w:p>
            <w:r>
              <w:rPr>
                <w:rFonts w:ascii="Meiryo UI" w:hAnsi="Meiryo UI"/>
                <w:sz w:val="18"/>
              </w:rPr>
              <w:t>1.11倍（BPS ¥2,780）</w:t>
            </w:r>
          </w:p>
        </w:tc>
      </w:tr>
      <w:tr>
        <w:tc>
          <w:tcPr>
            <w:tcW w:type="dxa" w:w="4703"/>
          </w:tcPr>
          <w:p>
            <w:r>
              <w:rPr>
                <w:rFonts w:ascii="Meiryo UI" w:hAnsi="Meiryo UI"/>
                <w:sz w:val="18"/>
              </w:rPr>
              <w:t>報告PER</w:t>
            </w:r>
          </w:p>
        </w:tc>
        <w:tc>
          <w:tcPr>
            <w:tcW w:type="dxa" w:w="4703"/>
          </w:tcPr>
          <w:p>
            <w:r>
              <w:rPr>
                <w:rFonts w:ascii="Meiryo UI" w:hAnsi="Meiryo UI"/>
                <w:sz w:val="18"/>
              </w:rPr>
              <w:t>23.9倍（歪んでいる）</w:t>
            </w:r>
          </w:p>
        </w:tc>
      </w:tr>
      <w:tr>
        <w:tc>
          <w:tcPr>
            <w:tcW w:type="dxa" w:w="4703"/>
            <w:shd w:val="clear" w:color="auto" w:fill="DDEBF7"/>
          </w:tcPr>
          <w:p>
            <w:r>
              <w:rPr>
                <w:rFonts w:ascii="Meiryo UI" w:hAnsi="Meiryo UI"/>
                <w:sz w:val="18"/>
              </w:rPr>
              <w:t>正常化PER</w:t>
            </w:r>
          </w:p>
        </w:tc>
        <w:tc>
          <w:tcPr>
            <w:tcW w:type="dxa" w:w="4703"/>
            <w:shd w:val="clear" w:color="auto" w:fill="DDEBF7"/>
          </w:tcPr>
          <w:p>
            <w:r>
              <w:rPr>
                <w:rFonts w:ascii="Meiryo UI" w:hAnsi="Meiryo UI"/>
                <w:sz w:val="18"/>
              </w:rPr>
              <w:t>13.3倍 ← 実力値</w:t>
            </w:r>
          </w:p>
        </w:tc>
      </w:tr>
      <w:tr>
        <w:tc>
          <w:tcPr>
            <w:tcW w:type="dxa" w:w="4703"/>
          </w:tcPr>
          <w:p>
            <w:r>
              <w:rPr>
                <w:rFonts w:ascii="Meiryo UI" w:hAnsi="Meiryo UI"/>
                <w:sz w:val="18"/>
              </w:rPr>
              <w:t>配当利回り</w:t>
            </w:r>
          </w:p>
        </w:tc>
        <w:tc>
          <w:tcPr>
            <w:tcW w:type="dxa" w:w="4703"/>
          </w:tcPr>
          <w:p>
            <w:r>
              <w:rPr>
                <w:rFonts w:ascii="Meiryo UI" w:hAnsi="Meiryo UI"/>
                <w:sz w:val="18"/>
              </w:rPr>
              <w:t>1.69%（DPS ¥52）</w:t>
            </w:r>
          </w:p>
        </w:tc>
      </w:tr>
    </w:tbl>
    <w:p/>
    <w:p>
      <w:r>
        <w:t>──────────────────────────────────────────────────</w:t>
      </w:r>
    </w:p>
    <w:p/>
    <w:p>
      <w:pPr>
        <w:pStyle w:val="Heading2"/>
      </w:pPr>
      <w:r>
        <w:rPr>
          <w:rFonts w:ascii="Meiryo UI" w:hAnsi="Meiryo UI"/>
          <w:color w:val="2E74B5"/>
        </w:rPr>
        <w:t>3. 事業セグメント別コモディティ感応度</w:t>
      </w:r>
    </w:p>
    <w:p/>
    <w:p>
      <w:pPr>
        <w:pStyle w:val="Heading3"/>
      </w:pPr>
      <w:r>
        <w:rPr>
          <w:rFonts w:ascii="Meiryo UI" w:hAnsi="Meiryo UI"/>
          <w:color w:val="2E74B5"/>
        </w:rPr>
        <w:t>セグメント構成と主要原料</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セグメント</w:t>
            </w:r>
          </w:p>
        </w:tc>
        <w:tc>
          <w:tcPr>
            <w:tcW w:type="dxa" w:w="2351"/>
            <w:shd w:val="clear" w:color="auto" w:fill="2E74B5"/>
          </w:tcPr>
          <w:p>
            <w:r>
              <w:rPr>
                <w:rFonts w:ascii="Meiryo UI" w:hAnsi="Meiryo UI"/>
                <w:b/>
                <w:color w:val="FFFFFF"/>
                <w:sz w:val="18"/>
              </w:rPr>
              <w:t>売上比率</w:t>
            </w:r>
          </w:p>
        </w:tc>
        <w:tc>
          <w:tcPr>
            <w:tcW w:type="dxa" w:w="2351"/>
            <w:shd w:val="clear" w:color="auto" w:fill="2E74B5"/>
          </w:tcPr>
          <w:p>
            <w:r>
              <w:rPr>
                <w:rFonts w:ascii="Meiryo UI" w:hAnsi="Meiryo UI"/>
                <w:b/>
                <w:color w:val="FFFFFF"/>
                <w:sz w:val="18"/>
              </w:rPr>
              <w:t>主要原料</w:t>
            </w:r>
          </w:p>
        </w:tc>
        <w:tc>
          <w:tcPr>
            <w:tcW w:type="dxa" w:w="2351"/>
            <w:shd w:val="clear" w:color="auto" w:fill="2E74B5"/>
          </w:tcPr>
          <w:p>
            <w:r>
              <w:rPr>
                <w:rFonts w:ascii="Meiryo UI" w:hAnsi="Meiryo UI"/>
                <w:b/>
                <w:color w:val="FFFFFF"/>
                <w:sz w:val="18"/>
              </w:rPr>
              <w:t>コモディティ現況</w:t>
            </w:r>
          </w:p>
        </w:tc>
      </w:tr>
      <w:tr>
        <w:tc>
          <w:tcPr>
            <w:tcW w:type="dxa" w:w="2351"/>
          </w:tcPr>
          <w:p>
            <w:r>
              <w:rPr>
                <w:rFonts w:ascii="Meiryo UI" w:hAnsi="Meiryo UI"/>
                <w:sz w:val="18"/>
              </w:rPr>
              <w:t>チョコレート・カカオ事業</w:t>
            </w:r>
          </w:p>
        </w:tc>
        <w:tc>
          <w:tcPr>
            <w:tcW w:type="dxa" w:w="2351"/>
          </w:tcPr>
          <w:p>
            <w:r>
              <w:rPr>
                <w:rFonts w:ascii="Meiryo UI" w:hAnsi="Meiryo UI"/>
                <w:sz w:val="18"/>
              </w:rPr>
              <w:t>~50%</w:t>
            </w:r>
          </w:p>
        </w:tc>
        <w:tc>
          <w:tcPr>
            <w:tcW w:type="dxa" w:w="2351"/>
          </w:tcPr>
          <w:p>
            <w:r>
              <w:rPr>
                <w:rFonts w:ascii="Meiryo UI" w:hAnsi="Meiryo UI"/>
                <w:sz w:val="18"/>
              </w:rPr>
              <w:t>カカオ豆・カカオバター</w:t>
            </w:r>
          </w:p>
        </w:tc>
        <w:tc>
          <w:tcPr>
            <w:tcW w:type="dxa" w:w="2351"/>
          </w:tcPr>
          <w:p>
            <w:r>
              <w:rPr>
                <w:rFonts w:ascii="Meiryo UI" w:hAnsi="Meiryo UI"/>
                <w:sz w:val="18"/>
              </w:rPr>
              <w:t>本日▲4.2%急落 → コスト改善大</w:t>
            </w:r>
          </w:p>
        </w:tc>
      </w:tr>
      <w:tr>
        <w:tc>
          <w:tcPr>
            <w:tcW w:type="dxa" w:w="2351"/>
            <w:shd w:val="clear" w:color="auto" w:fill="DDEBF7"/>
          </w:tcPr>
          <w:p>
            <w:r>
              <w:rPr>
                <w:rFonts w:ascii="Meiryo UI" w:hAnsi="Meiryo UI"/>
                <w:sz w:val="18"/>
              </w:rPr>
              <w:t>油脂事業</w:t>
            </w:r>
          </w:p>
        </w:tc>
        <w:tc>
          <w:tcPr>
            <w:tcW w:type="dxa" w:w="2351"/>
            <w:shd w:val="clear" w:color="auto" w:fill="DDEBF7"/>
          </w:tcPr>
          <w:p>
            <w:r>
              <w:rPr>
                <w:rFonts w:ascii="Meiryo UI" w:hAnsi="Meiryo UI"/>
                <w:sz w:val="18"/>
              </w:rPr>
              <w:t>~30%</w:t>
            </w:r>
          </w:p>
        </w:tc>
        <w:tc>
          <w:tcPr>
            <w:tcW w:type="dxa" w:w="2351"/>
            <w:shd w:val="clear" w:color="auto" w:fill="DDEBF7"/>
          </w:tcPr>
          <w:p>
            <w:r>
              <w:rPr>
                <w:rFonts w:ascii="Meiryo UI" w:hAnsi="Meiryo UI"/>
                <w:sz w:val="18"/>
              </w:rPr>
              <w:t>パームオイル・大豆油</w:t>
            </w:r>
          </w:p>
        </w:tc>
        <w:tc>
          <w:tcPr>
            <w:tcW w:type="dxa" w:w="2351"/>
            <w:shd w:val="clear" w:color="auto" w:fill="DDEBF7"/>
          </w:tcPr>
          <w:p>
            <w:r>
              <w:rPr>
                <w:rFonts w:ascii="Meiryo UI" w:hAnsi="Meiryo UI"/>
                <w:sz w:val="18"/>
              </w:rPr>
              <w:t>マレーシア輸出▲16%→パーム値下がり傾向</w:t>
            </w:r>
          </w:p>
        </w:tc>
      </w:tr>
      <w:tr>
        <w:tc>
          <w:tcPr>
            <w:tcW w:type="dxa" w:w="2351"/>
          </w:tcPr>
          <w:p>
            <w:r>
              <w:rPr>
                <w:rFonts w:ascii="Meiryo UI" w:hAnsi="Meiryo UI"/>
                <w:sz w:val="18"/>
              </w:rPr>
              <w:t>大豆素材事業</w:t>
            </w:r>
          </w:p>
        </w:tc>
        <w:tc>
          <w:tcPr>
            <w:tcW w:type="dxa" w:w="2351"/>
          </w:tcPr>
          <w:p>
            <w:r>
              <w:rPr>
                <w:rFonts w:ascii="Meiryo UI" w:hAnsi="Meiryo UI"/>
                <w:sz w:val="18"/>
              </w:rPr>
              <w:t>~10%</w:t>
            </w:r>
          </w:p>
        </w:tc>
        <w:tc>
          <w:tcPr>
            <w:tcW w:type="dxa" w:w="2351"/>
          </w:tcPr>
          <w:p>
            <w:r>
              <w:rPr>
                <w:rFonts w:ascii="Meiryo UI" w:hAnsi="Meiryo UI"/>
                <w:sz w:val="18"/>
              </w:rPr>
              <w:t>大豆</w:t>
            </w:r>
          </w:p>
        </w:tc>
        <w:tc>
          <w:tcPr>
            <w:tcW w:type="dxa" w:w="2351"/>
          </w:tcPr>
          <w:p>
            <w:r>
              <w:rPr>
                <w:rFonts w:ascii="Meiryo UI" w:hAnsi="Meiryo UI"/>
                <w:sz w:val="18"/>
              </w:rPr>
              <w:t>概ね安定</w:t>
            </w:r>
          </w:p>
        </w:tc>
      </w:tr>
      <w:tr>
        <w:tc>
          <w:tcPr>
            <w:tcW w:type="dxa" w:w="2351"/>
            <w:shd w:val="clear" w:color="auto" w:fill="DDEBF7"/>
          </w:tcPr>
          <w:p>
            <w:r>
              <w:rPr>
                <w:rFonts w:ascii="Meiryo UI" w:hAnsi="Meiryo UI"/>
                <w:sz w:val="18"/>
              </w:rPr>
              <w:t>乳化・発酵素材事業</w:t>
            </w:r>
          </w:p>
        </w:tc>
        <w:tc>
          <w:tcPr>
            <w:tcW w:type="dxa" w:w="2351"/>
            <w:shd w:val="clear" w:color="auto" w:fill="DDEBF7"/>
          </w:tcPr>
          <w:p>
            <w:r>
              <w:rPr>
                <w:rFonts w:ascii="Meiryo UI" w:hAnsi="Meiryo UI"/>
                <w:sz w:val="18"/>
              </w:rPr>
              <w:t>~10%</w:t>
            </w:r>
          </w:p>
        </w:tc>
        <w:tc>
          <w:tcPr>
            <w:tcW w:type="dxa" w:w="2351"/>
            <w:shd w:val="clear" w:color="auto" w:fill="DDEBF7"/>
          </w:tcPr>
          <w:p>
            <w:r>
              <w:rPr>
                <w:rFonts w:ascii="Meiryo UI" w:hAnsi="Meiryo UI"/>
                <w:sz w:val="18"/>
              </w:rPr>
              <w:t>各種</w:t>
            </w:r>
          </w:p>
        </w:tc>
        <w:tc>
          <w:tcPr>
            <w:tcW w:type="dxa" w:w="2351"/>
            <w:shd w:val="clear" w:color="auto" w:fill="DDEBF7"/>
          </w:tcPr>
          <w:p>
            <w:r>
              <w:rPr>
                <w:rFonts w:ascii="Meiryo UI" w:hAnsi="Meiryo UI"/>
                <w:sz w:val="18"/>
              </w:rPr>
              <w:t>概ね安定</w:t>
            </w:r>
          </w:p>
        </w:tc>
      </w:tr>
    </w:tbl>
    <w:p/>
    <w:p>
      <w:pPr>
        <w:pStyle w:val="Heading3"/>
      </w:pPr>
      <w:r>
        <w:rPr>
          <w:rFonts w:ascii="Meiryo UI" w:hAnsi="Meiryo UI"/>
          <w:color w:val="2E74B5"/>
        </w:rPr>
        <w:t>カカオ価格の影響試算</w:t>
      </w:r>
    </w:p>
    <w:p/>
    <w:p>
      <w:pPr>
        <w:pStyle w:val="ListBullet"/>
      </w:pPr>
      <w:r>
        <w:rPr>
          <w:rFonts w:ascii="Meiryo UI" w:hAnsi="Meiryo UI"/>
          <w:sz w:val="20"/>
        </w:rPr>
        <w:t>FY2026末カカオ価格（ニューヨーク先物）: 最近▲4.2%急落</w:t>
      </w:r>
    </w:p>
    <w:p>
      <w:pPr>
        <w:pStyle w:val="ListBullet"/>
      </w:pPr>
      <w:r>
        <w:rPr>
          <w:rFonts w:ascii="Meiryo UI" w:hAnsi="Meiryo UI"/>
          <w:sz w:val="20"/>
        </w:rPr>
        <w:t>カカオはチョコレート原料の最大コスト項目</w:t>
      </w:r>
    </w:p>
    <w:p>
      <w:pPr>
        <w:pStyle w:val="ListBullet"/>
      </w:pPr>
      <w:r>
        <w:rPr>
          <w:rFonts w:ascii="Meiryo UI" w:hAnsi="Meiryo UI"/>
          <w:sz w:val="20"/>
        </w:rPr>
        <w:t>OPへの感応度：カカオ価格▲10%→OP改善約¥20〜30億推定</w:t>
      </w:r>
    </w:p>
    <w:p>
      <w:pPr>
        <w:pStyle w:val="ListBullet"/>
      </w:pPr>
      <w:r>
        <w:rPr>
          <w:rFonts w:ascii="Meiryo UI" w:hAnsi="Meiryo UI"/>
          <w:sz w:val="20"/>
        </w:rPr>
        <w:t>本日の▲4%が継続すれば FY2027上半期OP改善 +¥10〜15億</w:t>
      </w:r>
    </w:p>
    <w:p/>
    <w:p>
      <w:r>
        <w:t>──────────────────────────────────────────────────</w:t>
      </w:r>
    </w:p>
    <w:p/>
    <w:p>
      <w:pPr>
        <w:pStyle w:val="Heading2"/>
      </w:pPr>
      <w:r>
        <w:rPr>
          <w:rFonts w:ascii="Meiryo UI" w:hAnsi="Meiryo UI"/>
          <w:color w:val="2E74B5"/>
        </w:rPr>
        <w:t>4. Blommer Chocolate（米国子会社）リスク分析</w:t>
      </w:r>
    </w:p>
    <w:p/>
    <w:p>
      <w:pPr>
        <w:pStyle w:val="Heading3"/>
      </w:pPr>
      <w:r>
        <w:rPr>
          <w:rFonts w:ascii="Meiryo UI" w:hAnsi="Meiryo UI"/>
          <w:color w:val="2E74B5"/>
        </w:rPr>
        <w:t>Blommer概要</w:t>
      </w:r>
    </w:p>
    <w:p>
      <w:pPr>
        <w:pStyle w:val="ListBullet"/>
      </w:pPr>
      <w:r>
        <w:rPr>
          <w:rFonts w:ascii="Meiryo UI" w:hAnsi="Meiryo UI"/>
          <w:sz w:val="20"/>
        </w:rPr>
        <w:t>2019年買収（約¥2,400億）</w:t>
      </w:r>
    </w:p>
    <w:p>
      <w:pPr>
        <w:pStyle w:val="ListBullet"/>
      </w:pPr>
      <w:r>
        <w:rPr>
          <w:rFonts w:ascii="Meiryo UI" w:hAnsi="Meiryo UI"/>
          <w:sz w:val="20"/>
        </w:rPr>
        <w:t>北米最大の産業用チョコレートメーカー</w:t>
      </w:r>
    </w:p>
    <w:p>
      <w:pPr>
        <w:pStyle w:val="ListBullet"/>
      </w:pPr>
      <w:r>
        <w:rPr>
          <w:rFonts w:ascii="Meiryo UI" w:hAnsi="Meiryo UI"/>
          <w:sz w:val="20"/>
        </w:rPr>
        <w:t>主要顧客：菓子・ベーカリーメーカー</w:t>
      </w:r>
    </w:p>
    <w:p/>
    <w:p>
      <w:pPr>
        <w:pStyle w:val="Heading3"/>
      </w:pPr>
      <w:r>
        <w:rPr>
          <w:rFonts w:ascii="Meiryo UI" w:hAnsi="Meiryo UI"/>
          <w:color w:val="2E74B5"/>
        </w:rPr>
        <w:t>問題の構造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リスク</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深刻度</w:t>
            </w:r>
          </w:p>
        </w:tc>
      </w:tr>
      <w:tr>
        <w:tc>
          <w:tcPr>
            <w:tcW w:type="dxa" w:w="3135"/>
          </w:tcPr>
          <w:p>
            <w:r>
              <w:rPr>
                <w:rFonts w:ascii="Meiryo UI" w:hAnsi="Meiryo UI"/>
                <w:sz w:val="18"/>
              </w:rPr>
              <w:t>欧州コーヒー需要▲7.8%（Q1 2026）</w:t>
            </w:r>
          </w:p>
        </w:tc>
        <w:tc>
          <w:tcPr>
            <w:tcW w:type="dxa" w:w="3135"/>
          </w:tcPr>
          <w:p>
            <w:r>
              <w:rPr>
                <w:rFonts w:ascii="Meiryo UI" w:hAnsi="Meiryo UI"/>
                <w:sz w:val="18"/>
              </w:rPr>
              <w:t>17年ぶり最低水準。Blommer欧州向け需要減</w:t>
            </w:r>
          </w:p>
        </w:tc>
        <w:tc>
          <w:tcPr>
            <w:tcW w:type="dxa" w:w="3135"/>
          </w:tcPr>
          <w:p>
            <w:r>
              <w:rPr>
                <w:rFonts w:ascii="Meiryo UI" w:hAnsi="Meiryo UI"/>
                <w:sz w:val="18"/>
              </w:rPr>
              <w:t>高</w:t>
            </w:r>
          </w:p>
        </w:tc>
      </w:tr>
      <w:tr>
        <w:tc>
          <w:tcPr>
            <w:tcW w:type="dxa" w:w="3135"/>
            <w:shd w:val="clear" w:color="auto" w:fill="DDEBF7"/>
          </w:tcPr>
          <w:p>
            <w:r>
              <w:rPr>
                <w:rFonts w:ascii="Meiryo UI" w:hAnsi="Meiryo UI"/>
                <w:sz w:val="18"/>
              </w:rPr>
              <w:t>統合遅延</w:t>
            </w:r>
          </w:p>
        </w:tc>
        <w:tc>
          <w:tcPr>
            <w:tcW w:type="dxa" w:w="3135"/>
            <w:shd w:val="clear" w:color="auto" w:fill="DDEBF7"/>
          </w:tcPr>
          <w:p>
            <w:r>
              <w:rPr>
                <w:rFonts w:ascii="Meiryo UI" w:hAnsi="Meiryo UI"/>
                <w:sz w:val="18"/>
              </w:rPr>
              <w:t>2019年買収後7年、利益計画未達継続</w:t>
            </w:r>
          </w:p>
        </w:tc>
        <w:tc>
          <w:tcPr>
            <w:tcW w:type="dxa" w:w="3135"/>
            <w:shd w:val="clear" w:color="auto" w:fill="DDEBF7"/>
          </w:tcPr>
          <w:p>
            <w:r>
              <w:rPr>
                <w:rFonts w:ascii="Meiryo UI" w:hAnsi="Meiryo UI"/>
                <w:sz w:val="18"/>
              </w:rPr>
              <w:t>高</w:t>
            </w:r>
          </w:p>
        </w:tc>
      </w:tr>
      <w:tr>
        <w:tc>
          <w:tcPr>
            <w:tcW w:type="dxa" w:w="3135"/>
          </w:tcPr>
          <w:p>
            <w:r>
              <w:rPr>
                <w:rFonts w:ascii="Meiryo UI" w:hAnsi="Meiryo UI"/>
                <w:sz w:val="18"/>
              </w:rPr>
              <w:t>のれん残額</w:t>
            </w:r>
          </w:p>
        </w:tc>
        <w:tc>
          <w:tcPr>
            <w:tcW w:type="dxa" w:w="3135"/>
          </w:tcPr>
          <w:p>
            <w:r>
              <w:rPr>
                <w:rFonts w:ascii="Meiryo UI" w:hAnsi="Meiryo UI"/>
                <w:sz w:val="18"/>
              </w:rPr>
              <w:t>¥41億減損後も相当額が残存と推定</w:t>
            </w:r>
          </w:p>
        </w:tc>
        <w:tc>
          <w:tcPr>
            <w:tcW w:type="dxa" w:w="3135"/>
          </w:tcPr>
          <w:p>
            <w:r>
              <w:rPr>
                <w:rFonts w:ascii="Meiryo UI" w:hAnsi="Meiryo UI"/>
                <w:sz w:val="18"/>
              </w:rPr>
              <w:t>中</w:t>
            </w:r>
          </w:p>
        </w:tc>
      </w:tr>
      <w:tr>
        <w:tc>
          <w:tcPr>
            <w:tcW w:type="dxa" w:w="3135"/>
            <w:shd w:val="clear" w:color="auto" w:fill="DDEBF7"/>
          </w:tcPr>
          <w:p>
            <w:r>
              <w:rPr>
                <w:rFonts w:ascii="Meiryo UI" w:hAnsi="Meiryo UI"/>
                <w:sz w:val="18"/>
              </w:rPr>
              <w:t>さらなる減損リスク</w:t>
            </w:r>
          </w:p>
        </w:tc>
        <w:tc>
          <w:tcPr>
            <w:tcW w:type="dxa" w:w="3135"/>
            <w:shd w:val="clear" w:color="auto" w:fill="DDEBF7"/>
          </w:tcPr>
          <w:p>
            <w:r>
              <w:rPr>
                <w:rFonts w:ascii="Meiryo UI" w:hAnsi="Meiryo UI"/>
                <w:sz w:val="18"/>
              </w:rPr>
              <w:t>欧州需要構造低下が続けば追加減損も</w:t>
            </w:r>
          </w:p>
        </w:tc>
        <w:tc>
          <w:tcPr>
            <w:tcW w:type="dxa" w:w="3135"/>
            <w:shd w:val="clear" w:color="auto" w:fill="DDEBF7"/>
          </w:tcPr>
          <w:p>
            <w:r>
              <w:rPr>
                <w:rFonts w:ascii="Meiryo UI" w:hAnsi="Meiryo UI"/>
                <w:sz w:val="18"/>
              </w:rPr>
              <w:t>中</w:t>
            </w:r>
          </w:p>
        </w:tc>
      </w:tr>
    </w:tbl>
    <w:p/>
    <w:p>
      <w:pPr>
        <w:pStyle w:val="Heading3"/>
      </w:pPr>
      <w:r>
        <w:rPr>
          <w:rFonts w:ascii="Meiryo UI" w:hAnsi="Meiryo UI"/>
          <w:color w:val="2E74B5"/>
        </w:rPr>
        <w:t>緩和要因</w:t>
      </w:r>
    </w:p>
    <w:p>
      <w:pPr>
        <w:pStyle w:val="ListBullet"/>
      </w:pPr>
      <w:r>
        <w:rPr>
          <w:rFonts w:ascii="Meiryo UI" w:hAnsi="Meiryo UI"/>
          <w:sz w:val="20"/>
        </w:rPr>
        <w:t>カカオ価格下落がBlommerのコスト構造を改善</w:t>
      </w:r>
    </w:p>
    <w:p>
      <w:pPr>
        <w:pStyle w:val="ListBullet"/>
      </w:pPr>
      <w:r>
        <w:rPr>
          <w:rFonts w:ascii="Meiryo UI" w:hAnsi="Meiryo UI"/>
          <w:sz w:val="20"/>
        </w:rPr>
        <w:t>「カカオフリーチョコレート」開発（エンドウ豆・カロブ・特殊油脂）→2027年商業化目標</w:t>
      </w:r>
    </w:p>
    <w:p>
      <w:pPr>
        <w:pStyle w:val="ListBullet"/>
      </w:pPr>
      <w:r>
        <w:rPr>
          <w:rFonts w:ascii="Meiryo UI" w:hAnsi="Meiryo UI"/>
          <w:sz w:val="20"/>
        </w:rPr>
        <w:t>パームオイル代替発酵技術（2030年商業化目標）</w:t>
      </w:r>
    </w:p>
    <w:p/>
    <w:p>
      <w:r>
        <w:t>──────────────────────────────────────────────────</w:t>
      </w:r>
    </w:p>
    <w:p/>
    <w:p>
      <w:pPr>
        <w:pStyle w:val="Heading2"/>
      </w:pPr>
      <w:r>
        <w:rPr>
          <w:rFonts w:ascii="Meiryo UI" w:hAnsi="Meiryo UI"/>
          <w:color w:val="2E74B5"/>
        </w:rPr>
        <w:t>5. バランスシート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指標</w:t>
            </w:r>
          </w:p>
        </w:tc>
        <w:tc>
          <w:tcPr>
            <w:tcW w:type="dxa" w:w="4703"/>
            <w:shd w:val="clear" w:color="auto" w:fill="2E74B5"/>
          </w:tcPr>
          <w:p>
            <w:r>
              <w:rPr>
                <w:rFonts w:ascii="Meiryo UI" w:hAnsi="Meiryo UI"/>
                <w:b/>
                <w:color w:val="FFFFFF"/>
                <w:sz w:val="18"/>
              </w:rPr>
              <w:t>数値（FY2025実績）</w:t>
            </w:r>
          </w:p>
        </w:tc>
      </w:tr>
      <w:tr>
        <w:tc>
          <w:tcPr>
            <w:tcW w:type="dxa" w:w="4703"/>
          </w:tcPr>
          <w:p>
            <w:r>
              <w:rPr>
                <w:rFonts w:ascii="Meiryo UI" w:hAnsi="Meiryo UI"/>
                <w:sz w:val="18"/>
              </w:rPr>
              <w:t>BPS</w:t>
            </w:r>
          </w:p>
        </w:tc>
        <w:tc>
          <w:tcPr>
            <w:tcW w:type="dxa" w:w="4703"/>
          </w:tcPr>
          <w:p>
            <w:r>
              <w:rPr>
                <w:rFonts w:ascii="Meiryo UI" w:hAnsi="Meiryo UI"/>
                <w:sz w:val="18"/>
              </w:rPr>
              <w:t>¥2,780</w:t>
            </w:r>
          </w:p>
        </w:tc>
      </w:tr>
      <w:tr>
        <w:tc>
          <w:tcPr>
            <w:tcW w:type="dxa" w:w="4703"/>
            <w:shd w:val="clear" w:color="auto" w:fill="DDEBF7"/>
          </w:tcPr>
          <w:p>
            <w:r>
              <w:rPr>
                <w:rFonts w:ascii="Meiryo UI" w:hAnsi="Meiryo UI"/>
                <w:sz w:val="18"/>
              </w:rPr>
              <w:t>PBR（現在）</w:t>
            </w:r>
          </w:p>
        </w:tc>
        <w:tc>
          <w:tcPr>
            <w:tcW w:type="dxa" w:w="4703"/>
            <w:shd w:val="clear" w:color="auto" w:fill="DDEBF7"/>
          </w:tcPr>
          <w:p>
            <w:r>
              <w:rPr>
                <w:rFonts w:ascii="Meiryo UI" w:hAnsi="Meiryo UI"/>
                <w:sz w:val="18"/>
              </w:rPr>
              <w:t>1.11倍</w:t>
            </w:r>
          </w:p>
        </w:tc>
      </w:tr>
      <w:tr>
        <w:tc>
          <w:tcPr>
            <w:tcW w:type="dxa" w:w="4703"/>
          </w:tcPr>
          <w:p>
            <w:r>
              <w:rPr>
                <w:rFonts w:ascii="Meiryo UI" w:hAnsi="Meiryo UI"/>
                <w:sz w:val="18"/>
              </w:rPr>
              <w:t>自己資本比率</w:t>
            </w:r>
          </w:p>
        </w:tc>
        <w:tc>
          <w:tcPr>
            <w:tcW w:type="dxa" w:w="4703"/>
          </w:tcPr>
          <w:p>
            <w:r>
              <w:rPr>
                <w:rFonts w:ascii="Meiryo UI" w:hAnsi="Meiryo UI"/>
                <w:sz w:val="18"/>
              </w:rPr>
              <w:t>~49%</w:t>
            </w:r>
          </w:p>
        </w:tc>
      </w:tr>
      <w:tr>
        <w:tc>
          <w:tcPr>
            <w:tcW w:type="dxa" w:w="4703"/>
            <w:shd w:val="clear" w:color="auto" w:fill="DDEBF7"/>
          </w:tcPr>
          <w:p>
            <w:r>
              <w:rPr>
                <w:rFonts w:ascii="Meiryo UI" w:hAnsi="Meiryo UI"/>
                <w:sz w:val="18"/>
              </w:rPr>
              <w:t>DPS</w:t>
            </w:r>
          </w:p>
        </w:tc>
        <w:tc>
          <w:tcPr>
            <w:tcW w:type="dxa" w:w="4703"/>
            <w:shd w:val="clear" w:color="auto" w:fill="DDEBF7"/>
          </w:tcPr>
          <w:p>
            <w:r>
              <w:rPr>
                <w:rFonts w:ascii="Meiryo UI" w:hAnsi="Meiryo UI"/>
                <w:sz w:val="18"/>
              </w:rPr>
              <w:t>¥52（変更なし）</w:t>
            </w:r>
          </w:p>
        </w:tc>
      </w:tr>
    </w:tbl>
    <w:p/>
    <w:p>
      <w:r>
        <w:rPr>
          <w:rFonts w:ascii="Meiryo UI" w:hAnsi="Meiryo UI"/>
          <w:sz w:val="20"/>
        </w:rPr>
        <w:t>比較的健全。Blommer取得のれんが残存しているが、自己資本比率49%で財務的余裕あり。</w:t>
      </w:r>
    </w:p>
    <w:p/>
    <w:p>
      <w:r>
        <w:t>──────────────────────────────────────────────────</w:t>
      </w:r>
    </w:p>
    <w:p/>
    <w:p>
      <w:pPr>
        <w:pStyle w:val="Heading2"/>
      </w:pPr>
      <w:r>
        <w:rPr>
          <w:rFonts w:ascii="Meiryo UI" w:hAnsi="Meiryo UI"/>
          <w:color w:val="2E74B5"/>
        </w:rPr>
        <w:t>6. バリュエーション</w:t>
      </w:r>
    </w:p>
    <w:p/>
    <w:p>
      <w:pPr>
        <w:pStyle w:val="Heading3"/>
      </w:pPr>
      <w:r>
        <w:rPr>
          <w:rFonts w:ascii="Meiryo UI" w:hAnsi="Meiryo UI"/>
          <w:color w:val="2E74B5"/>
        </w:rPr>
        <w:t>WACC</w:t>
      </w:r>
    </w:p>
    <w:p>
      <w:pPr>
        <w:pStyle w:val="ListBullet"/>
      </w:pPr>
      <w:r>
        <w:rPr>
          <w:rFonts w:ascii="Meiryo UI" w:hAnsi="Meiryo UI"/>
          <w:sz w:val="20"/>
        </w:rPr>
        <w:t>Rf: 2.380%（固定）</w:t>
      </w:r>
    </w:p>
    <w:p>
      <w:pPr>
        <w:pStyle w:val="ListBullet"/>
      </w:pPr>
      <w:r>
        <w:rPr>
          <w:rFonts w:ascii="Meiryo UI" w:hAnsi="Meiryo UI"/>
          <w:sz w:val="20"/>
        </w:rPr>
        <w:t>Beta: 0.70（食品素材、ディフェンシブ）</w:t>
      </w:r>
    </w:p>
    <w:p>
      <w:pPr>
        <w:pStyle w:val="ListBullet"/>
      </w:pPr>
      <w:r>
        <w:rPr>
          <w:rFonts w:ascii="Meiryo UI" w:hAnsi="Meiryo UI"/>
          <w:sz w:val="20"/>
        </w:rPr>
        <w:t>ERP: 5.5%</w:t>
      </w:r>
    </w:p>
    <w:p>
      <w:pPr>
        <w:pStyle w:val="ListBullet"/>
      </w:pPr>
      <w:r>
        <w:rPr>
          <w:rFonts w:ascii="Meiryo UI" w:hAnsi="Meiryo UI"/>
          <w:sz w:val="20"/>
        </w:rPr>
        <w:t>WACC: 6.23%</w:t>
      </w:r>
    </w:p>
    <w:p/>
    <w:p>
      <w:pPr>
        <w:pStyle w:val="Heading3"/>
      </w:pPr>
      <w:r>
        <w:rPr>
          <w:rFonts w:ascii="Meiryo UI" w:hAnsi="Meiryo UI"/>
          <w:color w:val="2E74B5"/>
        </w:rPr>
        <w:t>PER法（正常化ベース）</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正常化EPS</w:t>
            </w:r>
          </w:p>
        </w:tc>
        <w:tc>
          <w:tcPr>
            <w:tcW w:type="dxa" w:w="2351"/>
            <w:shd w:val="clear" w:color="auto" w:fill="2E74B5"/>
          </w:tcPr>
          <w:p>
            <w:r>
              <w:rPr>
                <w:rFonts w:ascii="Meiryo UI" w:hAnsi="Meiryo UI"/>
                <w:b/>
                <w:color w:val="FFFFFF"/>
                <w:sz w:val="18"/>
              </w:rPr>
              <w:t>採用PER</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Base（Blommer横ばい+コスト改善）</w:t>
            </w:r>
          </w:p>
        </w:tc>
        <w:tc>
          <w:tcPr>
            <w:tcW w:type="dxa" w:w="2351"/>
          </w:tcPr>
          <w:p>
            <w:r>
              <w:rPr>
                <w:rFonts w:ascii="Meiryo UI" w:hAnsi="Meiryo UI"/>
                <w:sz w:val="18"/>
              </w:rPr>
              <w:t>¥232</w:t>
            </w:r>
          </w:p>
        </w:tc>
        <w:tc>
          <w:tcPr>
            <w:tcW w:type="dxa" w:w="2351"/>
          </w:tcPr>
          <w:p>
            <w:r>
              <w:rPr>
                <w:rFonts w:ascii="Meiryo UI" w:hAnsi="Meiryo UI"/>
                <w:sz w:val="18"/>
              </w:rPr>
              <w:t>16倍</w:t>
            </w:r>
          </w:p>
        </w:tc>
        <w:tc>
          <w:tcPr>
            <w:tcW w:type="dxa" w:w="2351"/>
          </w:tcPr>
          <w:p>
            <w:r>
              <w:rPr>
                <w:rFonts w:ascii="Meiryo UI" w:hAnsi="Meiryo UI"/>
                <w:sz w:val="18"/>
              </w:rPr>
              <w:t>¥3,712</w:t>
            </w:r>
          </w:p>
        </w:tc>
      </w:tr>
      <w:tr>
        <w:tc>
          <w:tcPr>
            <w:tcW w:type="dxa" w:w="2351"/>
            <w:shd w:val="clear" w:color="auto" w:fill="DDEBF7"/>
          </w:tcPr>
          <w:p>
            <w:r>
              <w:rPr>
                <w:rFonts w:ascii="Meiryo UI" w:hAnsi="Meiryo UI"/>
                <w:sz w:val="18"/>
              </w:rPr>
              <w:t>Bull（Blommer回復+カカオ改善）</w:t>
            </w:r>
          </w:p>
        </w:tc>
        <w:tc>
          <w:tcPr>
            <w:tcW w:type="dxa" w:w="2351"/>
            <w:shd w:val="clear" w:color="auto" w:fill="DDEBF7"/>
          </w:tcPr>
          <w:p>
            <w:r>
              <w:rPr>
                <w:rFonts w:ascii="Meiryo UI" w:hAnsi="Meiryo UI"/>
                <w:sz w:val="18"/>
              </w:rPr>
              <w:t>¥280</w:t>
            </w:r>
          </w:p>
        </w:tc>
        <w:tc>
          <w:tcPr>
            <w:tcW w:type="dxa" w:w="2351"/>
            <w:shd w:val="clear" w:color="auto" w:fill="DDEBF7"/>
          </w:tcPr>
          <w:p>
            <w:r>
              <w:rPr>
                <w:rFonts w:ascii="Meiryo UI" w:hAnsi="Meiryo UI"/>
                <w:sz w:val="18"/>
              </w:rPr>
              <w:t>16倍</w:t>
            </w:r>
          </w:p>
        </w:tc>
        <w:tc>
          <w:tcPr>
            <w:tcW w:type="dxa" w:w="2351"/>
            <w:shd w:val="clear" w:color="auto" w:fill="DDEBF7"/>
          </w:tcPr>
          <w:p>
            <w:r>
              <w:rPr>
                <w:rFonts w:ascii="Meiryo UI" w:hAnsi="Meiryo UI"/>
                <w:sz w:val="18"/>
              </w:rPr>
              <w:t>¥4,480</w:t>
            </w:r>
          </w:p>
        </w:tc>
      </w:tr>
      <w:tr>
        <w:tc>
          <w:tcPr>
            <w:tcW w:type="dxa" w:w="2351"/>
          </w:tcPr>
          <w:p>
            <w:r>
              <w:rPr>
                <w:rFonts w:ascii="Meiryo UI" w:hAnsi="Meiryo UI"/>
                <w:sz w:val="18"/>
              </w:rPr>
              <w:t>Bear（追加減損）</w:t>
            </w:r>
          </w:p>
        </w:tc>
        <w:tc>
          <w:tcPr>
            <w:tcW w:type="dxa" w:w="2351"/>
          </w:tcPr>
          <w:p>
            <w:r>
              <w:rPr>
                <w:rFonts w:ascii="Meiryo UI" w:hAnsi="Meiryo UI"/>
                <w:sz w:val="18"/>
              </w:rPr>
              <w:t>¥150</w:t>
            </w:r>
          </w:p>
        </w:tc>
        <w:tc>
          <w:tcPr>
            <w:tcW w:type="dxa" w:w="2351"/>
          </w:tcPr>
          <w:p>
            <w:r>
              <w:rPr>
                <w:rFonts w:ascii="Meiryo UI" w:hAnsi="Meiryo UI"/>
                <w:sz w:val="18"/>
              </w:rPr>
              <w:t>14倍</w:t>
            </w:r>
          </w:p>
        </w:tc>
        <w:tc>
          <w:tcPr>
            <w:tcW w:type="dxa" w:w="2351"/>
          </w:tcPr>
          <w:p>
            <w:r>
              <w:rPr>
                <w:rFonts w:ascii="Meiryo UI" w:hAnsi="Meiryo UI"/>
                <w:sz w:val="18"/>
              </w:rPr>
              <w:t>¥2,100</w:t>
            </w:r>
          </w:p>
        </w:tc>
      </w:tr>
    </w:tbl>
    <w:p/>
    <w:p>
      <w:pPr>
        <w:pStyle w:val="Heading3"/>
      </w:pPr>
      <w:r>
        <w:rPr>
          <w:rFonts w:ascii="Meiryo UI" w:hAnsi="Meiryo UI"/>
          <w:color w:val="2E74B5"/>
        </w:rPr>
        <w:t>PBR法</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想定PBR</w:t>
            </w:r>
          </w:p>
        </w:tc>
        <w:tc>
          <w:tcPr>
            <w:tcW w:type="dxa" w:w="4703"/>
            <w:shd w:val="clear" w:color="auto" w:fill="2E74B5"/>
          </w:tcPr>
          <w:p>
            <w:r>
              <w:rPr>
                <w:rFonts w:ascii="Meiryo UI" w:hAnsi="Meiryo UI"/>
                <w:b/>
                <w:color w:val="FFFFFF"/>
                <w:sz w:val="18"/>
              </w:rPr>
              <w:t>TP</w:t>
            </w:r>
          </w:p>
        </w:tc>
      </w:tr>
      <w:tr>
        <w:tc>
          <w:tcPr>
            <w:tcW w:type="dxa" w:w="4703"/>
          </w:tcPr>
          <w:p>
            <w:r>
              <w:rPr>
                <w:rFonts w:ascii="Meiryo UI" w:hAnsi="Meiryo UI"/>
                <w:sz w:val="18"/>
              </w:rPr>
              <w:t>1.0倍（BPS相当、割安フロア）</w:t>
            </w:r>
          </w:p>
        </w:tc>
        <w:tc>
          <w:tcPr>
            <w:tcW w:type="dxa" w:w="4703"/>
          </w:tcPr>
          <w:p>
            <w:r>
              <w:rPr>
                <w:rFonts w:ascii="Meiryo UI" w:hAnsi="Meiryo UI"/>
                <w:sz w:val="18"/>
              </w:rPr>
              <w:t>¥2,780</w:t>
            </w:r>
          </w:p>
        </w:tc>
      </w:tr>
      <w:tr>
        <w:tc>
          <w:tcPr>
            <w:tcW w:type="dxa" w:w="4703"/>
            <w:shd w:val="clear" w:color="auto" w:fill="DDEBF7"/>
          </w:tcPr>
          <w:p>
            <w:r>
              <w:rPr>
                <w:rFonts w:ascii="Meiryo UI" w:hAnsi="Meiryo UI"/>
                <w:sz w:val="18"/>
              </w:rPr>
              <w:t>1.3倍（食品素材スペシャリティ適正）</w:t>
            </w:r>
          </w:p>
        </w:tc>
        <w:tc>
          <w:tcPr>
            <w:tcW w:type="dxa" w:w="4703"/>
            <w:shd w:val="clear" w:color="auto" w:fill="DDEBF7"/>
          </w:tcPr>
          <w:p>
            <w:r>
              <w:rPr>
                <w:rFonts w:ascii="Meiryo UI" w:hAnsi="Meiryo UI"/>
                <w:sz w:val="18"/>
              </w:rPr>
              <w:t>¥3,614</w:t>
            </w:r>
          </w:p>
        </w:tc>
      </w:tr>
      <w:tr>
        <w:tc>
          <w:tcPr>
            <w:tcW w:type="dxa" w:w="4703"/>
          </w:tcPr>
          <w:p>
            <w:r>
              <w:rPr>
                <w:rFonts w:ascii="Meiryo UI" w:hAnsi="Meiryo UI"/>
                <w:sz w:val="18"/>
              </w:rPr>
              <w:t>1.6倍（Blommer完全回復時）</w:t>
            </w:r>
          </w:p>
        </w:tc>
        <w:tc>
          <w:tcPr>
            <w:tcW w:type="dxa" w:w="4703"/>
          </w:tcPr>
          <w:p>
            <w:r>
              <w:rPr>
                <w:rFonts w:ascii="Meiryo UI" w:hAnsi="Meiryo UI"/>
                <w:sz w:val="18"/>
              </w:rPr>
              <w:t>¥4,448</w:t>
            </w:r>
          </w:p>
        </w:tc>
      </w:tr>
    </w:tbl>
    <w:p/>
    <w:p>
      <w:pPr>
        <w:pStyle w:val="Heading3"/>
      </w:pPr>
      <w:r>
        <w:rPr>
          <w:rFonts w:ascii="Meiryo UI" w:hAnsi="Meiryo UI"/>
          <w:color w:val="2E74B5"/>
        </w:rPr>
        <w:t>総合TP</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r>
          </w:p>
        </w:tc>
        <w:tc>
          <w:tcPr>
            <w:tcW w:type="dxa" w:w="4703"/>
            <w:shd w:val="clear" w:color="auto" w:fill="2E74B5"/>
          </w:tcPr>
          <w:p>
            <w:r>
              <w:rPr>
                <w:rFonts w:ascii="Meiryo UI" w:hAnsi="Meiryo UI"/>
                <w:b/>
                <w:color w:val="FFFFFF"/>
                <w:sz w:val="18"/>
              </w:rPr>
              <w:t>TP</w:t>
            </w:r>
          </w:p>
        </w:tc>
      </w:tr>
      <w:tr>
        <w:tc>
          <w:tcPr>
            <w:tcW w:type="dxa" w:w="4703"/>
          </w:tcPr>
          <w:p>
            <w:r>
              <w:rPr>
                <w:rFonts w:ascii="Meiryo UI" w:hAnsi="Meiryo UI"/>
                <w:sz w:val="18"/>
              </w:rPr>
              <w:t>BaseTP</w:t>
            </w:r>
          </w:p>
        </w:tc>
        <w:tc>
          <w:tcPr>
            <w:tcW w:type="dxa" w:w="4703"/>
          </w:tcPr>
          <w:p>
            <w:r>
              <w:rPr>
                <w:rFonts w:ascii="Meiryo UI" w:hAnsi="Meiryo UI"/>
                <w:sz w:val="18"/>
              </w:rPr>
              <w:t>¥3,700（+20%）</w:t>
            </w:r>
          </w:p>
        </w:tc>
      </w:tr>
      <w:tr>
        <w:tc>
          <w:tcPr>
            <w:tcW w:type="dxa" w:w="4703"/>
            <w:shd w:val="clear" w:color="auto" w:fill="DDEBF7"/>
          </w:tcPr>
          <w:p>
            <w:r>
              <w:rPr>
                <w:rFonts w:ascii="Meiryo UI" w:hAnsi="Meiryo UI"/>
                <w:sz w:val="18"/>
              </w:rPr>
              <w:t>BullTP</w:t>
            </w:r>
          </w:p>
        </w:tc>
        <w:tc>
          <w:tcPr>
            <w:tcW w:type="dxa" w:w="4703"/>
            <w:shd w:val="clear" w:color="auto" w:fill="DDEBF7"/>
          </w:tcPr>
          <w:p>
            <w:r>
              <w:rPr>
                <w:rFonts w:ascii="Meiryo UI" w:hAnsi="Meiryo UI"/>
                <w:sz w:val="18"/>
              </w:rPr>
              <w:t>¥4,500（+46%）</w:t>
            </w:r>
          </w:p>
        </w:tc>
      </w:tr>
      <w:tr>
        <w:tc>
          <w:tcPr>
            <w:tcW w:type="dxa" w:w="4703"/>
          </w:tcPr>
          <w:p>
            <w:r>
              <w:rPr>
                <w:rFonts w:ascii="Meiryo UI" w:hAnsi="Meiryo UI"/>
                <w:sz w:val="18"/>
              </w:rPr>
              <w:t>BearTP</w:t>
            </w:r>
          </w:p>
        </w:tc>
        <w:tc>
          <w:tcPr>
            <w:tcW w:type="dxa" w:w="4703"/>
          </w:tcPr>
          <w:p>
            <w:r>
              <w:rPr>
                <w:rFonts w:ascii="Meiryo UI" w:hAnsi="Meiryo UI"/>
                <w:sz w:val="18"/>
              </w:rPr>
              <w:t>¥2,400（▲22%）</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¥2,600</w:t>
            </w:r>
          </w:p>
        </w:tc>
      </w:tr>
    </w:tbl>
    <w:p/>
    <w:p>
      <w:r>
        <w:t>──────────────────────────────────────────────────</w:t>
      </w:r>
    </w:p>
    <w:p/>
    <w:p>
      <w:pPr>
        <w:pStyle w:val="Heading2"/>
      </w:pPr>
      <w:r>
        <w:rPr>
          <w:rFonts w:ascii="Meiryo UI" w:hAnsi="Meiryo UI"/>
          <w:color w:val="2E74B5"/>
        </w:rPr>
        <w:t>7. 不動産含み益</w:t>
      </w:r>
    </w:p>
    <w:p/>
    <w:p>
      <w:r>
        <w:rPr>
          <w:rFonts w:ascii="Meiryo UI" w:hAnsi="Meiryo UI"/>
          <w:sz w:val="20"/>
        </w:rPr>
        <w:t>大阪府泉佐野市（本社工場）・茨城県筑西市等の大規模工場用地を保有。食品加工会社として工場不動産は事業必須。売却は想定しづらく、現段階でのNAVプレミアム計上は不要。</w:t>
      </w:r>
    </w:p>
    <w:p/>
    <w:p>
      <w:r>
        <w:t>──────────────────────────────────────────────────</w:t>
      </w:r>
    </w:p>
    <w:p/>
    <w:p>
      <w:pPr>
        <w:pStyle w:val="Heading2"/>
      </w:pPr>
      <w:r>
        <w:rPr>
          <w:rFonts w:ascii="Meiryo UI" w:hAnsi="Meiryo UI"/>
          <w:color w:val="2E74B5"/>
        </w:rPr>
        <w:t>8. リスクシナリオ定量</w:t>
      </w:r>
    </w:p>
    <w:p/>
    <w:p>
      <w:pPr>
        <w:pStyle w:val="Heading3"/>
      </w:pPr>
      <w:r>
        <w:rPr>
          <w:rFonts w:ascii="Meiryo UI" w:hAnsi="Meiryo UI"/>
          <w:color w:val="2E74B5"/>
        </w:rPr>
        <w:t>シナリオA（35%）：カカオコスト改善×Blommer横ばい → WATCH維持</w:t>
      </w:r>
    </w:p>
    <w:p>
      <w:pPr>
        <w:pStyle w:val="ListBullet"/>
      </w:pPr>
      <w:r>
        <w:rPr>
          <w:rFonts w:ascii="Meiryo UI" w:hAnsi="Meiryo UI"/>
          <w:sz w:val="20"/>
        </w:rPr>
        <w:t>カカオ価格▲10%継続でFY2027 OP +¥20〜30億</w:t>
      </w:r>
    </w:p>
    <w:p>
      <w:pPr>
        <w:pStyle w:val="ListBullet"/>
      </w:pPr>
      <w:r>
        <w:rPr>
          <w:rFonts w:ascii="Meiryo UI" w:hAnsi="Meiryo UI"/>
          <w:sz w:val="20"/>
        </w:rPr>
        <w:t>Blommer OP横ばい（追加減損なし）</w:t>
      </w:r>
    </w:p>
    <w:p>
      <w:pPr>
        <w:pStyle w:val="ListBullet"/>
      </w:pPr>
      <w:r>
        <w:rPr>
          <w:rFonts w:ascii="Meiryo UI" w:hAnsi="Meiryo UI"/>
          <w:sz w:val="20"/>
        </w:rPr>
        <w:t>EPS ¥232 × 16倍PER = TP ¥3,700</w:t>
      </w:r>
    </w:p>
    <w:p/>
    <w:p>
      <w:pPr>
        <w:pStyle w:val="Heading3"/>
      </w:pPr>
      <w:r>
        <w:rPr>
          <w:rFonts w:ascii="Meiryo UI" w:hAnsi="Meiryo UI"/>
          <w:color w:val="2E74B5"/>
        </w:rPr>
        <w:t>シナリオB（25%）：Blommer回復×コスト改善 → BUY格上げ</w:t>
      </w:r>
    </w:p>
    <w:p>
      <w:pPr>
        <w:pStyle w:val="ListBullet"/>
      </w:pPr>
      <w:r>
        <w:rPr>
          <w:rFonts w:ascii="Meiryo UI" w:hAnsi="Meiryo UI"/>
          <w:sz w:val="20"/>
        </w:rPr>
        <w:t>Blommer OP正常化でNI+¥50億</w:t>
      </w:r>
    </w:p>
    <w:p>
      <w:pPr>
        <w:pStyle w:val="ListBullet"/>
      </w:pPr>
      <w:r>
        <w:rPr>
          <w:rFonts w:ascii="Meiryo UI" w:hAnsi="Meiryo UI"/>
          <w:sz w:val="20"/>
        </w:rPr>
        <w:t>カカオコスト改善 +¥30億</w:t>
      </w:r>
    </w:p>
    <w:p>
      <w:pPr>
        <w:pStyle w:val="ListBullet"/>
      </w:pPr>
      <w:r>
        <w:rPr>
          <w:rFonts w:ascii="Meiryo UI" w:hAnsi="Meiryo UI"/>
          <w:sz w:val="20"/>
        </w:rPr>
        <w:t>正常化EPS→¥280超 → TP ¥4,500</w:t>
      </w:r>
    </w:p>
    <w:p/>
    <w:p>
      <w:pPr>
        <w:pStyle w:val="Heading3"/>
      </w:pPr>
      <w:r>
        <w:rPr>
          <w:rFonts w:ascii="Meiryo UI" w:hAnsi="Meiryo UI"/>
          <w:color w:val="2E74B5"/>
        </w:rPr>
        <w:t>シナリオC（30%）：欧州需要低迷継続 → WATCH継続</w:t>
      </w:r>
    </w:p>
    <w:p>
      <w:pPr>
        <w:pStyle w:val="ListBullet"/>
      </w:pPr>
      <w:r>
        <w:rPr>
          <w:rFonts w:ascii="Meiryo UI" w:hAnsi="Meiryo UI"/>
          <w:sz w:val="20"/>
        </w:rPr>
        <w:t>Blommer OP低迷、カカオコスト改善が部分相殺</w:t>
      </w:r>
    </w:p>
    <w:p>
      <w:pPr>
        <w:pStyle w:val="ListBullet"/>
      </w:pPr>
      <w:r>
        <w:rPr>
          <w:rFonts w:ascii="Meiryo UI" w:hAnsi="Meiryo UI"/>
          <w:sz w:val="20"/>
        </w:rPr>
        <w:t>正常化EPS ¥210 × 15倍 = TP ¥3,150（小幅プラス）</w:t>
      </w:r>
    </w:p>
    <w:p/>
    <w:p>
      <w:pPr>
        <w:pStyle w:val="Heading3"/>
      </w:pPr>
      <w:r>
        <w:rPr>
          <w:rFonts w:ascii="Meiryo UI" w:hAnsi="Meiryo UI"/>
          <w:color w:val="2E74B5"/>
        </w:rPr>
        <w:t>シナリオD（10%）：追加Blommer減損 → SELL検討</w:t>
      </w:r>
    </w:p>
    <w:p>
      <w:pPr>
        <w:pStyle w:val="ListBullet"/>
      </w:pPr>
      <w:r>
        <w:rPr>
          <w:rFonts w:ascii="Meiryo UI" w:hAnsi="Meiryo UI"/>
          <w:sz w:val="20"/>
        </w:rPr>
        <w:t>のれん追加減損¥50〜80億</w:t>
      </w:r>
    </w:p>
    <w:p>
      <w:pPr>
        <w:pStyle w:val="ListBullet"/>
      </w:pPr>
      <w:r>
        <w:rPr>
          <w:rFonts w:ascii="Meiryo UI" w:hAnsi="Meiryo UI"/>
          <w:sz w:val="20"/>
        </w:rPr>
        <w:t>BPS毀損 → PBR 1.0倍割れ</w:t>
      </w:r>
    </w:p>
    <w:p>
      <w:pPr>
        <w:pStyle w:val="ListBullet"/>
      </w:pPr>
      <w:r>
        <w:rPr>
          <w:rFonts w:ascii="Meiryo UI" w:hAnsi="Meiryo UI"/>
          <w:sz w:val="20"/>
        </w:rPr>
        <w:t>SL ¥2,600発動</w:t>
      </w:r>
    </w:p>
    <w:p/>
    <w:p>
      <w:r>
        <w:t>──────────────────────────────────────────────────</w:t>
      </w:r>
    </w:p>
    <w:p/>
    <w:p>
      <w:pPr>
        <w:pStyle w:val="Heading2"/>
      </w:pPr>
      <w:r>
        <w:rPr>
          <w:rFonts w:ascii="Meiryo UI" w:hAnsi="Meiryo UI"/>
          <w:color w:val="2E74B5"/>
        </w:rPr>
        <w:t>9. Q-1定性変化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投資インプリ</w:t>
            </w:r>
          </w:p>
        </w:tc>
      </w:tr>
      <w:tr>
        <w:tc>
          <w:tcPr>
            <w:tcW w:type="dxa" w:w="3135"/>
          </w:tcPr>
          <w:p>
            <w:r>
              <w:rPr>
                <w:rFonts w:ascii="Meiryo UI" w:hAnsi="Meiryo UI"/>
                <w:sz w:val="18"/>
              </w:rPr>
              <w:t>Blommer減損計上</w:t>
            </w:r>
          </w:p>
        </w:tc>
        <w:tc>
          <w:tcPr>
            <w:tcW w:type="dxa" w:w="3135"/>
          </w:tcPr>
          <w:p>
            <w:r>
              <w:rPr>
                <w:rFonts w:ascii="Meiryo UI" w:hAnsi="Meiryo UI"/>
                <w:sz w:val="18"/>
              </w:rPr>
              <w:t>¥41億のれん（一過性）</w:t>
            </w:r>
          </w:p>
        </w:tc>
        <w:tc>
          <w:tcPr>
            <w:tcW w:type="dxa" w:w="3135"/>
          </w:tcPr>
          <w:p>
            <w:r>
              <w:rPr>
                <w:rFonts w:ascii="Meiryo UI" w:hAnsi="Meiryo UI"/>
                <w:sz w:val="18"/>
              </w:rPr>
              <w:t>悪い決算の見た目 → 本業への影響軽微</w:t>
            </w:r>
          </w:p>
        </w:tc>
      </w:tr>
      <w:tr>
        <w:tc>
          <w:tcPr>
            <w:tcW w:type="dxa" w:w="3135"/>
            <w:shd w:val="clear" w:color="auto" w:fill="DDEBF7"/>
          </w:tcPr>
          <w:p>
            <w:r>
              <w:rPr>
                <w:rFonts w:ascii="Meiryo UI" w:hAnsi="Meiryo UI"/>
                <w:sz w:val="18"/>
              </w:rPr>
              <w:t>繰延税金資産取崩</w:t>
            </w:r>
          </w:p>
        </w:tc>
        <w:tc>
          <w:tcPr>
            <w:tcW w:type="dxa" w:w="3135"/>
            <w:shd w:val="clear" w:color="auto" w:fill="DDEBF7"/>
          </w:tcPr>
          <w:p>
            <w:r>
              <w:rPr>
                <w:rFonts w:ascii="Meiryo UI" w:hAnsi="Meiryo UI"/>
                <w:sz w:val="18"/>
              </w:rPr>
              <w:t>¥51億（非現金）</w:t>
            </w:r>
          </w:p>
        </w:tc>
        <w:tc>
          <w:tcPr>
            <w:tcW w:type="dxa" w:w="3135"/>
            <w:shd w:val="clear" w:color="auto" w:fill="DDEBF7"/>
          </w:tcPr>
          <w:p>
            <w:r>
              <w:rPr>
                <w:rFonts w:ascii="Meiryo UI" w:hAnsi="Meiryo UI"/>
                <w:sz w:val="18"/>
              </w:rPr>
              <w:t>キャッシュ影響なし</w:t>
            </w:r>
          </w:p>
        </w:tc>
      </w:tr>
      <w:tr>
        <w:tc>
          <w:tcPr>
            <w:tcW w:type="dxa" w:w="3135"/>
          </w:tcPr>
          <w:p>
            <w:r>
              <w:rPr>
                <w:rFonts w:ascii="Meiryo UI" w:hAnsi="Meiryo UI"/>
                <w:sz w:val="18"/>
              </w:rPr>
              <w:t>OP変化</w:t>
            </w:r>
          </w:p>
        </w:tc>
        <w:tc>
          <w:tcPr>
            <w:tcW w:type="dxa" w:w="3135"/>
          </w:tcPr>
          <w:p>
            <w:r>
              <w:rPr>
                <w:rFonts w:ascii="Meiryo UI" w:hAnsi="Meiryo UI"/>
                <w:sz w:val="18"/>
              </w:rPr>
              <w:t>▲¥5億のみ</w:t>
            </w:r>
          </w:p>
        </w:tc>
        <w:tc>
          <w:tcPr>
            <w:tcW w:type="dxa" w:w="3135"/>
          </w:tcPr>
          <w:p>
            <w:r>
              <w:rPr>
                <w:rFonts w:ascii="Meiryo UI" w:hAnsi="Meiryo UI"/>
                <w:sz w:val="18"/>
              </w:rPr>
              <w:t>本業は実質無傷</w:t>
            </w:r>
          </w:p>
        </w:tc>
      </w:tr>
      <w:tr>
        <w:tc>
          <w:tcPr>
            <w:tcW w:type="dxa" w:w="3135"/>
            <w:shd w:val="clear" w:color="auto" w:fill="DDEBF7"/>
          </w:tcPr>
          <w:p>
            <w:r>
              <w:rPr>
                <w:rFonts w:ascii="Meiryo UI" w:hAnsi="Meiryo UI"/>
                <w:sz w:val="18"/>
              </w:rPr>
              <w:t>カカオ先物</w:t>
            </w:r>
          </w:p>
        </w:tc>
        <w:tc>
          <w:tcPr>
            <w:tcW w:type="dxa" w:w="3135"/>
            <w:shd w:val="clear" w:color="auto" w:fill="DDEBF7"/>
          </w:tcPr>
          <w:p>
            <w:r>
              <w:rPr>
                <w:rFonts w:ascii="Meiryo UI" w:hAnsi="Meiryo UI"/>
                <w:sz w:val="18"/>
              </w:rPr>
              <w:t>本日▲4.2%（17年ぶり低水準方向）</w:t>
            </w:r>
          </w:p>
        </w:tc>
        <w:tc>
          <w:tcPr>
            <w:tcW w:type="dxa" w:w="3135"/>
            <w:shd w:val="clear" w:color="auto" w:fill="DDEBF7"/>
          </w:tcPr>
          <w:p>
            <w:r>
              <w:rPr>
                <w:rFonts w:ascii="Meiryo UI" w:hAnsi="Meiryo UI"/>
                <w:sz w:val="18"/>
              </w:rPr>
              <w:t>FY2027下期コスト大幅改善</w:t>
            </w:r>
          </w:p>
        </w:tc>
      </w:tr>
      <w:tr>
        <w:tc>
          <w:tcPr>
            <w:tcW w:type="dxa" w:w="3135"/>
          </w:tcPr>
          <w:p>
            <w:r>
              <w:rPr>
                <w:rFonts w:ascii="Meiryo UI" w:hAnsi="Meiryo UI"/>
                <w:sz w:val="18"/>
              </w:rPr>
              <w:t>パームオイル</w:t>
            </w:r>
          </w:p>
        </w:tc>
        <w:tc>
          <w:tcPr>
            <w:tcW w:type="dxa" w:w="3135"/>
          </w:tcPr>
          <w:p>
            <w:r>
              <w:rPr>
                <w:rFonts w:ascii="Meiryo UI" w:hAnsi="Meiryo UI"/>
                <w:sz w:val="18"/>
              </w:rPr>
              <w:t>マレーシア輸出▲16%</w:t>
            </w:r>
          </w:p>
        </w:tc>
        <w:tc>
          <w:tcPr>
            <w:tcW w:type="dxa" w:w="3135"/>
          </w:tcPr>
          <w:p>
            <w:r>
              <w:rPr>
                <w:rFonts w:ascii="Meiryo UI" w:hAnsi="Meiryo UI"/>
                <w:sz w:val="18"/>
              </w:rPr>
              <w:t>油脂セグメントコスト改善</w:t>
            </w:r>
          </w:p>
        </w:tc>
      </w:tr>
      <w:tr>
        <w:tc>
          <w:tcPr>
            <w:tcW w:type="dxa" w:w="3135"/>
            <w:shd w:val="clear" w:color="auto" w:fill="DDEBF7"/>
          </w:tcPr>
          <w:p>
            <w:r>
              <w:rPr>
                <w:rFonts w:ascii="Meiryo UI" w:hAnsi="Meiryo UI"/>
                <w:sz w:val="18"/>
              </w:rPr>
              <w:t>DPS維持</w:t>
            </w:r>
          </w:p>
        </w:tc>
        <w:tc>
          <w:tcPr>
            <w:tcW w:type="dxa" w:w="3135"/>
            <w:shd w:val="clear" w:color="auto" w:fill="DDEBF7"/>
          </w:tcPr>
          <w:p>
            <w:r>
              <w:rPr>
                <w:rFonts w:ascii="Meiryo UI" w:hAnsi="Meiryo UI"/>
                <w:sz w:val="18"/>
              </w:rPr>
              <w:t>¥52変更なし</w:t>
            </w:r>
          </w:p>
        </w:tc>
        <w:tc>
          <w:tcPr>
            <w:tcW w:type="dxa" w:w="3135"/>
            <w:shd w:val="clear" w:color="auto" w:fill="DDEBF7"/>
          </w:tcPr>
          <w:p>
            <w:r>
              <w:rPr>
                <w:rFonts w:ascii="Meiryo UI" w:hAnsi="Meiryo UI"/>
                <w:sz w:val="18"/>
              </w:rPr>
              <w:t>経営の自信シグナル</w:t>
            </w:r>
          </w:p>
        </w:tc>
      </w:tr>
    </w:tbl>
    <w:p/>
    <w:p>
      <w:r>
        <w:t>──────────────────────────────────────────────────</w:t>
      </w:r>
    </w:p>
    <w:p/>
    <w:p>
      <w:pPr>
        <w:pStyle w:val="Heading2"/>
      </w:pPr>
      <w:r>
        <w:rPr>
          <w:rFonts w:ascii="Meiryo UI" w:hAnsi="Meiryo UI"/>
          <w:color w:val="2E74B5"/>
        </w:rPr>
        <w:t>10. 触媒・アクションプラン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判断変更</w:t>
            </w:r>
          </w:p>
        </w:tc>
      </w:tr>
      <w:tr>
        <w:tc>
          <w:tcPr>
            <w:tcW w:type="dxa" w:w="3135"/>
          </w:tcPr>
          <w:p>
            <w:r>
              <w:rPr>
                <w:rFonts w:ascii="Meiryo UI" w:hAnsi="Meiryo UI"/>
                <w:sz w:val="18"/>
              </w:rPr>
              <w:t>2026年5月</w:t>
            </w:r>
          </w:p>
        </w:tc>
        <w:tc>
          <w:tcPr>
            <w:tcW w:type="dxa" w:w="3135"/>
          </w:tcPr>
          <w:p>
            <w:r>
              <w:rPr>
                <w:rFonts w:ascii="Meiryo UI" w:hAnsi="Meiryo UI"/>
                <w:sz w:val="18"/>
              </w:rPr>
              <w:t>FY2026通期決算+FY2027ガイダンス</w:t>
            </w:r>
          </w:p>
        </w:tc>
        <w:tc>
          <w:tcPr>
            <w:tcW w:type="dxa" w:w="3135"/>
          </w:tcPr>
          <w:p>
            <w:r>
              <w:rPr>
                <w:rFonts w:ascii="Meiryo UI" w:hAnsi="Meiryo UI"/>
                <w:sz w:val="18"/>
              </w:rPr>
              <w:t>コアOPガイダンス¥380億超でBUY転換</w:t>
            </w:r>
          </w:p>
        </w:tc>
      </w:tr>
      <w:tr>
        <w:tc>
          <w:tcPr>
            <w:tcW w:type="dxa" w:w="3135"/>
            <w:shd w:val="clear" w:color="auto" w:fill="DDEBF7"/>
          </w:tcPr>
          <w:p>
            <w:r>
              <w:rPr>
                <w:rFonts w:ascii="Meiryo UI" w:hAnsi="Meiryo UI"/>
                <w:sz w:val="18"/>
              </w:rPr>
              <w:t>2026年7月</w:t>
            </w:r>
          </w:p>
        </w:tc>
        <w:tc>
          <w:tcPr>
            <w:tcW w:type="dxa" w:w="3135"/>
            <w:shd w:val="clear" w:color="auto" w:fill="DDEBF7"/>
          </w:tcPr>
          <w:p>
            <w:r>
              <w:rPr>
                <w:rFonts w:ascii="Meiryo UI" w:hAnsi="Meiryo UI"/>
                <w:sz w:val="18"/>
              </w:rPr>
              <w:t>Q1 FY2027決算</w:t>
            </w:r>
          </w:p>
        </w:tc>
        <w:tc>
          <w:tcPr>
            <w:tcW w:type="dxa" w:w="3135"/>
            <w:shd w:val="clear" w:color="auto" w:fill="DDEBF7"/>
          </w:tcPr>
          <w:p>
            <w:r>
              <w:rPr>
                <w:rFonts w:ascii="Meiryo UI" w:hAnsi="Meiryo UI"/>
                <w:sz w:val="18"/>
              </w:rPr>
              <w:t>Blommer OP改善確認でBUY格上げ</w:t>
            </w:r>
          </w:p>
        </w:tc>
      </w:tr>
      <w:tr>
        <w:tc>
          <w:tcPr>
            <w:tcW w:type="dxa" w:w="3135"/>
          </w:tcPr>
          <w:p>
            <w:r>
              <w:rPr>
                <w:rFonts w:ascii="Meiryo UI" w:hAnsi="Meiryo UI"/>
                <w:sz w:val="18"/>
              </w:rPr>
              <w:t>2026年秋</w:t>
            </w:r>
          </w:p>
        </w:tc>
        <w:tc>
          <w:tcPr>
            <w:tcW w:type="dxa" w:w="3135"/>
          </w:tcPr>
          <w:p>
            <w:r>
              <w:rPr>
                <w:rFonts w:ascii="Meiryo UI" w:hAnsi="Meiryo UI"/>
                <w:sz w:val="18"/>
              </w:rPr>
              <w:t>カカオコスト改善効果初回確認</w:t>
            </w:r>
          </w:p>
        </w:tc>
        <w:tc>
          <w:tcPr>
            <w:tcW w:type="dxa" w:w="3135"/>
          </w:tcPr>
          <w:p>
            <w:r>
              <w:rPr>
                <w:rFonts w:ascii="Meiryo UI" w:hAnsi="Meiryo UI"/>
                <w:sz w:val="18"/>
              </w:rPr>
              <w:t>本玉検討</w:t>
            </w:r>
          </w:p>
        </w:tc>
      </w:tr>
      <w:tr>
        <w:tc>
          <w:tcPr>
            <w:tcW w:type="dxa" w:w="3135"/>
            <w:shd w:val="clear" w:color="auto" w:fill="DDEBF7"/>
          </w:tcPr>
          <w:p>
            <w:r>
              <w:rPr>
                <w:rFonts w:ascii="Meiryo UI" w:hAnsi="Meiryo UI"/>
                <w:sz w:val="18"/>
              </w:rPr>
              <w:t>2027年</w:t>
            </w:r>
          </w:p>
        </w:tc>
        <w:tc>
          <w:tcPr>
            <w:tcW w:type="dxa" w:w="3135"/>
            <w:shd w:val="clear" w:color="auto" w:fill="DDEBF7"/>
          </w:tcPr>
          <w:p>
            <w:r>
              <w:rPr>
                <w:rFonts w:ascii="Meiryo UI" w:hAnsi="Meiryo UI"/>
                <w:sz w:val="18"/>
              </w:rPr>
              <w:t>Blommer回復+カカオフリー製品商業化</w:t>
            </w:r>
          </w:p>
        </w:tc>
        <w:tc>
          <w:tcPr>
            <w:tcW w:type="dxa" w:w="3135"/>
            <w:shd w:val="clear" w:color="auto" w:fill="DDEBF7"/>
          </w:tcPr>
          <w:p>
            <w:r>
              <w:rPr>
                <w:rFonts w:ascii="Meiryo UI" w:hAnsi="Meiryo UI"/>
                <w:sz w:val="18"/>
              </w:rPr>
              <w:t>BUY+65以上へ格上げ余地</w:t>
            </w:r>
          </w:p>
        </w:tc>
      </w:tr>
    </w:tbl>
    <w:p/>
    <w:p>
      <w:r>
        <w:rPr>
          <w:rFonts w:ascii="Meiryo UI" w:hAnsi="Meiryo UI"/>
          <w:sz w:val="20"/>
        </w:rPr>
        <w:t>エントリー戦略：</w:t>
      </w:r>
    </w:p>
    <w:p>
      <w:pPr>
        <w:pStyle w:val="ListBullet"/>
      </w:pPr>
      <w:r>
        <w:rPr>
          <w:rFonts w:ascii="Meiryo UI" w:hAnsi="Meiryo UI"/>
          <w:sz w:val="20"/>
        </w:rPr>
        <w:t>現在（¥3,085）：打診なし</w:t>
      </w:r>
    </w:p>
    <w:p>
      <w:pPr>
        <w:pStyle w:val="ListBullet"/>
      </w:pPr>
      <w:r>
        <w:rPr>
          <w:rFonts w:ascii="Meiryo UI" w:hAnsi="Meiryo UI"/>
          <w:sz w:val="20"/>
        </w:rPr>
        <w:t>¥2,900以下：打診20%検討（BPS ¥2,780まで安全域あり）</w:t>
      </w:r>
    </w:p>
    <w:p>
      <w:pPr>
        <w:pStyle w:val="ListBullet"/>
      </w:pPr>
      <w:r>
        <w:rPr>
          <w:rFonts w:ascii="Meiryo UI" w:hAnsi="Meiryo UI"/>
          <w:sz w:val="20"/>
        </w:rPr>
        <w:t>本玉：FY2027 Q1 Blommer回復確認後</w:t>
      </w:r>
    </w:p>
    <w:p>
      <w:pPr>
        <w:pStyle w:val="ListBullet"/>
      </w:pPr>
      <w:r>
        <w:rPr>
          <w:rFonts w:ascii="Meiryo UI" w:hAnsi="Meiryo UI"/>
          <w:sz w:val="20"/>
        </w:rPr>
        <w:t>SL：¥2,600（BPS¥2,780を大幅割れ = 減損シナリオ確定）</w:t>
      </w:r>
    </w:p>
    <w:p/>
    <w:p>
      <w:r>
        <w:t>──────────────────────────────────────────────────</w:t>
      </w:r>
    </w:p>
    <w:p/>
    <w:p>
      <w:pPr>
        <w:pStyle w:val="Heading2"/>
      </w:pPr>
      <w:r>
        <w:rPr>
          <w:rFonts w:ascii="Meiryo UI" w:hAnsi="Meiryo UI"/>
          <w:color w:val="2E74B5"/>
        </w:rPr>
        <w:t>11. IR質問状（竹村トレードカンパニー名義）</w:t>
      </w:r>
    </w:p>
    <w:p/>
    <w:p>
      <w:r>
        <w:rPr>
          <w:rFonts w:ascii="Meiryo UI" w:hAnsi="Meiryo UI"/>
          <w:sz w:val="20"/>
        </w:rPr>
        <w:t>宛先: 不二製油グループ本社株式会社 IR部門</w:t>
      </w:r>
    </w:p>
    <w:p>
      <w:r>
        <w:rPr>
          <w:rFonts w:ascii="Meiryo UI" w:hAnsi="Meiryo UI"/>
          <w:sz w:val="20"/>
        </w:rPr>
        <w:t>件名: 個人投資家からのご質問（竹村トレードカンパニー）</w:t>
      </w:r>
    </w:p>
    <w:p/>
    <w:p>
      <w:pPr>
        <w:shd w:val="clear" w:color="auto" w:fill="F2F2F2"/>
      </w:pPr>
      <w:r>
        <w:rPr>
          <w:rFonts w:ascii="Courier New" w:hAnsi="Courier New"/>
          <w:sz w:val="16"/>
        </w:rPr>
        <w:t>不二製油グループ本社株式会社</w:t>
        <w:br/>
        <w:t>IR部門 御中</w:t>
        <w:br/>
        <w:br/>
        <w:t>竹村トレードカンパニーの深井と申します。</w:t>
        <w:br/>
        <w:t>下記5点についてご教示いただけますでしょうか。</w:t>
        <w:br/>
        <w:br/>
        <w:t>1. 今回の業績修正の主因はBlommer Chocolateの</w:t>
        <w:br/>
        <w:t xml:space="preserve">   のれん減損(¥41億)と繰延税金資産取崩(¥51億)と理解しています。</w:t>
        <w:br/>
        <w:t xml:space="preserve">   本業の営業利益は実質ほぼ変化がないという認識で正しいでしょうか。</w:t>
        <w:br/>
        <w:br/>
        <w:t>2. Blommer Chocolateの現在の営業利益水準と、</w:t>
        <w:br/>
        <w:t xml:space="preserve">   FY2027に向けた回復の具体的なロードマップをお聞かせください。</w:t>
        <w:br/>
        <w:br/>
        <w:t>3. 昨今のカカオ先物価格下落（直近▲4%超）が</w:t>
        <w:br/>
        <w:t xml:space="preserve">   FY2027のコスト構造に与えるインパクトを</w:t>
        <w:br/>
        <w:t xml:space="preserve">   定量的にお教えいただけますでしょうか（感応度¥/百万ドル等）。</w:t>
        <w:br/>
        <w:br/>
        <w:t>4. Bloommerのれん残高は現在いくらですか。</w:t>
        <w:br/>
        <w:t xml:space="preserve">   また追加減損の可能性を現時点でどのように評価されていますか。</w:t>
        <w:br/>
        <w:br/>
        <w:t>5. 「カカオフリーチョコレート」の2027年商業化に向けた</w:t>
        <w:br/>
        <w:t xml:space="preserve">   現在の開発進捗と見込み売上規模をお教えください。</w:t>
        <w:br/>
        <w:br/>
        <w:t>竹村トレードカンパニー</w:t>
        <w:br/>
        <w:t>アナリスト 深井</w:t>
      </w:r>
    </w:p>
    <w:p/>
    <w:p>
      <w:r>
        <w:t>──────────────────────────────────────────────────</w:t>
      </w:r>
    </w:p>
    <w:p/>
    <w:p>
      <w:r>
        <w:rPr>
          <w:rFonts w:ascii="Meiryo UI" w:hAnsi="Meiryo UI"/>
          <w:sz w:val="20"/>
        </w:rPr>
        <w:t>本レポートは竹村トレードカンパニー内部使用を目的としたものです。</w:t>
      </w:r>
    </w:p>
    <w:p>
      <w:r>
        <w:rPr>
          <w:rFonts w:ascii="Meiryo UI" w:hAnsi="Meiryo UI"/>
          <w:sz w:val="20"/>
        </w:rPr>
        <w:t>レポート生成：深井アナリスト / 2026年4月28日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