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[262A] インターメスティック</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[262A] インターメスティック</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 竹村トレードカンパニー｜深井アナリスト DeepResearch レポート</w:t>
      </w:r>
    </w:p>
    <w:p/>
    <w:p>
      <w:r>
        <w:rPr>
          <w:rFonts w:ascii="Meiryo UI" w:hAnsi="Meiryo UI"/>
          <w:sz w:val="20"/>
        </w:rPr>
        <w:t>対象銘柄: インターメスティック（262A.T / 東証）</w:t>
      </w:r>
    </w:p>
    <w:p>
      <w:r>
        <w:rPr>
          <w:rFonts w:ascii="Meiryo UI" w:hAnsi="Meiryo UI"/>
          <w:sz w:val="20"/>
        </w:rPr>
        <w:t>分析日: 2026年4月13日 12:52 JST</w:t>
      </w:r>
    </w:p>
    <w:p>
      <w:r>
        <w:rPr>
          <w:rFonts w:ascii="Meiryo UI" w:hAnsi="Meiryo UI"/>
          <w:sz w:val="20"/>
        </w:rPr>
        <w:t>現在株価: ¥2,118（Yahoo Finance リアルタイム取得・確定値）</w:t>
      </w:r>
    </w:p>
    <w:p>
      <w:r>
        <w:rPr>
          <w:rFonts w:ascii="Meiryo UI" w:hAnsi="Meiryo UI"/>
          <w:sz w:val="20"/>
        </w:rPr>
        <w:t>レポート番号: TC-2026-0413-262A</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 — PBR2.49倍×ROE16.8%の高収益構造維持×ジンズ急騰セクター連動×5/12決算カタリストで12ヶ月+20〜30%余地あり</w:t>
            </w:r>
          </w:p>
        </w:tc>
      </w:tr>
      <w:tr>
        <w:tc>
          <w:tcPr>
            <w:tcW w:type="dxa" w:w="4703"/>
            <w:shd w:val="clear" w:color="auto" w:fill="DDEBF7"/>
          </w:tcPr>
          <w:p>
            <w:r>
              <w:rPr>
                <w:rFonts w:ascii="Meiryo UI" w:hAnsi="Meiryo UI"/>
                <w:sz w:val="18"/>
              </w:rPr>
              <w:t>理論株価 vs 現在値</w:t>
            </w:r>
          </w:p>
        </w:tc>
        <w:tc>
          <w:tcPr>
            <w:tcW w:type="dxa" w:w="4703"/>
            <w:shd w:val="clear" w:color="auto" w:fill="DDEBF7"/>
          </w:tcPr>
          <w:p>
            <w:r>
              <w:rPr>
                <w:rFonts w:ascii="Meiryo UI" w:hAnsi="Meiryo UI"/>
                <w:sz w:val="18"/>
              </w:rPr>
              <w:t>FV ¥2,580〜¥2,750（中央値¥2,665、+25.8%） vs 現在 ¥2,118 — 乖離率 +25.8%</w:t>
            </w:r>
          </w:p>
        </w:tc>
      </w:tr>
      <w:tr>
        <w:tc>
          <w:tcPr>
            <w:tcW w:type="dxa" w:w="4703"/>
          </w:tcPr>
          <w:p>
            <w:r>
              <w:rPr>
                <w:rFonts w:ascii="Meiryo UI" w:hAnsi="Meiryo UI"/>
                <w:sz w:val="18"/>
              </w:rPr>
              <w:t>核心リスク（最大の毒）</w:t>
            </w:r>
          </w:p>
        </w:tc>
        <w:tc>
          <w:tcPr>
            <w:tcW w:type="dxa" w:w="4703"/>
          </w:tcPr>
          <w:p>
            <w:r>
              <w:rPr>
                <w:rFonts w:ascii="Meiryo UI" w:hAnsi="Meiryo UI"/>
                <w:sz w:val="18"/>
              </w:rPr>
              <w:t>USD/JPY→160方向での輸入コスト増：フレーム・レンズの大半が中国・アジア調達。円安深化でGP率1〜2pt圧迫→5/12決算でOP率低下確認なら即ストップ</w:t>
            </w:r>
          </w:p>
        </w:tc>
      </w:tr>
      <w:tr>
        <w:tc>
          <w:tcPr>
            <w:tcW w:type="dxa" w:w="4703"/>
            <w:shd w:val="clear" w:color="auto" w:fill="DDEBF7"/>
          </w:tcPr>
          <w:p>
            <w:r>
              <w:rPr>
                <w:rFonts w:ascii="Meiryo UI" w:hAnsi="Meiryo UI"/>
                <w:sz w:val="18"/>
              </w:rPr>
              <w:t>社長への一言</w:t>
            </w:r>
          </w:p>
        </w:tc>
        <w:tc>
          <w:tcPr>
            <w:tcW w:type="dxa" w:w="4703"/>
            <w:shd w:val="clear" w:color="auto" w:fill="DDEBF7"/>
          </w:tcPr>
          <w:p>
            <w:r>
              <w:rPr>
                <w:rFonts w:ascii="Meiryo UI" w:hAnsi="Meiryo UI"/>
                <w:sz w:val="18"/>
              </w:rPr>
              <w:t>「回復は本物の入口」だが確信は5/12決算後。第1トランシェ¥2,050〜¥2,150で40%エントリー推奨、残り60%は5/12決算でOP率20%超確認後。損切りラインは¥1,850（直近安値割れ-12.7%）</w:t>
            </w:r>
          </w:p>
        </w:tc>
      </w:tr>
    </w:tbl>
    <w:p/>
    <w:p>
      <w:r>
        <w:t>──────────────────────────────────────────────────</w:t>
      </w:r>
    </w:p>
    <w:p/>
    <w:p>
      <w:pPr>
        <w:pStyle w:val="Heading2"/>
      </w:pPr>
      <w:r>
        <w:rPr>
          <w:rFonts w:ascii="Meiryo UI" w:hAnsi="Meiryo UI"/>
          <w:color w:val="2E74B5"/>
        </w:rPr>
        <w:t>🧪 セクション0｜Good/Bad分析 &amp; 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Zoff国内店舗の価格帯拡張・高単価レンズ販売強化</w:t>
            </w:r>
          </w:p>
        </w:tc>
        <w:tc>
          <w:tcPr>
            <w:tcW w:type="dxa" w:w="1881"/>
          </w:tcPr>
          <w:p>
            <w:r>
              <w:rPr>
                <w:rFonts w:ascii="Meiryo UI" w:hAnsi="Meiryo UI"/>
                <w:sz w:val="18"/>
              </w:rPr>
              <w:t>GP率改善方向（推定+0.5〜1.0pt）</w:t>
            </w:r>
          </w:p>
        </w:tc>
        <w:tc>
          <w:tcPr>
            <w:tcW w:type="dxa" w:w="1881"/>
          </w:tcPr>
          <w:p>
            <w:r>
              <w:rPr>
                <w:rFonts w:ascii="Meiryo UI" w:hAnsi="Meiryo UI"/>
                <w:sz w:val="18"/>
              </w:rPr>
              <w:t>構造的</w:t>
            </w:r>
          </w:p>
        </w:tc>
        <w:tc>
          <w:tcPr>
            <w:tcW w:type="dxa" w:w="1881"/>
          </w:tcPr>
          <w:p>
            <w:r>
              <w:rPr>
                <w:rFonts w:ascii="Meiryo UI" w:hAnsi="Meiryo UI"/>
                <w:sz w:val="18"/>
              </w:rPr>
              <w:t>単価アップ戦略が静かに効いている。継続モニター</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同業ジンズ（3046）本日+18.6%急騰によるセクター再評価</w:t>
            </w:r>
          </w:p>
        </w:tc>
        <w:tc>
          <w:tcPr>
            <w:tcW w:type="dxa" w:w="1881"/>
            <w:shd w:val="clear" w:color="auto" w:fill="DDEBF7"/>
          </w:tcPr>
          <w:p>
            <w:r>
              <w:rPr>
                <w:rFonts w:ascii="Meiryo UI" w:hAnsi="Meiryo UI"/>
                <w:sz w:val="18"/>
              </w:rPr>
              <w:t>セクターβ効果・センチメント</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セクター全体が見直されている。乗り遅れる前に動く局面</w:t>
            </w:r>
          </w:p>
        </w:tc>
      </w:tr>
      <w:tr>
        <w:tc>
          <w:tcPr>
            <w:tcW w:type="dxa" w:w="1881"/>
          </w:tcPr>
          <w:p>
            <w:r>
              <w:rPr>
                <w:rFonts w:ascii="Meiryo UI" w:hAnsi="Meiryo UI"/>
                <w:sz w:val="18"/>
              </w:rPr>
              <w:t>💊 薬</w:t>
            </w:r>
          </w:p>
        </w:tc>
        <w:tc>
          <w:tcPr>
            <w:tcW w:type="dxa" w:w="1881"/>
          </w:tcPr>
          <w:p>
            <w:r>
              <w:rPr>
                <w:rFonts w:ascii="Meiryo UI" w:hAnsi="Meiryo UI"/>
                <w:sz w:val="18"/>
              </w:rPr>
              <w:t>海外展開（Zoff International）の売上貢献拡大</w:t>
            </w:r>
          </w:p>
        </w:tc>
        <w:tc>
          <w:tcPr>
            <w:tcW w:type="dxa" w:w="1881"/>
          </w:tcPr>
          <w:p>
            <w:r>
              <w:rPr>
                <w:rFonts w:ascii="Meiryo UI" w:hAnsi="Meiryo UI"/>
                <w:sz w:val="18"/>
              </w:rPr>
              <w:t>売上比率10〜15%超（推定）</w:t>
            </w:r>
          </w:p>
        </w:tc>
        <w:tc>
          <w:tcPr>
            <w:tcW w:type="dxa" w:w="1881"/>
          </w:tcPr>
          <w:p>
            <w:r>
              <w:rPr>
                <w:rFonts w:ascii="Meiryo UI" w:hAnsi="Meiryo UI"/>
                <w:sz w:val="18"/>
              </w:rPr>
              <w:t>構造的</w:t>
            </w:r>
          </w:p>
        </w:tc>
        <w:tc>
          <w:tcPr>
            <w:tcW w:type="dxa" w:w="1881"/>
          </w:tcPr>
          <w:p>
            <w:r>
              <w:rPr>
                <w:rFonts w:ascii="Meiryo UI" w:hAnsi="Meiryo UI"/>
                <w:sz w:val="18"/>
              </w:rPr>
              <w:t>海外が「第2の柱」へ育ちつつある。中長期の本命材料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ROE16.8%の高水準維持</w:t>
            </w:r>
          </w:p>
        </w:tc>
        <w:tc>
          <w:tcPr>
            <w:tcW w:type="dxa" w:w="1881"/>
            <w:shd w:val="clear" w:color="auto" w:fill="DDEBF7"/>
          </w:tcPr>
          <w:p>
            <w:r>
              <w:rPr>
                <w:rFonts w:ascii="Meiryo UI" w:hAnsi="Meiryo UI"/>
                <w:sz w:val="18"/>
              </w:rPr>
              <w:t>ROE16.8% / PER16.2倍</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PER16倍でROE17%近辺は割安感あり。日本株平均ROEを大幅上回る</w:t>
            </w:r>
          </w:p>
        </w:tc>
      </w:tr>
      <w:tr>
        <w:tc>
          <w:tcPr>
            <w:tcW w:type="dxa" w:w="1881"/>
          </w:tcPr>
          <w:p>
            <w:r>
              <w:rPr>
                <w:rFonts w:ascii="Meiryo UI" w:hAnsi="Meiryo UI"/>
                <w:sz w:val="18"/>
              </w:rPr>
              <w:t>☠️ 毒</w:t>
            </w:r>
          </w:p>
        </w:tc>
        <w:tc>
          <w:tcPr>
            <w:tcW w:type="dxa" w:w="1881"/>
          </w:tcPr>
          <w:p>
            <w:r>
              <w:rPr>
                <w:rFonts w:ascii="Meiryo UI" w:hAnsi="Meiryo UI"/>
                <w:sz w:val="18"/>
              </w:rPr>
              <w:t>USD/JPY円安（→160方向）による輸入コスト増</w:t>
            </w:r>
          </w:p>
        </w:tc>
        <w:tc>
          <w:tcPr>
            <w:tcW w:type="dxa" w:w="1881"/>
          </w:tcPr>
          <w:p>
            <w:r>
              <w:rPr>
                <w:rFonts w:ascii="Meiryo UI" w:hAnsi="Meiryo UI"/>
                <w:sz w:val="18"/>
              </w:rPr>
              <w:t>フレーム調達コスト増（GP率-1〜2pt相当と推定）</w:t>
            </w:r>
          </w:p>
        </w:tc>
        <w:tc>
          <w:tcPr>
            <w:tcW w:type="dxa" w:w="1881"/>
          </w:tcPr>
          <w:p>
            <w:r>
              <w:rPr>
                <w:rFonts w:ascii="Meiryo UI" w:hAnsi="Meiryo UI"/>
                <w:sz w:val="18"/>
              </w:rPr>
              <w:t>構造的（為替次第）</w:t>
            </w:r>
          </w:p>
        </w:tc>
        <w:tc>
          <w:tcPr>
            <w:tcW w:type="dxa" w:w="1881"/>
          </w:tcPr>
          <w:p>
            <w:r>
              <w:rPr>
                <w:rFonts w:ascii="Meiryo UI" w:hAnsi="Meiryo UI"/>
                <w:sz w:val="18"/>
              </w:rPr>
              <w:t>円安が一番の敵。輸入コストが静かに利益を削る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国内眼鏡市場の成熟・少子化による内需縮小トレンド</w:t>
            </w:r>
          </w:p>
        </w:tc>
        <w:tc>
          <w:tcPr>
            <w:tcW w:type="dxa" w:w="1881"/>
            <w:shd w:val="clear" w:color="auto" w:fill="DDEBF7"/>
          </w:tcPr>
          <w:p>
            <w:r>
              <w:rPr>
                <w:rFonts w:ascii="Meiryo UI" w:hAnsi="Meiryo UI"/>
                <w:sz w:val="18"/>
              </w:rPr>
              <w:t>中長期的な市場縮小リスク</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国内だけでは限界。海外展開の加速が必須</w:t>
            </w:r>
          </w:p>
        </w:tc>
      </w:tr>
      <w:tr>
        <w:tc>
          <w:tcPr>
            <w:tcW w:type="dxa" w:w="1881"/>
          </w:tcPr>
          <w:p>
            <w:r>
              <w:rPr>
                <w:rFonts w:ascii="Meiryo UI" w:hAnsi="Meiryo UI"/>
                <w:sz w:val="18"/>
              </w:rPr>
              <w:t>☠️ 毒</w:t>
            </w:r>
          </w:p>
        </w:tc>
        <w:tc>
          <w:tcPr>
            <w:tcW w:type="dxa" w:w="1881"/>
          </w:tcPr>
          <w:p>
            <w:r>
              <w:rPr>
                <w:rFonts w:ascii="Meiryo UI" w:hAnsi="Meiryo UI"/>
                <w:sz w:val="18"/>
              </w:rPr>
              <w:t>競合（JINS/オンデーズ/田中眼鏡）との価格競争</w:t>
            </w:r>
          </w:p>
        </w:tc>
        <w:tc>
          <w:tcPr>
            <w:tcW w:type="dxa" w:w="1881"/>
          </w:tcPr>
          <w:p>
            <w:r>
              <w:rPr>
                <w:rFonts w:ascii="Meiryo UI" w:hAnsi="Meiryo UI"/>
                <w:sz w:val="18"/>
              </w:rPr>
              <w:t>GP率への下方圧力</w:t>
            </w:r>
          </w:p>
        </w:tc>
        <w:tc>
          <w:tcPr>
            <w:tcW w:type="dxa" w:w="1881"/>
          </w:tcPr>
          <w:p>
            <w:r>
              <w:rPr>
                <w:rFonts w:ascii="Meiryo UI" w:hAnsi="Meiryo UI"/>
                <w:sz w:val="18"/>
              </w:rPr>
              <w:t>構造的</w:t>
            </w:r>
          </w:p>
        </w:tc>
        <w:tc>
          <w:tcPr>
            <w:tcW w:type="dxa" w:w="1881"/>
          </w:tcPr>
          <w:p>
            <w:r>
              <w:rPr>
                <w:rFonts w:ascii="Meiryo UI" w:hAnsi="Meiryo UI"/>
                <w:sz w:val="18"/>
              </w:rPr>
              <w:t>低価格競争に巻き込まれると収益性が一気に悪化</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2024年上場来の株価調整（PBR高止まりへの懸念）</w:t>
            </w:r>
          </w:p>
        </w:tc>
        <w:tc>
          <w:tcPr>
            <w:tcW w:type="dxa" w:w="1881"/>
            <w:shd w:val="clear" w:color="auto" w:fill="DDEBF7"/>
          </w:tcPr>
          <w:p>
            <w:r>
              <w:rPr>
                <w:rFonts w:ascii="Meiryo UI" w:hAnsi="Meiryo UI"/>
                <w:sz w:val="18"/>
              </w:rPr>
              <w:t>上場来-XX%（調整局面）</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上場後の「期待剥落」フェーズは概ね完了しつつある</w:t>
            </w:r>
          </w:p>
        </w:tc>
      </w:tr>
    </w:tbl>
    <w:p/>
    <w:p>
      <w:r>
        <w:rPr>
          <w:rFonts w:ascii="Meiryo UI" w:hAnsi="Meiryo UI"/>
          <w:sz w:val="20"/>
        </w:rPr>
        <w:t>実力ベース純利益の推計：</w:t>
      </w:r>
    </w:p>
    <w:p/>
    <w:p>
      <w:r>
        <w:rPr>
          <w:rFonts w:ascii="Meiryo UI" w:hAnsi="Meiryo UI"/>
          <w:sz w:val="20"/>
        </w:rPr>
        <w:t>&gt; - 公式EPS: ¥131（PER16.2倍×株価¥2,118より算出）</w:t>
      </w:r>
    </w:p>
    <w:p>
      <w:r>
        <w:rPr>
          <w:rFonts w:ascii="Meiryo UI" w:hAnsi="Meiryo UI"/>
          <w:sz w:val="20"/>
        </w:rPr>
        <w:t>&gt; - 一過性毒（円安コスト増・上場コスト等）除去調整: 推定+¥10〜¥15/株</w:t>
      </w:r>
    </w:p>
    <w:p>
      <w:r>
        <w:rPr>
          <w:rFonts w:ascii="Meiryo UI" w:hAnsi="Meiryo UI"/>
          <w:sz w:val="20"/>
        </w:rPr>
        <w:t>&gt; - 実力EPS（正規化後）: ¥141〜¥146</w:t>
      </w:r>
    </w:p>
    <w:p>
      <w:r>
        <w:rPr>
          <w:rFonts w:ascii="Meiryo UI" w:hAnsi="Meiryo UI"/>
          <w:sz w:val="20"/>
        </w:rPr>
        <w:t>&gt; - 公式値との差分: +¥10〜¥15（+7.6〜+11.5%）</w:t>
      </w:r>
    </w:p>
    <w:p>
      <w:r>
        <w:rPr>
          <w:rFonts w:ascii="Meiryo UI" w:hAnsi="Meiryo UI"/>
          <w:sz w:val="20"/>
        </w:rPr>
        <w:t>&gt; - 実力PER（正規化後）: 14.5〜15.0倍 → 更に割安感が浮上</w:t>
      </w:r>
    </w:p>
    <w:p/>
    <w:p>
      <w:r>
        <w:t>──────────────────────────────────────────────────</w:t>
      </w:r>
    </w:p>
    <w:p/>
    <w:p>
      <w:pPr>
        <w:pStyle w:val="Heading3"/>
      </w:pPr>
      <w:r>
        <w:rPr>
          <w:rFonts w:ascii="Meiryo UI" w:hAnsi="Meiryo UI"/>
          <w:color w:val="2E74B5"/>
        </w:rPr>
        <w:t>0-B. 直近四半期（QonQ）変調分析</w:t>
      </w:r>
    </w:p>
    <w:p/>
    <w:p>
      <w:r>
        <w:rPr>
          <w:rFonts w:ascii="Meiryo UI" w:hAnsi="Meiryo UI"/>
          <w:sz w:val="20"/>
        </w:rPr>
        <w:t>&gt; ⚠️ 注記: インターメスティック（262A）は2024年3月東証上場（比較的新規上場銘柄）。四半期単体開示の粒度が限定的なため、H1/H2（上期/下期）比較 + 年次トレンドで代替分析を実施。次回5/12決算発表で四半期詳細が明らかになる予定。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FY2024上期（H1）推定</w:t>
            </w:r>
          </w:p>
        </w:tc>
        <w:tc>
          <w:tcPr>
            <w:tcW w:type="dxa" w:w="1881"/>
            <w:shd w:val="clear" w:color="auto" w:fill="2E74B5"/>
          </w:tcPr>
          <w:p>
            <w:r>
              <w:rPr>
                <w:rFonts w:ascii="Meiryo UI" w:hAnsi="Meiryo UI"/>
                <w:b/>
                <w:color w:val="FFFFFF"/>
                <w:sz w:val="18"/>
              </w:rPr>
              <w:t>FY2024下期（H2）推定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¥28〜30億（推定）</w:t>
            </w:r>
          </w:p>
        </w:tc>
        <w:tc>
          <w:tcPr>
            <w:tcW w:type="dxa" w:w="1881"/>
          </w:tcPr>
          <w:p>
            <w:r>
              <w:rPr>
                <w:rFonts w:ascii="Meiryo UI" w:hAnsi="Meiryo UI"/>
                <w:sz w:val="18"/>
              </w:rPr>
              <w:t>¥32〜35億（推定）</w:t>
            </w:r>
          </w:p>
        </w:tc>
        <w:tc>
          <w:tcPr>
            <w:tcW w:type="dxa" w:w="1881"/>
          </w:tcPr>
          <w:p>
            <w:r>
              <w:rPr>
                <w:rFonts w:ascii="Meiryo UI" w:hAnsi="Meiryo UI"/>
                <w:sz w:val="18"/>
              </w:rPr>
              <w:t>+10〜15%</w:t>
            </w:r>
          </w:p>
        </w:tc>
        <w:tc>
          <w:tcPr>
            <w:tcW w:type="dxa" w:w="1881"/>
          </w:tcPr>
          <w:p>
            <w:r>
              <w:rPr>
                <w:rFonts w:ascii="Meiryo UI" w:hAnsi="Meiryo UI"/>
                <w:sz w:val="18"/>
              </w:rPr>
              <w:t>季節性（冬・春需要）＋構造的成長</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18〜20%（推定）</w:t>
            </w:r>
          </w:p>
        </w:tc>
        <w:tc>
          <w:tcPr>
            <w:tcW w:type="dxa" w:w="1881"/>
            <w:shd w:val="clear" w:color="auto" w:fill="DDEBF7"/>
          </w:tcPr>
          <w:p>
            <w:r>
              <w:rPr>
                <w:rFonts w:ascii="Meiryo UI" w:hAnsi="Meiryo UI"/>
                <w:sz w:val="18"/>
              </w:rPr>
              <w:t>19〜22%（推定）</w:t>
            </w:r>
          </w:p>
        </w:tc>
        <w:tc>
          <w:tcPr>
            <w:tcW w:type="dxa" w:w="1881"/>
            <w:shd w:val="clear" w:color="auto" w:fill="DDEBF7"/>
          </w:tcPr>
          <w:p>
            <w:r>
              <w:rPr>
                <w:rFonts w:ascii="Meiryo UI" w:hAnsi="Meiryo UI"/>
                <w:sz w:val="18"/>
              </w:rPr>
              <w:t>小幅改善</w:t>
            </w:r>
          </w:p>
        </w:tc>
        <w:tc>
          <w:tcPr>
            <w:tcW w:type="dxa" w:w="1881"/>
            <w:shd w:val="clear" w:color="auto" w:fill="DDEBF7"/>
          </w:tcPr>
          <w:p>
            <w:r>
              <w:rPr>
                <w:rFonts w:ascii="Meiryo UI" w:hAnsi="Meiryo UI"/>
                <w:sz w:val="18"/>
              </w:rPr>
              <w:t>高単価レンズ増加による構造的改善傾向</w:t>
            </w:r>
          </w:p>
        </w:tc>
      </w:tr>
      <w:tr>
        <w:tc>
          <w:tcPr>
            <w:tcW w:type="dxa" w:w="1881"/>
          </w:tcPr>
          <w:p>
            <w:r>
              <w:rPr>
                <w:rFonts w:ascii="Meiryo UI" w:hAnsi="Meiryo UI"/>
                <w:sz w:val="18"/>
              </w:rPr>
              <w:t>主要顧客構成比</w:t>
            </w:r>
          </w:p>
        </w:tc>
        <w:tc>
          <w:tcPr>
            <w:tcW w:type="dxa" w:w="1881"/>
          </w:tcPr>
          <w:p>
            <w:r>
              <w:rPr>
                <w:rFonts w:ascii="Meiryo UI" w:hAnsi="Meiryo UI"/>
                <w:sz w:val="18"/>
              </w:rPr>
              <w:t>国内Zoff中心</w:t>
            </w:r>
          </w:p>
        </w:tc>
        <w:tc>
          <w:tcPr>
            <w:tcW w:type="dxa" w:w="1881"/>
          </w:tcPr>
          <w:p>
            <w:r>
              <w:rPr>
                <w:rFonts w:ascii="Meiryo UI" w:hAnsi="Meiryo UI"/>
                <w:sz w:val="18"/>
              </w:rPr>
              <w:t>海外比率若干上昇</w:t>
            </w:r>
          </w:p>
        </w:tc>
        <w:tc>
          <w:tcPr>
            <w:tcW w:type="dxa" w:w="1881"/>
          </w:tcPr>
          <w:p>
            <w:r>
              <w:rPr>
                <w:rFonts w:ascii="Meiryo UI" w:hAnsi="Meiryo UI"/>
                <w:sz w:val="18"/>
              </w:rPr>
              <w:t>海外+2〜3pt</w:t>
            </w:r>
          </w:p>
        </w:tc>
        <w:tc>
          <w:tcPr>
            <w:tcW w:type="dxa" w:w="1881"/>
          </w:tcPr>
          <w:p>
            <w:r>
              <w:rPr>
                <w:rFonts w:ascii="Meiryo UI" w:hAnsi="Meiryo UI"/>
                <w:sz w:val="18"/>
              </w:rPr>
              <w:t>構造的（国際展開進行）</w:t>
            </w:r>
          </w:p>
        </w:tc>
      </w:tr>
      <w:tr>
        <w:tc>
          <w:tcPr>
            <w:tcW w:type="dxa" w:w="1881"/>
            <w:shd w:val="clear" w:color="auto" w:fill="DDEBF7"/>
          </w:tcPr>
          <w:p>
            <w:r>
              <w:rPr>
                <w:rFonts w:ascii="Meiryo UI" w:hAnsi="Meiryo UI"/>
                <w:sz w:val="18"/>
              </w:rPr>
              <w:t>受注残・在庫回転</w:t>
            </w:r>
          </w:p>
        </w:tc>
        <w:tc>
          <w:tcPr>
            <w:tcW w:type="dxa" w:w="1881"/>
            <w:shd w:val="clear" w:color="auto" w:fill="DDEBF7"/>
          </w:tcPr>
          <w:p>
            <w:r>
              <w:rPr>
                <w:rFonts w:ascii="Meiryo UI" w:hAnsi="Meiryo UI"/>
                <w:sz w:val="18"/>
              </w:rPr>
              <w:t>標準水準</w:t>
            </w:r>
          </w:p>
        </w:tc>
        <w:tc>
          <w:tcPr>
            <w:tcW w:type="dxa" w:w="1881"/>
            <w:shd w:val="clear" w:color="auto" w:fill="DDEBF7"/>
          </w:tcPr>
          <w:p>
            <w:r>
              <w:rPr>
                <w:rFonts w:ascii="Meiryo UI" w:hAnsi="Meiryo UI"/>
                <w:sz w:val="18"/>
              </w:rPr>
              <w:t>春商戦前在庫積み増し</w:t>
            </w:r>
          </w:p>
        </w:tc>
        <w:tc>
          <w:tcPr>
            <w:tcW w:type="dxa" w:w="1881"/>
            <w:shd w:val="clear" w:color="auto" w:fill="DDEBF7"/>
          </w:tcPr>
          <w:p>
            <w:r>
              <w:rPr>
                <w:rFonts w:ascii="Meiryo UI" w:hAnsi="Meiryo UI"/>
                <w:sz w:val="18"/>
              </w:rPr>
              <w:t>季節性あり</w:t>
            </w:r>
          </w:p>
        </w:tc>
        <w:tc>
          <w:tcPr>
            <w:tcW w:type="dxa" w:w="1881"/>
            <w:shd w:val="clear" w:color="auto" w:fill="DDEBF7"/>
          </w:tcPr>
          <w:p>
            <w:r>
              <w:rPr>
                <w:rFonts w:ascii="Meiryo UI" w:hAnsi="Meiryo UI"/>
                <w:sz w:val="18"/>
              </w:rPr>
              <w:t>一過性（春需要対応）</w:t>
            </w:r>
          </w:p>
        </w:tc>
      </w:tr>
      <w:tr>
        <w:tc>
          <w:tcPr>
            <w:tcW w:type="dxa" w:w="1881"/>
          </w:tcPr>
          <w:p>
            <w:r>
              <w:rPr>
                <w:rFonts w:ascii="Meiryo UI" w:hAnsi="Meiryo UI"/>
                <w:sz w:val="18"/>
              </w:rPr>
              <w:t>特記事項</w:t>
            </w:r>
          </w:p>
        </w:tc>
        <w:tc>
          <w:tcPr>
            <w:tcW w:type="dxa" w:w="1881"/>
          </w:tcPr>
          <w:p>
            <w:r>
              <w:rPr>
                <w:rFonts w:ascii="Meiryo UI" w:hAnsi="Meiryo UI"/>
                <w:sz w:val="18"/>
              </w:rPr>
              <w:t>上場後初の通期開示</w:t>
            </w:r>
          </w:p>
        </w:tc>
        <w:tc>
          <w:tcPr>
            <w:tcW w:type="dxa" w:w="1881"/>
          </w:tcPr>
          <w:p>
            <w:r>
              <w:rPr>
                <w:rFonts w:ascii="Meiryo UI" w:hAnsi="Meiryo UI"/>
                <w:sz w:val="18"/>
              </w:rPr>
              <w:t>5/12決算発表予定</w:t>
            </w:r>
          </w:p>
        </w:tc>
        <w:tc>
          <w:tcPr>
            <w:tcW w:type="dxa" w:w="1881"/>
          </w:tcPr>
          <w:p>
            <w:r>
              <w:rPr>
                <w:rFonts w:ascii="Meiryo UI" w:hAnsi="Meiryo UI"/>
                <w:sz w:val="18"/>
              </w:rPr>
              <w:t>—</w:t>
            </w:r>
          </w:p>
        </w:tc>
        <w:tc>
          <w:tcPr>
            <w:tcW w:type="dxa" w:w="1881"/>
          </w:tcPr>
          <w:p>
            <w:r>
              <w:rPr>
                <w:rFonts w:ascii="Meiryo UI" w:hAnsi="Meiryo UI"/>
                <w:sz w:val="18"/>
              </w:rPr>
              <w:t>5/12が最重要カタリスト</w:t>
            </w:r>
          </w:p>
        </w:tc>
      </w:tr>
    </w:tbl>
    <w:p/>
    <w:p>
      <w:r>
        <w:rPr>
          <w:rFonts w:ascii="Meiryo UI" w:hAnsi="Meiryo UI"/>
          <w:sz w:val="20"/>
        </w:rPr>
        <w:t>&gt; QonQ変調の核心: 上期→下期で売上は季節性含め改善傾向。ただし円安進行（USD/JPY: 155→160方向）が下期のコスト面で逆風。OP率が20%を維持できているかが5/12の最大注目点。</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pPr>
        <w:shd w:val="clear" w:color="auto" w:fill="F2F2F2"/>
      </w:pPr>
      <w:r>
        <w:rPr>
          <w:rFonts w:ascii="Courier New" w:hAnsi="Courier New"/>
          <w:sz w:val="16"/>
        </w:rPr>
        <w:t>社名   : 株式会社インターメスティック（Intermestic Inc.）</w:t>
        <w:br/>
        <w:t>ティッカー: 262A（東証グロース / プライム移行検討中）</w:t>
        <w:br/>
        <w:t>上場   : 2024年3月</w:t>
        <w:br/>
        <w:t>主力ブランド: Zoff（ゾフ）</w:t>
        <w:br/>
        <w:t>事業   : 眼鏡・サングラスのSPA（製造小売）モデル</w:t>
        <w:br/>
        <w:t>店舗数 : 国内約250店舗＋海外（中国・台湾・タイ等）約50店舗（推定）</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【売上構成（推定）】</w:t>
        <w:br/>
        <w:t>├── 国内Zoff事業      ：約80〜85%</w:t>
        <w:br/>
        <w:t>│   ├── 眼鏡（フレーム＋レンズ）: 70%</w:t>
        <w:br/>
        <w:t>│   ├── サングラス               : 15%</w:t>
        <w:br/>
        <w:t>│   └── アクセサリー・その他     : 15%</w:t>
        <w:br/>
        <w:t>└── 海外Zoff事業      ：約15〜20%</w:t>
        <w:br/>
        <w:t xml:space="preserve">    ├── 中国・香港               : 60%</w:t>
        <w:br/>
        <w:t xml:space="preserve">    ├── 台湾・東南アジア         : 30%</w:t>
        <w:br/>
        <w:t xml:space="preserve">    └── その他                   : 10%</w:t>
      </w:r>
    </w:p>
    <w:p/>
    <w:p>
      <w:pPr>
        <w:pStyle w:val="Heading3"/>
      </w:pPr>
      <w:r>
        <w:rPr>
          <w:rFonts w:ascii="Meiryo UI" w:hAnsi="Meiryo UI"/>
          <w:color w:val="2E74B5"/>
        </w:rPr>
        <w:t>1-3.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強度</w:t>
            </w:r>
          </w:p>
        </w:tc>
      </w:tr>
      <w:tr>
        <w:tc>
          <w:tcPr>
            <w:tcW w:type="dxa" w:w="3135"/>
          </w:tcPr>
          <w:p>
            <w:r>
              <w:rPr>
                <w:rFonts w:ascii="Meiryo UI" w:hAnsi="Meiryo UI"/>
                <w:sz w:val="18"/>
              </w:rPr>
              <w:t>ブランド認知度</w:t>
            </w:r>
          </w:p>
        </w:tc>
        <w:tc>
          <w:tcPr>
            <w:tcW w:type="dxa" w:w="3135"/>
          </w:tcPr>
          <w:p>
            <w:r>
              <w:rPr>
                <w:rFonts w:ascii="Meiryo UI" w:hAnsi="Meiryo UI"/>
                <w:sz w:val="18"/>
              </w:rPr>
              <w:t>Zoffは20〜40代女性に圧倒的認知。「おしゃれ眼鏡=Zoff」のポジション</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SPAモデル</w:t>
            </w:r>
          </w:p>
        </w:tc>
        <w:tc>
          <w:tcPr>
            <w:tcW w:type="dxa" w:w="3135"/>
            <w:shd w:val="clear" w:color="auto" w:fill="DDEBF7"/>
          </w:tcPr>
          <w:p>
            <w:r>
              <w:rPr>
                <w:rFonts w:ascii="Meiryo UI" w:hAnsi="Meiryo UI"/>
                <w:sz w:val="18"/>
              </w:rPr>
              <w:t>企画〜製造〜販売を垂直統合。コスト競争力＋商品差別化の両立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価格帯の多様性</w:t>
            </w:r>
          </w:p>
        </w:tc>
        <w:tc>
          <w:tcPr>
            <w:tcW w:type="dxa" w:w="3135"/>
          </w:tcPr>
          <w:p>
            <w:r>
              <w:rPr>
                <w:rFonts w:ascii="Meiryo UI" w:hAnsi="Meiryo UI"/>
                <w:sz w:val="18"/>
              </w:rPr>
              <w:t>¥5,500〜¥30,000超まで幅広く展開。客単価向上の余地大</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海外展開実績</w:t>
            </w:r>
          </w:p>
        </w:tc>
        <w:tc>
          <w:tcPr>
            <w:tcW w:type="dxa" w:w="3135"/>
            <w:shd w:val="clear" w:color="auto" w:fill="DDEBF7"/>
          </w:tcPr>
          <w:p>
            <w:r>
              <w:rPr>
                <w:rFonts w:ascii="Meiryo UI" w:hAnsi="Meiryo UI"/>
                <w:sz w:val="18"/>
              </w:rPr>
              <w:t>中国・台湾・タイでの実績。アジアでの「日本ブランド眼鏡」需要取り込み</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DX・オムニチャネル</w:t>
            </w:r>
          </w:p>
        </w:tc>
        <w:tc>
          <w:tcPr>
            <w:tcW w:type="dxa" w:w="3135"/>
          </w:tcPr>
          <w:p>
            <w:r>
              <w:rPr>
                <w:rFonts w:ascii="Meiryo UI" w:hAnsi="Meiryo UI"/>
                <w:sz w:val="18"/>
              </w:rPr>
              <w:t>オンライン試着・EC強化中</w:t>
            </w:r>
          </w:p>
        </w:tc>
        <w:tc>
          <w:tcPr>
            <w:tcW w:type="dxa" w:w="3135"/>
          </w:tcPr>
          <w:p>
            <w:r>
              <w:rPr>
                <w:rFonts w:ascii="Meiryo UI" w:hAnsi="Meiryo UI"/>
                <w:sz w:val="18"/>
              </w:rPr>
              <w:t>★★☆☆☆</w:t>
            </w:r>
          </w:p>
        </w:tc>
      </w:tr>
    </w:tbl>
    <w:p/>
    <w:p>
      <w:pPr>
        <w:pStyle w:val="Heading3"/>
      </w:pPr>
      <w:r>
        <w:rPr>
          <w:rFonts w:ascii="Meiryo UI" w:hAnsi="Meiryo UI"/>
          <w:color w:val="2E74B5"/>
        </w:rPr>
        <w:t>1-4. 直近カタリスト</w:t>
      </w:r>
    </w:p>
    <w:p/>
    <w:p>
      <w:pPr>
        <w:shd w:val="clear" w:color="auto" w:fill="F2F2F2"/>
      </w:pPr>
      <w:r>
        <w:rPr>
          <w:rFonts w:ascii="Courier New" w:hAnsi="Courier New"/>
          <w:sz w:val="16"/>
        </w:rPr>
        <w:t>📅 2026-04-13（本日）</w:t>
        <w:br/>
        <w:t xml:space="preserve">   ├── 同業JINS（3046）+18.6%急騰 → セクター再評価の波及</w:t>
        <w:br/>
        <w:t xml:space="preserve">   └── 自社株価+3.0%（セクター連動・回復シグナル）</w:t>
        <w:br/>
        <w:br/>
        <w:t>📅 2026-05-12（次回決算）</w:t>
        <w:br/>
        <w:t xml:space="preserve">   ├── FY2025通期実績発表（最重要）</w:t>
        <w:br/>
        <w:t xml:space="preserve">   ├── FY2026業績予想の初開示</w:t>
        <w:br/>
        <w:t xml:space="preserve">   └── 配当・株主還元方針の確認</w:t>
        <w:br/>
        <w:br/>
        <w:t>📅 中期（3〜6ヶ月）</w:t>
        <w:br/>
        <w:t xml:space="preserve">   ├── 春〜夏の眼鏡需要最盛期（4〜7月）</w:t>
        <w:br/>
        <w:t xml:space="preserve">   ├── 海外新規出店加速の可能性</w:t>
        <w:br/>
        <w:t xml:space="preserve">   └── 円安の輸入コストへの影響顕在化タイミング</w:t>
      </w:r>
    </w:p>
    <w:p/>
    <w:p>
      <w:r>
        <w:t>──────────────────────────────────────────────────</w:t>
      </w:r>
    </w:p>
    <w:p/>
    <w:p>
      <w:pPr>
        <w:pStyle w:val="Heading2"/>
      </w:pPr>
      <w:r>
        <w:rPr>
          <w:rFonts w:ascii="Meiryo UI" w:hAnsi="Meiryo UI"/>
          <w:color w:val="2E74B5"/>
        </w:rPr>
        <w:t>2. 社長指示の重点分析</w:t>
      </w:r>
    </w:p>
    <w:p/>
    <w:p>
      <w:pPr>
        <w:pStyle w:val="Heading3"/>
      </w:pPr>
      <w:r>
        <w:rPr>
          <w:rFonts w:ascii="Meiryo UI" w:hAnsi="Meiryo UI"/>
          <w:color w:val="2E74B5"/>
        </w:rPr>
        <w:t>「やっと株価はしっかりしてきたが。回復が本物かを確認したい」</w:t>
      </w:r>
    </w:p>
    <w:p/>
    <w:p>
      <w:r>
        <w:rPr>
          <w:rFonts w:ascii="Meiryo UI" w:hAnsi="Meiryo UI"/>
          <w:sz w:val="20"/>
        </w:rPr>
        <w:t>社長、結論から申し上げます。「回復の入口に立っている」のは本物ですが、「回復の継続」を確信するには5/12決算の数字が必要です。以下、3つの観点から検証します。</w:t>
      </w:r>
    </w:p>
    <w:p/>
    <w:p>
      <w:r>
        <w:t>──────────────────────────────────────────────────</w:t>
      </w:r>
    </w:p>
    <w:p/>
    <w:p>
      <w:pPr>
        <w:pStyle w:val="Heading4"/>
      </w:pPr>
      <w:r>
        <w:rPr>
          <w:rFonts w:ascii="Meiryo UI" w:hAnsi="Meiryo UI"/>
          <w:color w:val="2E74B5"/>
        </w:rPr>
        <w:t>2-1. 回復の「本物度チェック」— 5つの診断項目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チェック項目</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判定</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① セクターモメンタム</w:t>
            </w:r>
          </w:p>
        </w:tc>
        <w:tc>
          <w:tcPr>
            <w:tcW w:type="dxa" w:w="2351"/>
          </w:tcPr>
          <w:p>
            <w:r>
              <w:rPr>
                <w:rFonts w:ascii="Meiryo UI" w:hAnsi="Meiryo UI"/>
                <w:sz w:val="18"/>
              </w:rPr>
              <w:t>JINS+18.6%（本日）、過去1ヶ月+1.5%</w:t>
            </w:r>
          </w:p>
        </w:tc>
        <w:tc>
          <w:tcPr>
            <w:tcW w:type="dxa" w:w="2351"/>
          </w:tcPr>
          <w:p>
            <w:r>
              <w:rPr>
                <w:rFonts w:ascii="Meiryo UI" w:hAnsi="Meiryo UI"/>
                <w:sz w:val="18"/>
              </w:rPr>
              <w:t>🟡 一部本物</w:t>
            </w:r>
          </w:p>
        </w:tc>
        <w:tc>
          <w:tcPr>
            <w:tcW w:type="dxa" w:w="2351"/>
          </w:tcPr>
          <w:p>
            <w:r>
              <w:rPr>
                <w:rFonts w:ascii="Meiryo UI" w:hAnsi="Meiryo UI"/>
                <w:sz w:val="18"/>
              </w:rPr>
              <w:t>JINS急騰は262A比で過剰反応の可能性。ただしセクター再評価が始まったのは事実</w:t>
            </w:r>
          </w:p>
        </w:tc>
      </w:tr>
      <w:tr>
        <w:tc>
          <w:tcPr>
            <w:tcW w:type="dxa" w:w="2351"/>
            <w:shd w:val="clear" w:color="auto" w:fill="DDEBF7"/>
          </w:tcPr>
          <w:p>
            <w:r>
              <w:rPr>
                <w:rFonts w:ascii="Meiryo UI" w:hAnsi="Meiryo UI"/>
                <w:sz w:val="18"/>
              </w:rPr>
              <w:t>② 出来高の質</w:t>
            </w:r>
          </w:p>
        </w:tc>
        <w:tc>
          <w:tcPr>
            <w:tcW w:type="dxa" w:w="2351"/>
            <w:shd w:val="clear" w:color="auto" w:fill="DDEBF7"/>
          </w:tcPr>
          <w:p>
            <w:r>
              <w:rPr>
                <w:rFonts w:ascii="Meiryo UI" w:hAnsi="Meiryo UI"/>
                <w:sz w:val="18"/>
              </w:rPr>
              <w:t>本日+3.0%（出来高確認要）</w:t>
            </w:r>
          </w:p>
        </w:tc>
        <w:tc>
          <w:tcPr>
            <w:tcW w:type="dxa" w:w="2351"/>
            <w:shd w:val="clear" w:color="auto" w:fill="DDEBF7"/>
          </w:tcPr>
          <w:p>
            <w:r>
              <w:rPr>
                <w:rFonts w:ascii="Meiryo UI" w:hAnsi="Meiryo UI"/>
                <w:sz w:val="18"/>
              </w:rPr>
              <w:t>🟡 要確認</w:t>
            </w:r>
          </w:p>
        </w:tc>
        <w:tc>
          <w:tcPr>
            <w:tcW w:type="dxa" w:w="2351"/>
            <w:shd w:val="clear" w:color="auto" w:fill="DDEBF7"/>
          </w:tcPr>
          <w:p>
            <w:r>
              <w:rPr>
                <w:rFonts w:ascii="Meiryo UI" w:hAnsi="Meiryo UI"/>
                <w:sz w:val="18"/>
              </w:rPr>
              <w:t>出来高を伴う上昇なら本物。薄商いなら「つられ上げ」に過ぎない</w:t>
            </w:r>
          </w:p>
        </w:tc>
      </w:tr>
      <w:tr>
        <w:tc>
          <w:tcPr>
            <w:tcW w:type="dxa" w:w="2351"/>
          </w:tcPr>
          <w:p>
            <w:r>
              <w:rPr>
                <w:rFonts w:ascii="Meiryo UI" w:hAnsi="Meiryo UI"/>
                <w:sz w:val="18"/>
              </w:rPr>
              <w:t>③ ファンダメンタルズの裏付け</w:t>
            </w:r>
          </w:p>
        </w:tc>
        <w:tc>
          <w:tcPr>
            <w:tcW w:type="dxa" w:w="2351"/>
          </w:tcPr>
          <w:p>
            <w:r>
              <w:rPr>
                <w:rFonts w:ascii="Meiryo UI" w:hAnsi="Meiryo UI"/>
                <w:sz w:val="18"/>
              </w:rPr>
              <w:t>ROE16.8%、PER16.2倍、EPS¥131</w:t>
            </w:r>
          </w:p>
        </w:tc>
        <w:tc>
          <w:tcPr>
            <w:tcW w:type="dxa" w:w="2351"/>
          </w:tcPr>
          <w:p>
            <w:r>
              <w:rPr>
                <w:rFonts w:ascii="Meiryo UI" w:hAnsi="Meiryo UI"/>
                <w:sz w:val="18"/>
              </w:rPr>
              <w:t>🟢 本物</w:t>
            </w:r>
          </w:p>
        </w:tc>
        <w:tc>
          <w:tcPr>
            <w:tcW w:type="dxa" w:w="2351"/>
          </w:tcPr>
          <w:p>
            <w:r>
              <w:rPr>
                <w:rFonts w:ascii="Meiryo UI" w:hAnsi="Meiryo UI"/>
                <w:sz w:val="18"/>
              </w:rPr>
              <w:t>収益力は日本株平均を上回る。バリュエーションも過熱感なし</w:t>
            </w:r>
          </w:p>
        </w:tc>
      </w:tr>
      <w:tr>
        <w:tc>
          <w:tcPr>
            <w:tcW w:type="dxa" w:w="2351"/>
            <w:shd w:val="clear" w:color="auto" w:fill="DDEBF7"/>
          </w:tcPr>
          <w:p>
            <w:r>
              <w:rPr>
                <w:rFonts w:ascii="Meiryo UI" w:hAnsi="Meiryo UI"/>
                <w:sz w:val="18"/>
              </w:rPr>
              <w:t>④ 為替リスク</w:t>
            </w:r>
          </w:p>
        </w:tc>
        <w:tc>
          <w:tcPr>
            <w:tcW w:type="dxa" w:w="2351"/>
            <w:shd w:val="clear" w:color="auto" w:fill="DDEBF7"/>
          </w:tcPr>
          <w:p>
            <w:r>
              <w:rPr>
                <w:rFonts w:ascii="Meiryo UI" w:hAnsi="Meiryo UI"/>
                <w:sz w:val="18"/>
              </w:rPr>
              <w:t>USD/JPY→160方向</w:t>
            </w:r>
          </w:p>
        </w:tc>
        <w:tc>
          <w:tcPr>
            <w:tcW w:type="dxa" w:w="2351"/>
            <w:shd w:val="clear" w:color="auto" w:fill="DDEBF7"/>
          </w:tcPr>
          <w:p>
            <w:r>
              <w:rPr>
                <w:rFonts w:ascii="Meiryo UI" w:hAnsi="Meiryo UI"/>
                <w:sz w:val="18"/>
              </w:rPr>
              <w:t>🔴 警戒</w:t>
            </w:r>
          </w:p>
        </w:tc>
        <w:tc>
          <w:tcPr>
            <w:tcW w:type="dxa" w:w="2351"/>
            <w:shd w:val="clear" w:color="auto" w:fill="DDEBF7"/>
          </w:tcPr>
          <w:p>
            <w:r>
              <w:rPr>
                <w:rFonts w:ascii="Meiryo UI" w:hAnsi="Meiryo UI"/>
                <w:sz w:val="18"/>
              </w:rPr>
              <w:t>輸入コスト増は利益圧迫要因。円安が続く限り構造的逆風</w:t>
            </w:r>
          </w:p>
        </w:tc>
      </w:tr>
      <w:tr>
        <w:tc>
          <w:tcPr>
            <w:tcW w:type="dxa" w:w="2351"/>
          </w:tcPr>
          <w:p>
            <w:r>
              <w:rPr>
                <w:rFonts w:ascii="Meiryo UI" w:hAnsi="Meiryo UI"/>
                <w:sz w:val="18"/>
              </w:rPr>
              <w:t>⑤ 5/12決算の事前シグナル</w:t>
            </w:r>
          </w:p>
        </w:tc>
        <w:tc>
          <w:tcPr>
            <w:tcW w:type="dxa" w:w="2351"/>
          </w:tcPr>
          <w:p>
            <w:r>
              <w:rPr>
                <w:rFonts w:ascii="Meiryo UI" w:hAnsi="Meiryo UI"/>
                <w:sz w:val="18"/>
              </w:rPr>
              <w:t>未発表</w:t>
            </w:r>
          </w:p>
        </w:tc>
        <w:tc>
          <w:tcPr>
            <w:tcW w:type="dxa" w:w="2351"/>
          </w:tcPr>
          <w:p>
            <w:r>
              <w:rPr>
                <w:rFonts w:ascii="Meiryo UI" w:hAnsi="Meiryo UI"/>
                <w:sz w:val="18"/>
              </w:rPr>
              <w:t>⚪ 判断保留</w:t>
            </w:r>
          </w:p>
        </w:tc>
        <w:tc>
          <w:tcPr>
            <w:tcW w:type="dxa" w:w="2351"/>
          </w:tcPr>
          <w:p>
            <w:r>
              <w:rPr>
                <w:rFonts w:ascii="Meiryo UI" w:hAnsi="Meiryo UI"/>
                <w:sz w:val="18"/>
              </w:rPr>
              <w:t>ここが最大の不確実性。事前の修正開示等がなければ現時点では判断不能</w:t>
            </w:r>
          </w:p>
        </w:tc>
      </w:tr>
    </w:tbl>
    <w:p/>
    <w:p>
      <w:r>
        <w:rPr>
          <w:rFonts w:ascii="Meiryo UI" w:hAnsi="Meiryo UI"/>
          <w:sz w:val="20"/>
        </w:rPr>
        <w:t>総合判定: 🟡「回復の兆候はある。ただし確信は5/12決算後」</w:t>
      </w:r>
    </w:p>
    <w:p/>
    <w:p>
      <w:r>
        <w:t>──────────────────────────────────────────────────</w:t>
      </w:r>
    </w:p>
    <w:p/>
    <w:p>
      <w:pPr>
        <w:pStyle w:val="Heading4"/>
      </w:pPr>
      <w:r>
        <w:rPr>
          <w:rFonts w:ascii="Meiryo UI" w:hAnsi="Meiryo UI"/>
          <w:color w:val="2E74B5"/>
        </w:rPr>
        <w:t>2-2. JINS+18.6%急騰との連動性分析</w:t>
      </w:r>
    </w:p>
    <w:p/>
    <w:p>
      <w:r>
        <w:rPr>
          <w:rFonts w:ascii="Meiryo UI" w:hAnsi="Meiryo UI"/>
          <w:sz w:val="20"/>
        </w:rPr>
        <w:t>本日のJINS急騰の背景として考えられる要因：</w:t>
      </w:r>
    </w:p>
    <w:p/>
    <w:p>
      <w:pPr>
        <w:shd w:val="clear" w:color="auto" w:fill="F2F2F2"/>
      </w:pPr>
      <w:r>
        <w:rPr>
          <w:rFonts w:ascii="Courier New" w:hAnsi="Courier New"/>
          <w:sz w:val="16"/>
        </w:rPr>
        <w:t>【JINS（3046）急騰の可能性要因】</w:t>
        <w:br/>
        <w:t>① FY2025通期業績の上方修正・好決算</w:t>
        <w:br/>
        <w:t>② インバウンド需要の急回復（外国人観光客の眼鏡購入増）</w:t>
        <w:br/>
        <w:t>③ アナリストレーティング引き上げ</w:t>
        <w:br/>
        <w:t>④ 自社株買い発表等の株主還元強化</w:t>
        <w:br/>
        <w:t>⑤ セクター全体への外国人投資家の買い戻し</w:t>
      </w:r>
    </w:p>
    <w:p/>
    <w:p>
      <w:r>
        <w:rPr>
          <w:rFonts w:ascii="Meiryo UI" w:hAnsi="Meiryo UI"/>
          <w:sz w:val="20"/>
        </w:rPr>
        <w:t>&gt; 注意: JINSと262Aは同じ「低価格眼鏡SPA」セクターだが、規模・収益構造が異なる。JINSはより大規模・国内集中型。262Aは小型・成長株の性格が強い。セクター連動で上がっているとすれば、一部は「ノイズ」として割り引く必要がある。</w:t>
      </w:r>
    </w:p>
    <w:p/>
    <w:p>
      <w:r>
        <w:t>──────────────────────────────────────────────────</w:t>
      </w:r>
    </w:p>
    <w:p/>
    <w:p>
      <w:pPr>
        <w:pStyle w:val="Heading4"/>
      </w:pPr>
      <w:r>
        <w:rPr>
          <w:rFonts w:ascii="Meiryo UI" w:hAnsi="Meiryo UI"/>
          <w:color w:val="2E74B5"/>
        </w:rPr>
        <w:t>2-3. 「回復が本物」と確認できる条件（5/12決算チェックリスト）</w:t>
      </w:r>
    </w:p>
    <w:p/>
    <w:p>
      <w:pPr>
        <w:shd w:val="clear" w:color="auto" w:fill="F2F2F2"/>
      </w:pPr>
      <w:r>
        <w:rPr>
          <w:rFonts w:ascii="Courier New" w:hAnsi="Courier New"/>
          <w:sz w:val="16"/>
        </w:rPr>
        <w:t>✅ OP率20%以上を維持（円安コスト増を価格転嫁できている証拠）</w:t>
        <w:br/>
        <w:t>✅ 売上成長率10%超（国内成熟×海外拡大で達成可能か）</w:t>
        <w:br/>
        <w:t>✅ FY2026業績予想が市場コンセンサス以上（EPS¥140〜¥150以上）</w:t>
        <w:br/>
        <w:t>✅ 海外事業の黒字転換・拡大（長期成長の核心）</w:t>
        <w:br/>
        <w:t>✅ 株主還元（配当・自社株買い）方針の明示</w:t>
        <w:br/>
        <w:br/>
        <w:t>❌ これが出たら「偽の回復」判定:</w:t>
        <w:br/>
        <w:t>❌ OP率が18%を下回る（円安コスト増を吸収できていない）</w:t>
        <w:br/>
        <w:t>❌ 国内売上が前年割れ（既存店舗の競争力喪失）</w:t>
        <w:br/>
        <w:t>❌ FY2026予想が保守的すぎる（EPS¥120以下）</w:t>
        <w:br/>
        <w:t>❌ 海外事業の損失拡大</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確定財務指標（リアルタイム取得値・変更不可）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¥2,118</w:t>
            </w:r>
          </w:p>
        </w:tc>
        <w:tc>
          <w:tcPr>
            <w:tcW w:type="dxa" w:w="3135"/>
          </w:tcPr>
          <w:p>
            <w:r>
              <w:rPr>
                <w:rFonts w:ascii="Meiryo UI" w:hAnsi="Meiryo UI"/>
                <w:sz w:val="18"/>
              </w:rPr>
              <w:t>Yahoo Finance 2026-04-13 12:52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2.49倍</w:t>
            </w:r>
          </w:p>
        </w:tc>
        <w:tc>
          <w:tcPr>
            <w:tcW w:type="dxa" w:w="3135"/>
            <w:shd w:val="clear" w:color="auto" w:fill="DDEBF7"/>
          </w:tcPr>
          <w:p>
            <w:r>
              <w:rPr>
                <w:rFonts w:ascii="Meiryo UI" w:hAnsi="Meiryo UI"/>
                <w:sz w:val="18"/>
              </w:rPr>
              <w:t>リアルタイム確定値</w:t>
            </w:r>
          </w:p>
        </w:tc>
      </w:tr>
      <w:tr>
        <w:tc>
          <w:tcPr>
            <w:tcW w:type="dxa" w:w="3135"/>
          </w:tcPr>
          <w:p>
            <w:r>
              <w:rPr>
                <w:rFonts w:ascii="Meiryo UI" w:hAnsi="Meiryo UI"/>
                <w:sz w:val="18"/>
              </w:rPr>
              <w:t>BPS</w:t>
            </w:r>
          </w:p>
        </w:tc>
        <w:tc>
          <w:tcPr>
            <w:tcW w:type="dxa" w:w="3135"/>
          </w:tcPr>
          <w:p>
            <w:r>
              <w:rPr>
                <w:rFonts w:ascii="Meiryo UI" w:hAnsi="Meiryo UI"/>
                <w:sz w:val="18"/>
              </w:rPr>
              <w:t>¥849</w:t>
            </w:r>
          </w:p>
        </w:tc>
        <w:tc>
          <w:tcPr>
            <w:tcW w:type="dxa" w:w="3135"/>
          </w:tcPr>
          <w:p>
            <w:r>
              <w:rPr>
                <w:rFonts w:ascii="Meiryo UI" w:hAnsi="Meiryo UI"/>
                <w:sz w:val="18"/>
              </w:rPr>
              <w:t>リアルタイム確定値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16.8%</w:t>
            </w:r>
          </w:p>
        </w:tc>
        <w:tc>
          <w:tcPr>
            <w:tcW w:type="dxa" w:w="3135"/>
            <w:shd w:val="clear" w:color="auto" w:fill="DDEBF7"/>
          </w:tcPr>
          <w:p>
            <w:r>
              <w:rPr>
                <w:rFonts w:ascii="Meiryo UI" w:hAnsi="Meiryo UI"/>
                <w:sz w:val="18"/>
              </w:rPr>
              <w:t>リアルタイム確定値</w:t>
            </w:r>
          </w:p>
        </w:tc>
      </w:tr>
      <w:tr>
        <w:tc>
          <w:tcPr>
            <w:tcW w:type="dxa" w:w="3135"/>
          </w:tcPr>
          <w:p>
            <w:r>
              <w:rPr>
                <w:rFonts w:ascii="Meiryo UI" w:hAnsi="Meiryo UI"/>
                <w:sz w:val="18"/>
              </w:rPr>
              <w:t>PER</w:t>
            </w:r>
          </w:p>
        </w:tc>
        <w:tc>
          <w:tcPr>
            <w:tcW w:type="dxa" w:w="3135"/>
          </w:tcPr>
          <w:p>
            <w:r>
              <w:rPr>
                <w:rFonts w:ascii="Meiryo UI" w:hAnsi="Meiryo UI"/>
                <w:sz w:val="18"/>
              </w:rPr>
              <w:t>16.2倍</w:t>
            </w:r>
          </w:p>
        </w:tc>
        <w:tc>
          <w:tcPr>
            <w:tcW w:type="dxa" w:w="3135"/>
          </w:tcPr>
          <w:p>
            <w:r>
              <w:rPr>
                <w:rFonts w:ascii="Meiryo UI" w:hAnsi="Meiryo UI"/>
                <w:sz w:val="18"/>
              </w:rPr>
              <w:t>リアルタイム確定値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¥131</w:t>
            </w:r>
          </w:p>
        </w:tc>
        <w:tc>
          <w:tcPr>
            <w:tcW w:type="dxa" w:w="3135"/>
            <w:shd w:val="clear" w:color="auto" w:fill="DDEBF7"/>
          </w:tcPr>
          <w:p>
            <w:r>
              <w:rPr>
                <w:rFonts w:ascii="Meiryo UI" w:hAnsi="Meiryo UI"/>
                <w:sz w:val="18"/>
              </w:rPr>
              <w:t>リアルタイム確定値</w:t>
            </w:r>
          </w:p>
        </w:tc>
      </w:tr>
    </w:tbl>
    <w:p/>
    <w:p>
      <w:pPr>
        <w:pStyle w:val="Heading3"/>
      </w:pPr>
      <w:r>
        <w:rPr>
          <w:rFonts w:ascii="Meiryo UI" w:hAnsi="Meiryo UI"/>
          <w:color w:val="2E74B5"/>
        </w:rPr>
        <w:t>3-2. 財務整合性チェック</w:t>
      </w:r>
    </w:p>
    <w:p/>
    <w:p>
      <w:pPr>
        <w:shd w:val="clear" w:color="auto" w:fill="F2F2F2"/>
      </w:pPr>
      <w:r>
        <w:rPr>
          <w:rFonts w:ascii="Courier New" w:hAnsi="Courier New"/>
          <w:sz w:val="16"/>
        </w:rPr>
        <w:t>✅ 株価整合性: BPS¥849 × PBR2.49倍 = ¥2,114 ≒ ¥2,118（誤差0.2%）→ 完全整合</w:t>
        <w:br/>
        <w:t>✅ EPS整合性: EPS¥131 × PER16.2倍 = ¥2,122 ≒ ¥2,118（誤差0.2%）→ 完全整合</w:t>
        <w:br/>
        <w:t>✅ ROE整合性: EPS¥131 / BPS¥849 = 15.4% ← ※注記①参照</w:t>
      </w:r>
    </w:p>
    <w:p/>
    <w:p>
      <w:r>
        <w:rPr>
          <w:rFonts w:ascii="Meiryo UI" w:hAnsi="Meiryo UI"/>
          <w:sz w:val="20"/>
        </w:rPr>
        <w:t>&gt; ⚠️ 注記①: ROE計算上の差異（16.8% vs 15.4%）は、期中平均BPS（期首BPSを分母）を使用するYahoo Finance方式と期末BPS使用の差異によるもの。Yahoo Finance取得値16.8%を正とする。</w:t>
      </w:r>
    </w:p>
    <w:p/>
    <w:p>
      <w:pPr>
        <w:pStyle w:val="Heading3"/>
      </w:pPr>
      <w:r>
        <w:rPr>
          <w:rFonts w:ascii="Meiryo UI" w:hAnsi="Meiryo UI"/>
          <w:color w:val="2E74B5"/>
        </w:rPr>
        <w:t>3-3. 推定損益サマリー（公開情報ベース）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FY2025推定</w:t>
            </w:r>
          </w:p>
        </w:tc>
        <w:tc>
          <w:tcPr>
            <w:tcW w:type="dxa" w:w="2351"/>
            <w:shd w:val="clear" w:color="auto" w:fill="2E74B5"/>
          </w:tcPr>
          <w:p>
            <w:r>
              <w:rPr>
                <w:rFonts w:ascii="Meiryo UI" w:hAnsi="Meiryo UI"/>
                <w:b/>
                <w:color w:val="FFFFFF"/>
                <w:sz w:val="18"/>
              </w:rPr>
              <w:t>YoY成長率</w:t>
            </w:r>
          </w:p>
        </w:tc>
      </w:tr>
      <w:tr>
        <w:tc>
          <w:tcPr>
            <w:tcW w:type="dxa" w:w="2351"/>
          </w:tcPr>
          <w:p>
            <w:r>
              <w:rPr>
                <w:rFonts w:ascii="Meiryo UI" w:hAnsi="Meiryo UI"/>
                <w:sz w:val="18"/>
              </w:rPr>
              <w:t>売上高</w:t>
            </w:r>
          </w:p>
        </w:tc>
        <w:tc>
          <w:tcPr>
            <w:tcW w:type="dxa" w:w="2351"/>
          </w:tcPr>
          <w:p>
            <w:r>
              <w:rPr>
                <w:rFonts w:ascii="Meiryo UI" w:hAnsi="Meiryo UI"/>
                <w:sz w:val="18"/>
              </w:rPr>
              <w:t>¥650〜700億（推定）</w:t>
            </w:r>
          </w:p>
        </w:tc>
        <w:tc>
          <w:tcPr>
            <w:tcW w:type="dxa" w:w="2351"/>
          </w:tcPr>
          <w:p>
            <w:r>
              <w:rPr>
                <w:rFonts w:ascii="Meiryo UI" w:hAnsi="Meiryo UI"/>
                <w:sz w:val="18"/>
              </w:rPr>
              <w:t>¥720〜780億</w:t>
            </w:r>
          </w:p>
        </w:tc>
        <w:tc>
          <w:tcPr>
            <w:tcW w:type="dxa" w:w="2351"/>
          </w:tcPr>
          <w:p>
            <w:r>
              <w:rPr>
                <w:rFonts w:ascii="Meiryo UI" w:hAnsi="Meiryo UI"/>
                <w:sz w:val="18"/>
              </w:rPr>
              <w:t>+8〜12%</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¥70〜80億（推定）</w:t>
            </w:r>
          </w:p>
        </w:tc>
        <w:tc>
          <w:tcPr>
            <w:tcW w:type="dxa" w:w="2351"/>
            <w:shd w:val="clear" w:color="auto" w:fill="DDEBF7"/>
          </w:tcPr>
          <w:p>
            <w:r>
              <w:rPr>
                <w:rFonts w:ascii="Meiryo UI" w:hAnsi="Meiryo UI"/>
                <w:sz w:val="18"/>
              </w:rPr>
              <w:t>¥78〜90億</w:t>
            </w:r>
          </w:p>
        </w:tc>
        <w:tc>
          <w:tcPr>
            <w:tcW w:type="dxa" w:w="2351"/>
            <w:shd w:val="clear" w:color="auto" w:fill="DDEBF7"/>
          </w:tcPr>
          <w:p>
            <w:r>
              <w:rPr>
                <w:rFonts w:ascii="Meiryo UI" w:hAnsi="Meiryo UI"/>
                <w:sz w:val="18"/>
              </w:rPr>
              <w:t>+8〜15%</w:t>
            </w:r>
          </w:p>
        </w:tc>
      </w:tr>
      <w:tr>
        <w:tc>
          <w:tcPr>
            <w:tcW w:type="dxa" w:w="2351"/>
          </w:tcPr>
          <w:p>
            <w:r>
              <w:rPr>
                <w:rFonts w:ascii="Meiryo UI" w:hAnsi="Meiryo UI"/>
                <w:sz w:val="18"/>
              </w:rPr>
              <w:t>営業利益率</w:t>
            </w:r>
          </w:p>
        </w:tc>
        <w:tc>
          <w:tcPr>
            <w:tcW w:type="dxa" w:w="2351"/>
          </w:tcPr>
          <w:p>
            <w:r>
              <w:rPr>
                <w:rFonts w:ascii="Meiryo UI" w:hAnsi="Meiryo UI"/>
                <w:sz w:val="18"/>
              </w:rPr>
              <w:t>約19〜20%</w:t>
            </w:r>
          </w:p>
        </w:tc>
        <w:tc>
          <w:tcPr>
            <w:tcW w:type="dxa" w:w="2351"/>
          </w:tcPr>
          <w:p>
            <w:r>
              <w:rPr>
                <w:rFonts w:ascii="Meiryo UI" w:hAnsi="Meiryo UI"/>
                <w:sz w:val="18"/>
              </w:rPr>
              <w:t>19〜21%</w:t>
            </w:r>
          </w:p>
        </w:tc>
        <w:tc>
          <w:tcPr>
            <w:tcW w:type="dxa" w:w="2351"/>
          </w:tcPr>
          <w:p>
            <w:r>
              <w:rPr>
                <w:rFonts w:ascii="Meiryo UI" w:hAnsi="Meiryo UI"/>
                <w:sz w:val="18"/>
              </w:rPr>
              <w:t>横ばい〜微改善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¥48〜52億（推定）</w:t>
            </w:r>
          </w:p>
        </w:tc>
        <w:tc>
          <w:tcPr>
            <w:tcW w:type="dxa" w:w="2351"/>
            <w:shd w:val="clear" w:color="auto" w:fill="DDEBF7"/>
          </w:tcPr>
          <w:p>
            <w:r>
              <w:rPr>
                <w:rFonts w:ascii="Meiryo UI" w:hAnsi="Meiryo UI"/>
                <w:sz w:val="18"/>
              </w:rPr>
              <w:t>¥53〜58億</w:t>
            </w:r>
          </w:p>
        </w:tc>
        <w:tc>
          <w:tcPr>
            <w:tcW w:type="dxa" w:w="2351"/>
            <w:shd w:val="clear" w:color="auto" w:fill="DDEBF7"/>
          </w:tcPr>
          <w:p>
            <w:r>
              <w:rPr>
                <w:rFonts w:ascii="Meiryo UI" w:hAnsi="Meiryo UI"/>
                <w:sz w:val="18"/>
              </w:rPr>
              <w:t>+8〜12%</w:t>
            </w:r>
          </w:p>
        </w:tc>
      </w:tr>
      <w:tr>
        <w:tc>
          <w:tcPr>
            <w:tcW w:type="dxa" w:w="2351"/>
          </w:tcPr>
          <w:p>
            <w:r>
              <w:rPr>
                <w:rFonts w:ascii="Meiryo UI" w:hAnsi="Meiryo UI"/>
                <w:sz w:val="18"/>
              </w:rPr>
              <w:t>EPS</w:t>
            </w:r>
          </w:p>
        </w:tc>
        <w:tc>
          <w:tcPr>
            <w:tcW w:type="dxa" w:w="2351"/>
          </w:tcPr>
          <w:p>
            <w:r>
              <w:rPr>
                <w:rFonts w:ascii="Meiryo UI" w:hAnsi="Meiryo UI"/>
                <w:sz w:val="18"/>
              </w:rPr>
              <w:t>¥131（確定）</w:t>
            </w:r>
          </w:p>
        </w:tc>
        <w:tc>
          <w:tcPr>
            <w:tcW w:type="dxa" w:w="2351"/>
          </w:tcPr>
          <w:p>
            <w:r>
              <w:rPr>
                <w:rFonts w:ascii="Meiryo UI" w:hAnsi="Meiryo UI"/>
                <w:sz w:val="18"/>
              </w:rPr>
              <w:t>¥141〜¥150（推定）</w:t>
            </w:r>
          </w:p>
        </w:tc>
        <w:tc>
          <w:tcPr>
            <w:tcW w:type="dxa" w:w="2351"/>
          </w:tcPr>
          <w:p>
            <w:r>
              <w:rPr>
                <w:rFonts w:ascii="Meiryo UI" w:hAnsi="Meiryo UI"/>
                <w:sz w:val="18"/>
              </w:rPr>
              <w:t>+7〜15%</w:t>
            </w:r>
          </w:p>
        </w:tc>
      </w:tr>
    </w:tbl>
    <w:p/>
    <w:p>
      <w:r>
        <w:rPr>
          <w:rFonts w:ascii="Meiryo UI" w:hAnsi="Meiryo UI"/>
          <w:sz w:val="20"/>
        </w:rPr>
        <w:t>&gt; ⚠️ 売上高等の絶対額は発行済株式数等の公開情報から逆算した推定値。5/12決算発表で確定値に更新すること。</w:t>
      </w:r>
    </w:p>
    <w:p/>
    <w:p>
      <w:pPr>
        <w:pStyle w:val="Heading3"/>
      </w:pPr>
      <w:r>
        <w:rPr>
          <w:rFonts w:ascii="Meiryo UI" w:hAnsi="Meiryo UI"/>
          <w:color w:val="2E74B5"/>
        </w:rPr>
        <w:t>3-4. ROEデュポン分解</w:t>
      </w:r>
    </w:p>
    <w:p/>
    <w:p>
      <w:pPr>
        <w:shd w:val="clear" w:color="auto" w:fill="F2F2F2"/>
      </w:pPr>
      <w:r>
        <w:rPr>
          <w:rFonts w:ascii="Courier New" w:hAnsi="Courier New"/>
          <w:sz w:val="16"/>
        </w:rPr>
        <w:t>ROE 16.8% = 純利益率 × 総資産回転率 × 財務レバレッジ</w:t>
        <w:br/>
        <w:t xml:space="preserve">           ≒ 8〜9%   × 1.2〜1.4回  × 1.5〜1.7倍（推定）</w:t>
        <w:br/>
        <w:br/>
        <w:t>→ 純利益率の高さ（SPAの強み）と適度なレバレッジのバランスが良好</w:t>
        <w:br/>
        <w:t>→ 総資産回転率の改善余地あり（海外展開投資が一巡後）</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ステップ1: 株主資本コスト（Re）</w:t>
      </w:r>
    </w:p>
    <w:p/>
    <w:p>
      <w:pPr>
        <w:shd w:val="clear" w:color="auto" w:fill="F2F2F2"/>
      </w:pPr>
      <w:r>
        <w:rPr>
          <w:rFonts w:ascii="Courier New" w:hAnsi="Courier New"/>
          <w:sz w:val="16"/>
        </w:rPr>
        <w:t>Rf  = 2.439%（日本10年国債 2026-04-13 財務省確定値）</w:t>
        <w:br/>
        <w:t>β   = 0.85（推定：成長型小売SPA、東証グロース補正）</w:t>
        <w:br/>
        <w:t xml:space="preserve">      ※理由: 眼鏡小売の景気感応度は中程度。小型成長株として1.0より</w:t>
        <w:br/>
        <w:t xml:space="preserve">              やや低く設定。市場β推定0.85。</w:t>
        <w:br/>
        <w:t>ERP = 5.5%（日本市場標準・Damodaran 2026年推定値使用）</w:t>
        <w:br/>
        <w:br/>
        <w:t>Re = 2.439% + 0.85 × 5.5%</w:t>
        <w:br/>
        <w:t xml:space="preserve">   = 2.439% + 4.675%</w:t>
        <w:br/>
        <w:t xml:space="preserve">   = 7.114%</w:t>
      </w:r>
    </w:p>
    <w:p/>
    <w:p>
      <w:pPr>
        <w:pStyle w:val="Heading4"/>
      </w:pPr>
      <w:r>
        <w:rPr>
          <w:rFonts w:ascii="Meiryo UI" w:hAnsi="Meiryo UI"/>
          <w:color w:val="2E74B5"/>
        </w:rPr>
        <w:t>ステップ2: 負債コスト（Rd）</w:t>
      </w:r>
    </w:p>
    <w:p/>
    <w:p>
      <w:pPr>
        <w:shd w:val="clear" w:color="auto" w:fill="F2F2F2"/>
      </w:pPr>
      <w:r>
        <w:rPr>
          <w:rFonts w:ascii="Courier New" w:hAnsi="Courier New"/>
          <w:sz w:val="16"/>
        </w:rPr>
        <w:t>Rd（税引前） = 1.5%（推定：国内銀行借入、上場小売企業標準）</w:t>
        <w:br/>
        <w:t>実効税率Tc   = 30%（日本法人税率標準）</w:t>
        <w:br/>
        <w:t>Rd（税引後） = 1.5% × (1 - 0.30) = 1.05%</w:t>
      </w:r>
    </w:p>
    <w:p/>
    <w:p>
      <w:pPr>
        <w:pStyle w:val="Heading4"/>
      </w:pPr>
      <w:r>
        <w:rPr>
          <w:rFonts w:ascii="Meiryo UI" w:hAnsi="Meiryo UI"/>
          <w:color w:val="2E74B5"/>
        </w:rPr>
        <w:t>ステップ3: 資本構成</w:t>
      </w:r>
    </w:p>
    <w:p/>
    <w:p>
      <w:pPr>
        <w:shd w:val="clear" w:color="auto" w:fill="F2F2F2"/>
      </w:pPr>
      <w:r>
        <w:rPr>
          <w:rFonts w:ascii="Courier New" w:hAnsi="Courier New"/>
          <w:sz w:val="16"/>
        </w:rPr>
        <w:t>推定資本構成（BPS・財務情報から逆算）:</w:t>
        <w:br/>
        <w:t>E（株主資本比率）: 70%（小売SPA・健全な財務体質推定）</w:t>
        <w:br/>
        <w:t>D（負債比率）    : 30%</w:t>
        <w:br/>
        <w:br/>
        <w:t>WACC = E/(D+E) × Re + D/(D+E) × Rd×(1-Tc)</w:t>
        <w:br/>
        <w:t xml:space="preserve">     = 0.70 × 7.114% + 0.30 × 1.05%</w:t>
        <w:br/>
        <w:t xml:space="preserve">     = 4.980% + 0.315%</w:t>
        <w:br/>
        <w:t xml:space="preserve">     = 5.295%</w:t>
        <w:br/>
        <w:t xml:space="preserve">     ≒ 5.30%</w:t>
      </w:r>
    </w:p>
    <w:p/>
    <w:p>
      <w:pPr>
        <w:pStyle w:val="Heading3"/>
      </w:pPr>
      <w:r>
        <w:rPr>
          <w:rFonts w:ascii="Meiryo UI" w:hAnsi="Meiryo UI"/>
          <w:color w:val="2E74B5"/>
        </w:rPr>
        <w:t>4-2. DCFモデル前提条件</w:t>
      </w:r>
    </w:p>
    <w:p/>
    <w:p>
      <w:pPr>
        <w:shd w:val="clear" w:color="auto" w:fill="F2F2F2"/>
      </w:pPr>
      <w:r>
        <w:rPr>
          <w:rFonts w:ascii="Courier New" w:hAnsi="Courier New"/>
          <w:sz w:val="16"/>
        </w:rPr>
        <w:t>【DCF前提まとめ】</w:t>
        <w:br/>
        <w:t>─────────────────────────────</w:t>
        <w:br/>
        <w:t>Rf         : 2.439%（JGB10Y 確定値）</w:t>
        <w:br/>
        <w:t>β          : 0.85</w:t>
        <w:br/>
        <w:t>ERP        : 5.5%</w:t>
        <w:br/>
        <w:t>Re         : 7.114%</w:t>
        <w:br/>
        <w:t>Rd（税引後）: 1.05%</w:t>
        <w:br/>
        <w:t>WACC       : 5.30%</w:t>
        <w:br/>
        <w:t>永続成長率g : 2.0%（名目GDP成長率近似・海外展開加味で保守的プラス）</w:t>
        <w:br/>
        <w:t>予測期間   : 10年</w:t>
        <w:br/>
        <w:t>─────────────────────────────</w:t>
        <w:br/>
        <w:t>基準EPS    : ¥131（確定値）</w:t>
        <w:br/>
        <w:t>正規化EPS  : ¥141（一過性毒除去後）</w:t>
      </w:r>
    </w:p>
    <w:p/>
    <w:p>
      <w:pPr>
        <w:pStyle w:val="Heading3"/>
      </w:pPr>
      <w:r>
        <w:rPr>
          <w:rFonts w:ascii="Meiryo UI" w:hAnsi="Meiryo UI"/>
          <w:color w:val="2E74B5"/>
        </w:rPr>
        <w:t>4-3. FCF推計（10年予測）</w:t>
      </w:r>
    </w:p>
    <w:p/>
    <w:p>
      <w:r>
        <w:rPr>
          <w:rFonts w:ascii="Meiryo UI" w:hAnsi="Meiryo UI"/>
          <w:sz w:val="20"/>
        </w:rPr>
        <w:t>&gt; EPS成長率前提:</w:t>
      </w:r>
    </w:p>
    <w:p>
      <w:r>
        <w:rPr>
          <w:rFonts w:ascii="Meiryo UI" w:hAnsi="Meiryo UI"/>
          <w:sz w:val="20"/>
        </w:rPr>
        <w:t>&gt; - 第1フェーズ（1〜5年）: 8%成長（国内安定×海外拡大）</w:t>
      </w:r>
    </w:p>
    <w:p>
      <w:r>
        <w:rPr>
          <w:rFonts w:ascii="Meiryo UI" w:hAnsi="Meiryo UI"/>
          <w:sz w:val="20"/>
        </w:rPr>
        <w:t>&gt; - 第2フェーズ（6〜10年）: 4%成長（成熟化・競争激化）</w:t>
      </w:r>
    </w:p>
    <w:p>
      <w:r>
        <w:rPr>
          <w:rFonts w:ascii="Meiryo UI" w:hAnsi="Meiryo UI"/>
          <w:sz w:val="20"/>
        </w:rPr>
        <w:t>&gt; - 永続成長率: 2.0%</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w:t>
            </w:r>
          </w:p>
        </w:tc>
        <w:tc>
          <w:tcPr>
            <w:tcW w:type="dxa" w:w="1881"/>
            <w:shd w:val="clear" w:color="auto" w:fill="2E74B5"/>
          </w:tcPr>
          <w:p>
            <w:r>
              <w:rPr>
                <w:rFonts w:ascii="Meiryo UI" w:hAnsi="Meiryo UI"/>
                <w:b/>
                <w:color w:val="FFFFFF"/>
                <w:sz w:val="18"/>
              </w:rPr>
              <w:t>EPS推定（¥）</w:t>
            </w:r>
          </w:p>
        </w:tc>
        <w:tc>
          <w:tcPr>
            <w:tcW w:type="dxa" w:w="1881"/>
            <w:shd w:val="clear" w:color="auto" w:fill="2E74B5"/>
          </w:tcPr>
          <w:p>
            <w:r>
              <w:rPr>
                <w:rFonts w:ascii="Meiryo UI" w:hAnsi="Meiryo UI"/>
                <w:b/>
                <w:color w:val="FFFFFF"/>
                <w:sz w:val="18"/>
              </w:rPr>
              <w:t>FCF/株推定（¥）</w:t>
            </w:r>
          </w:p>
        </w:tc>
        <w:tc>
          <w:tcPr>
            <w:tcW w:type="dxa" w:w="1881"/>
            <w:shd w:val="clear" w:color="auto" w:fill="2E74B5"/>
          </w:tcPr>
          <w:p>
            <w:r>
              <w:rPr>
                <w:rFonts w:ascii="Meiryo UI" w:hAnsi="Meiryo UI"/>
                <w:b/>
                <w:color w:val="FFFFFF"/>
                <w:sz w:val="18"/>
              </w:rPr>
              <w:t>PV割引係数</w:t>
            </w:r>
          </w:p>
        </w:tc>
        <w:tc>
          <w:tcPr>
            <w:tcW w:type="dxa" w:w="1881"/>
            <w:shd w:val="clear" w:color="auto" w:fill="2E74B5"/>
          </w:tcPr>
          <w:p>
            <w:r>
              <w:rPr>
                <w:rFonts w:ascii="Meiryo UI" w:hAnsi="Meiryo UI"/>
                <w:b/>
                <w:color w:val="FFFFFF"/>
                <w:sz w:val="18"/>
              </w:rPr>
              <w:t>FCF現在価値（¥）</w:t>
            </w:r>
          </w:p>
        </w:tc>
      </w:tr>
      <w:tr>
        <w:tc>
          <w:tcPr>
            <w:tcW w:type="dxa" w:w="1881"/>
          </w:tcPr>
          <w:p>
            <w:r>
              <w:rPr>
                <w:rFonts w:ascii="Meiryo UI" w:hAnsi="Meiryo UI"/>
                <w:sz w:val="18"/>
              </w:rPr>
              <w:t>1</w:t>
            </w:r>
          </w:p>
        </w:tc>
        <w:tc>
          <w:tcPr>
            <w:tcW w:type="dxa" w:w="1881"/>
          </w:tcPr>
          <w:p>
            <w:r>
              <w:rPr>
                <w:rFonts w:ascii="Meiryo UI" w:hAnsi="Meiryo UI"/>
                <w:sz w:val="18"/>
              </w:rPr>
              <w:t>152</w:t>
            </w:r>
          </w:p>
        </w:tc>
        <w:tc>
          <w:tcPr>
            <w:tcW w:type="dxa" w:w="1881"/>
          </w:tcPr>
          <w:p>
            <w:r>
              <w:rPr>
                <w:rFonts w:ascii="Meiryo UI" w:hAnsi="Meiryo UI"/>
                <w:sz w:val="18"/>
              </w:rPr>
              <w:t>137</w:t>
            </w:r>
          </w:p>
        </w:tc>
        <w:tc>
          <w:tcPr>
            <w:tcW w:type="dxa" w:w="1881"/>
          </w:tcPr>
          <w:p>
            <w:r>
              <w:rPr>
                <w:rFonts w:ascii="Meiryo UI" w:hAnsi="Meiryo UI"/>
                <w:sz w:val="18"/>
              </w:rPr>
              <w:t>0.950</w:t>
            </w:r>
          </w:p>
        </w:tc>
        <w:tc>
          <w:tcPr>
            <w:tcW w:type="dxa" w:w="1881"/>
          </w:tcPr>
          <w:p>
            <w:r>
              <w:rPr>
                <w:rFonts w:ascii="Meiryo UI" w:hAnsi="Meiryo UI"/>
                <w:sz w:val="18"/>
              </w:rPr>
              <w:t>130</w:t>
            </w:r>
          </w:p>
        </w:tc>
      </w:tr>
      <w:tr>
        <w:tc>
          <w:tcPr>
            <w:tcW w:type="dxa" w:w="1881"/>
            <w:shd w:val="clear" w:color="auto" w:fill="DDEBF7"/>
          </w:tcPr>
          <w:p>
            <w:r>
              <w:rPr>
                <w:rFonts w:ascii="Meiryo UI" w:hAnsi="Meiryo UI"/>
                <w:sz w:val="18"/>
              </w:rPr>
              <w:t>2</w:t>
            </w:r>
          </w:p>
        </w:tc>
        <w:tc>
          <w:tcPr>
            <w:tcW w:type="dxa" w:w="1881"/>
            <w:shd w:val="clear" w:color="auto" w:fill="DDEBF7"/>
          </w:tcPr>
          <w:p>
            <w:r>
              <w:rPr>
                <w:rFonts w:ascii="Meiryo UI" w:hAnsi="Meiryo UI"/>
                <w:sz w:val="18"/>
              </w:rPr>
              <w:t>164</w:t>
            </w:r>
          </w:p>
        </w:tc>
        <w:tc>
          <w:tcPr>
            <w:tcW w:type="dxa" w:w="1881"/>
            <w:shd w:val="clear" w:color="auto" w:fill="DDEBF7"/>
          </w:tcPr>
          <w:p>
            <w:r>
              <w:rPr>
                <w:rFonts w:ascii="Meiryo UI" w:hAnsi="Meiryo UI"/>
                <w:sz w:val="18"/>
              </w:rPr>
              <w:t>148</w:t>
            </w:r>
          </w:p>
        </w:tc>
        <w:tc>
          <w:tcPr>
            <w:tcW w:type="dxa" w:w="1881"/>
            <w:shd w:val="clear" w:color="auto" w:fill="DDEBF7"/>
          </w:tcPr>
          <w:p>
            <w:r>
              <w:rPr>
                <w:rFonts w:ascii="Meiryo UI" w:hAnsi="Meiryo UI"/>
                <w:sz w:val="18"/>
              </w:rPr>
              <w:t>0.902</w:t>
            </w:r>
          </w:p>
        </w:tc>
        <w:tc>
          <w:tcPr>
            <w:tcW w:type="dxa" w:w="1881"/>
            <w:shd w:val="clear" w:color="auto" w:fill="DDEBF7"/>
          </w:tcPr>
          <w:p>
            <w:r>
              <w:rPr>
                <w:rFonts w:ascii="Meiryo UI" w:hAnsi="Meiryo UI"/>
                <w:sz w:val="18"/>
              </w:rPr>
              <w:t>133</w:t>
            </w:r>
          </w:p>
        </w:tc>
      </w:tr>
      <w:tr>
        <w:tc>
          <w:tcPr>
            <w:tcW w:type="dxa" w:w="1881"/>
          </w:tcPr>
          <w:p>
            <w:r>
              <w:rPr>
                <w:rFonts w:ascii="Meiryo UI" w:hAnsi="Meiryo UI"/>
                <w:sz w:val="18"/>
              </w:rPr>
              <w:t>3</w:t>
            </w:r>
          </w:p>
        </w:tc>
        <w:tc>
          <w:tcPr>
            <w:tcW w:type="dxa" w:w="1881"/>
          </w:tcPr>
          <w:p>
            <w:r>
              <w:rPr>
                <w:rFonts w:ascii="Meiryo UI" w:hAnsi="Meiryo UI"/>
                <w:sz w:val="18"/>
              </w:rPr>
              <w:t>177</w:t>
            </w:r>
          </w:p>
        </w:tc>
        <w:tc>
          <w:tcPr>
            <w:tcW w:type="dxa" w:w="1881"/>
          </w:tcPr>
          <w:p>
            <w:r>
              <w:rPr>
                <w:rFonts w:ascii="Meiryo UI" w:hAnsi="Meiryo UI"/>
                <w:sz w:val="18"/>
              </w:rPr>
              <w:t>159</w:t>
            </w:r>
          </w:p>
        </w:tc>
        <w:tc>
          <w:tcPr>
            <w:tcW w:type="dxa" w:w="1881"/>
          </w:tcPr>
          <w:p>
            <w:r>
              <w:rPr>
                <w:rFonts w:ascii="Meiryo UI" w:hAnsi="Meiryo UI"/>
                <w:sz w:val="18"/>
              </w:rPr>
              <w:t>0.856</w:t>
            </w:r>
          </w:p>
        </w:tc>
        <w:tc>
          <w:tcPr>
            <w:tcW w:type="dxa" w:w="1881"/>
          </w:tcPr>
          <w:p>
            <w:r>
              <w:rPr>
                <w:rFonts w:ascii="Meiryo UI" w:hAnsi="Meiryo UI"/>
                <w:sz w:val="18"/>
              </w:rPr>
              <w:t>136</w:t>
            </w:r>
          </w:p>
        </w:tc>
      </w:tr>
      <w:tr>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191</w:t>
            </w:r>
          </w:p>
        </w:tc>
        <w:tc>
          <w:tcPr>
            <w:tcW w:type="dxa" w:w="1881"/>
            <w:shd w:val="clear" w:color="auto" w:fill="DDEBF7"/>
          </w:tcPr>
          <w:p>
            <w:r>
              <w:rPr>
                <w:rFonts w:ascii="Meiryo UI" w:hAnsi="Meiryo UI"/>
                <w:sz w:val="18"/>
              </w:rPr>
              <w:t>172</w:t>
            </w:r>
          </w:p>
        </w:tc>
        <w:tc>
          <w:tcPr>
            <w:tcW w:type="dxa" w:w="1881"/>
            <w:shd w:val="clear" w:color="auto" w:fill="DDEBF7"/>
          </w:tcPr>
          <w:p>
            <w:r>
              <w:rPr>
                <w:rFonts w:ascii="Meiryo UI" w:hAnsi="Meiryo UI"/>
                <w:sz w:val="18"/>
              </w:rPr>
              <w:t>0.813</w:t>
            </w:r>
          </w:p>
        </w:tc>
        <w:tc>
          <w:tcPr>
            <w:tcW w:type="dxa" w:w="1881"/>
            <w:shd w:val="clear" w:color="auto" w:fill="DDEBF7"/>
          </w:tcPr>
          <w:p>
            <w:r>
              <w:rPr>
                <w:rFonts w:ascii="Meiryo UI" w:hAnsi="Meiryo UI"/>
                <w:sz w:val="18"/>
              </w:rPr>
              <w:t>140</w:t>
            </w:r>
          </w:p>
        </w:tc>
      </w:tr>
      <w:tr>
        <w:tc>
          <w:tcPr>
            <w:tcW w:type="dxa" w:w="1881"/>
          </w:tcPr>
          <w:p>
            <w:r>
              <w:rPr>
                <w:rFonts w:ascii="Meiryo UI" w:hAnsi="Meiryo UI"/>
                <w:sz w:val="18"/>
              </w:rPr>
              <w:t>5</w:t>
            </w:r>
          </w:p>
        </w:tc>
        <w:tc>
          <w:tcPr>
            <w:tcW w:type="dxa" w:w="1881"/>
          </w:tcPr>
          <w:p>
            <w:r>
              <w:rPr>
                <w:rFonts w:ascii="Meiryo UI" w:hAnsi="Meiryo UI"/>
                <w:sz w:val="18"/>
              </w:rPr>
              <w:t>206</w:t>
            </w:r>
          </w:p>
        </w:tc>
        <w:tc>
          <w:tcPr>
            <w:tcW w:type="dxa" w:w="1881"/>
          </w:tcPr>
          <w:p>
            <w:r>
              <w:rPr>
                <w:rFonts w:ascii="Meiryo UI" w:hAnsi="Meiryo UI"/>
                <w:sz w:val="18"/>
              </w:rPr>
              <w:t>186</w:t>
            </w:r>
          </w:p>
        </w:tc>
        <w:tc>
          <w:tcPr>
            <w:tcW w:type="dxa" w:w="1881"/>
          </w:tcPr>
          <w:p>
            <w:r>
              <w:rPr>
                <w:rFonts w:ascii="Meiryo UI" w:hAnsi="Meiryo UI"/>
                <w:sz w:val="18"/>
              </w:rPr>
              <w:t>0.772</w:t>
            </w:r>
          </w:p>
        </w:tc>
        <w:tc>
          <w:tcPr>
            <w:tcW w:type="dxa" w:w="1881"/>
          </w:tcPr>
          <w:p>
            <w:r>
              <w:rPr>
                <w:rFonts w:ascii="Meiryo UI" w:hAnsi="Meiryo UI"/>
                <w:sz w:val="18"/>
              </w:rPr>
              <w:t>144</w:t>
            </w:r>
          </w:p>
        </w:tc>
      </w:tr>
      <w:tr>
        <w:tc>
          <w:tcPr>
            <w:tcW w:type="dxa" w:w="1881"/>
            <w:shd w:val="clear" w:color="auto" w:fill="DDEBF7"/>
          </w:tcPr>
          <w:p>
            <w:r>
              <w:rPr>
                <w:rFonts w:ascii="Meiryo UI" w:hAnsi="Meiryo UI"/>
                <w:sz w:val="18"/>
              </w:rPr>
              <w:t>6</w:t>
            </w:r>
          </w:p>
        </w:tc>
        <w:tc>
          <w:tcPr>
            <w:tcW w:type="dxa" w:w="1881"/>
            <w:shd w:val="clear" w:color="auto" w:fill="DDEBF7"/>
          </w:tcPr>
          <w:p>
            <w:r>
              <w:rPr>
                <w:rFonts w:ascii="Meiryo UI" w:hAnsi="Meiryo UI"/>
                <w:sz w:val="18"/>
              </w:rPr>
              <w:t>215</w:t>
            </w:r>
          </w:p>
        </w:tc>
        <w:tc>
          <w:tcPr>
            <w:tcW w:type="dxa" w:w="1881"/>
            <w:shd w:val="clear" w:color="auto" w:fill="DDEBF7"/>
          </w:tcPr>
          <w:p>
            <w:r>
              <w:rPr>
                <w:rFonts w:ascii="Meiryo UI" w:hAnsi="Meiryo UI"/>
                <w:sz w:val="18"/>
              </w:rPr>
              <w:t>193</w:t>
            </w:r>
          </w:p>
        </w:tc>
        <w:tc>
          <w:tcPr>
            <w:tcW w:type="dxa" w:w="1881"/>
            <w:shd w:val="clear" w:color="auto" w:fill="DDEBF7"/>
          </w:tcPr>
          <w:p>
            <w:r>
              <w:rPr>
                <w:rFonts w:ascii="Meiryo UI" w:hAnsi="Meiryo UI"/>
                <w:sz w:val="18"/>
              </w:rPr>
              <w:t>0.733</w:t>
            </w:r>
          </w:p>
        </w:tc>
        <w:tc>
          <w:tcPr>
            <w:tcW w:type="dxa" w:w="1881"/>
            <w:shd w:val="clear" w:color="auto" w:fill="DDEBF7"/>
          </w:tcPr>
          <w:p>
            <w:r>
              <w:rPr>
                <w:rFonts w:ascii="Meiryo UI" w:hAnsi="Meiryo UI"/>
                <w:sz w:val="18"/>
              </w:rPr>
              <w:t>141</w:t>
            </w:r>
          </w:p>
        </w:tc>
      </w:tr>
      <w:tr>
        <w:tc>
          <w:tcPr>
            <w:tcW w:type="dxa" w:w="1881"/>
          </w:tcPr>
          <w:p>
            <w:r>
              <w:rPr>
                <w:rFonts w:ascii="Meiryo UI" w:hAnsi="Meiryo UI"/>
                <w:sz w:val="18"/>
              </w:rPr>
              <w:t>7</w:t>
            </w:r>
          </w:p>
        </w:tc>
        <w:tc>
          <w:tcPr>
            <w:tcW w:type="dxa" w:w="1881"/>
          </w:tcPr>
          <w:p>
            <w:r>
              <w:rPr>
                <w:rFonts w:ascii="Meiryo UI" w:hAnsi="Meiryo UI"/>
                <w:sz w:val="18"/>
              </w:rPr>
              <w:t>223</w:t>
            </w:r>
          </w:p>
        </w:tc>
        <w:tc>
          <w:tcPr>
            <w:tcW w:type="dxa" w:w="1881"/>
          </w:tcPr>
          <w:p>
            <w:r>
              <w:rPr>
                <w:rFonts w:ascii="Meiryo UI" w:hAnsi="Meiryo UI"/>
                <w:sz w:val="18"/>
              </w:rPr>
              <w:t>201</w:t>
            </w:r>
          </w:p>
        </w:tc>
        <w:tc>
          <w:tcPr>
            <w:tcW w:type="dxa" w:w="1881"/>
          </w:tcPr>
          <w:p>
            <w:r>
              <w:rPr>
                <w:rFonts w:ascii="Meiryo UI" w:hAnsi="Meiryo UI"/>
                <w:sz w:val="18"/>
              </w:rPr>
              <w:t>0.696</w:t>
            </w:r>
          </w:p>
        </w:tc>
        <w:tc>
          <w:tcPr>
            <w:tcW w:type="dxa" w:w="1881"/>
          </w:tcPr>
          <w:p>
            <w:r>
              <w:rPr>
                <w:rFonts w:ascii="Meiryo UI" w:hAnsi="Meiryo UI"/>
                <w:sz w:val="18"/>
              </w:rPr>
              <w:t>140</w:t>
            </w:r>
          </w:p>
        </w:tc>
      </w:tr>
      <w:tr>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232</w:t>
            </w:r>
          </w:p>
        </w:tc>
        <w:tc>
          <w:tcPr>
            <w:tcW w:type="dxa" w:w="1881"/>
            <w:shd w:val="clear" w:color="auto" w:fill="DDEBF7"/>
          </w:tcPr>
          <w:p>
            <w:r>
              <w:rPr>
                <w:rFonts w:ascii="Meiryo UI" w:hAnsi="Meiryo UI"/>
                <w:sz w:val="18"/>
              </w:rPr>
              <w:t>209</w:t>
            </w:r>
          </w:p>
        </w:tc>
        <w:tc>
          <w:tcPr>
            <w:tcW w:type="dxa" w:w="1881"/>
            <w:shd w:val="clear" w:color="auto" w:fill="DDEBF7"/>
          </w:tcPr>
          <w:p>
            <w:r>
              <w:rPr>
                <w:rFonts w:ascii="Meiryo UI" w:hAnsi="Meiryo UI"/>
                <w:sz w:val="18"/>
              </w:rPr>
              <w:t>0.661</w:t>
            </w:r>
          </w:p>
        </w:tc>
        <w:tc>
          <w:tcPr>
            <w:tcW w:type="dxa" w:w="1881"/>
            <w:shd w:val="clear" w:color="auto" w:fill="DDEBF7"/>
          </w:tcPr>
          <w:p>
            <w:r>
              <w:rPr>
                <w:rFonts w:ascii="Meiryo UI" w:hAnsi="Meiryo UI"/>
                <w:sz w:val="18"/>
              </w:rPr>
              <w:t>138</w:t>
            </w:r>
          </w:p>
        </w:tc>
      </w:tr>
      <w:tr>
        <w:tc>
          <w:tcPr>
            <w:tcW w:type="dxa" w:w="1881"/>
          </w:tcPr>
          <w:p>
            <w:r>
              <w:rPr>
                <w:rFonts w:ascii="Meiryo UI" w:hAnsi="Meiryo UI"/>
                <w:sz w:val="18"/>
              </w:rPr>
              <w:t>9</w:t>
            </w:r>
          </w:p>
        </w:tc>
        <w:tc>
          <w:tcPr>
            <w:tcW w:type="dxa" w:w="1881"/>
          </w:tcPr>
          <w:p>
            <w:r>
              <w:rPr>
                <w:rFonts w:ascii="Meiryo UI" w:hAnsi="Meiryo UI"/>
                <w:sz w:val="18"/>
              </w:rPr>
              <w:t>241</w:t>
            </w:r>
          </w:p>
        </w:tc>
        <w:tc>
          <w:tcPr>
            <w:tcW w:type="dxa" w:w="1881"/>
          </w:tcPr>
          <w:p>
            <w:r>
              <w:rPr>
                <w:rFonts w:ascii="Meiryo UI" w:hAnsi="Meiryo UI"/>
                <w:sz w:val="18"/>
              </w:rPr>
              <w:t>217</w:t>
            </w:r>
          </w:p>
        </w:tc>
        <w:tc>
          <w:tcPr>
            <w:tcW w:type="dxa" w:w="1881"/>
          </w:tcPr>
          <w:p>
            <w:r>
              <w:rPr>
                <w:rFonts w:ascii="Meiryo UI" w:hAnsi="Meiryo UI"/>
                <w:sz w:val="18"/>
              </w:rPr>
              <w:t>0.628</w:t>
            </w:r>
          </w:p>
        </w:tc>
        <w:tc>
          <w:tcPr>
            <w:tcW w:type="dxa" w:w="1881"/>
          </w:tcPr>
          <w:p>
            <w:r>
              <w:rPr>
                <w:rFonts w:ascii="Meiryo UI" w:hAnsi="Meiryo UI"/>
                <w:sz w:val="18"/>
              </w:rPr>
              <w:t>136</w:t>
            </w:r>
          </w:p>
        </w:tc>
      </w:tr>
      <w:tr>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251</w:t>
            </w:r>
          </w:p>
        </w:tc>
        <w:tc>
          <w:tcPr>
            <w:tcW w:type="dxa" w:w="1881"/>
            <w:shd w:val="clear" w:color="auto" w:fill="DDEBF7"/>
          </w:tcPr>
          <w:p>
            <w:r>
              <w:rPr>
                <w:rFonts w:ascii="Meiryo UI" w:hAnsi="Meiryo UI"/>
                <w:sz w:val="18"/>
              </w:rPr>
              <w:t>226</w:t>
            </w:r>
          </w:p>
        </w:tc>
        <w:tc>
          <w:tcPr>
            <w:tcW w:type="dxa" w:w="1881"/>
            <w:shd w:val="clear" w:color="auto" w:fill="DDEBF7"/>
          </w:tcPr>
          <w:p>
            <w:r>
              <w:rPr>
                <w:rFonts w:ascii="Meiryo UI" w:hAnsi="Meiryo UI"/>
                <w:sz w:val="18"/>
              </w:rPr>
              <w:t>0.596</w:t>
            </w:r>
          </w:p>
        </w:tc>
        <w:tc>
          <w:tcPr>
            <w:tcW w:type="dxa" w:w="1881"/>
            <w:shd w:val="clear" w:color="auto" w:fill="DDEBF7"/>
          </w:tcPr>
          <w:p>
            <w:r>
              <w:rPr>
                <w:rFonts w:ascii="Meiryo UI" w:hAnsi="Meiryo UI"/>
                <w:sz w:val="18"/>
              </w:rPr>
              <w:t>135</w:t>
            </w:r>
          </w:p>
        </w:tc>
      </w:tr>
      <w:tr>
        <w:tc>
          <w:tcPr>
            <w:tcW w:type="dxa" w:w="1881"/>
          </w:tcPr>
          <w:p>
            <w:r>
              <w:rPr>
                <w:rFonts w:ascii="Meiryo UI" w:hAnsi="Meiryo UI"/>
                <w:sz w:val="18"/>
              </w:rPr>
              <w:t>合計PV（10年分）</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¥1,373</w:t>
            </w:r>
          </w:p>
        </w:tc>
      </w:tr>
    </w:tbl>
    <w:p/>
    <w:p>
      <w:pPr>
        <w:shd w:val="clear" w:color="auto" w:fill="F2F2F2"/>
      </w:pPr>
      <w:r>
        <w:rPr>
          <w:rFonts w:ascii="Courier New" w:hAnsi="Courier New"/>
          <w:sz w:val="16"/>
        </w:rPr>
        <w:t>【ターミナルバリュー計算】</w:t>
        <w:br/>
        <w:t>FCF（11年目）= ¥226 × (1+2.0%) = ¥230.5</w:t>
        <w:br/>
        <w:t>TV = ¥230.5 / (5.30% - 2.00%) = ¥230.5 / 3.30% = ¥6,985/株</w:t>
        <w:br/>
        <w:br/>
        <w:t>TV現在価値 = ¥6,985 × 0.596（10年割引） = ¥4,163</w:t>
        <w:br/>
        <w:br/>
        <w:t>【理論株価（DCF中央値）】</w:t>
        <w:br/>
        <w:t>= FCF現在価値合計 + TV現在価値</w:t>
        <w:br/>
        <w:t>= ¥1,373 + ¥4,163</w:t>
        <w:br/>
        <w:t>= ¥5,536</w:t>
      </w:r>
    </w:p>
    <w:p/>
    <w:p>
      <w:r>
        <w:rPr>
          <w:rFonts w:ascii="Meiryo UI" w:hAnsi="Meiryo UI"/>
          <w:sz w:val="20"/>
        </w:rPr>
        <w:t>&gt; ⚠️ 重要補足: 純粋DCFは¥5,536を示すが、この水準は小型成長株特有の流動性ディスカウント・上場間もない信頼性ディスカウントを加味する必要がある。</w:t>
      </w:r>
    </w:p>
    <w:p/>
    <w:p>
      <w:pPr>
        <w:pStyle w:val="Heading3"/>
      </w:pPr>
      <w:r>
        <w:rPr>
          <w:rFonts w:ascii="Meiryo UI" w:hAnsi="Meiryo UI"/>
          <w:color w:val="2E74B5"/>
        </w:rPr>
        <w:t>4-4. バリュエーション統合（マルチプル×DCF加重平均）</w:t>
      </w:r>
    </w:p>
    <w:p/>
    <w:p>
      <w:pPr>
        <w:shd w:val="clear" w:color="auto" w:fill="F2F2F2"/>
      </w:pPr>
      <w:r>
        <w:rPr>
          <w:rFonts w:ascii="Courier New" w:hAnsi="Courier New"/>
          <w:sz w:val="16"/>
        </w:rPr>
        <w:t>【マルチプル法（参考）】</w:t>
        <w:br/>
        <w:t>① PER法:</w:t>
        <w:br/>
        <w:t xml:space="preserve">   正規化EPS¥141 × 適正PER18〜20倍 = ¥2,538〜¥2,820</w:t>
        <w:br/>
        <w:t xml:space="preserve">   （JINS・小売SPA平均PER参考：18〜22倍）</w:t>
        <w:br/>
        <w:br/>
        <w:t>② PBR法:</w:t>
        <w:br/>
        <w:t xml:space="preserve">   BPS¥849 × 適正PBR2.8〜3.2倍 = ¥2,377〜¥2,717</w:t>
        <w:br/>
        <w:t xml:space="preserve">   （ROE16.8%水準での適正PBR：Gordon Growth → PBR = ROE×(1-g/ROE)/(Re-g)</w:t>
        <w:br/>
        <w:t xml:space="preserve">    = 16.8%×... ≒ 2.8〜3.2倍）</w:t>
        <w:br/>
        <w:br/>
        <w:t>③ DCF法: ¥5,536（流動性ディスカウント50%適用後 ¥2,768）</w:t>
        <w:br/>
        <w:br/>
        <w:t>【加重平均理論株価】</w:t>
        <w:br/>
        <w:t>PER法   : 40%ウェイト → ¥2,679</w:t>
        <w:br/>
        <w:t>PBR法   : 30%ウェイト → ¥2,547（中央値）× 0.30 = ¥764</w:t>
        <w:br/>
        <w:t>DCF法   : 30%ウェイト → ¥2,768 × 0.30 = ¥830</w:t>
        <w:br/>
        <w:br/>
        <w:t>理論株価 = ¥2,679×0.40 + ¥2,547×0.30 + ¥2,768×0.30</w:t>
        <w:br/>
        <w:t xml:space="preserve">         = ¥1,072 + ¥764 + ¥830</w:t>
        <w:br/>
        <w:t xml:space="preserve">         = ¥2,666</w:t>
        <w:br/>
        <w:t xml:space="preserve">         ≒ ¥2,665（中央値）</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評価手法</w:t>
            </w:r>
          </w:p>
        </w:tc>
        <w:tc>
          <w:tcPr>
            <w:tcW w:type="dxa" w:w="2351"/>
            <w:shd w:val="clear" w:color="auto" w:fill="2E74B5"/>
          </w:tcPr>
          <w:p>
            <w:r>
              <w:rPr>
                <w:rFonts w:ascii="Meiryo UI" w:hAnsi="Meiryo UI"/>
                <w:b/>
                <w:color w:val="FFFFFF"/>
                <w:sz w:val="18"/>
              </w:rPr>
              <w:t>理論株価レンジ</w:t>
            </w:r>
          </w:p>
        </w:tc>
        <w:tc>
          <w:tcPr>
            <w:tcW w:type="dxa" w:w="2351"/>
            <w:shd w:val="clear" w:color="auto" w:fill="2E74B5"/>
          </w:tcPr>
          <w:p>
            <w:r>
              <w:rPr>
                <w:rFonts w:ascii="Meiryo UI" w:hAnsi="Meiryo UI"/>
                <w:b/>
                <w:color w:val="FFFFFF"/>
                <w:sz w:val="18"/>
              </w:rPr>
              <w:t>中央値</w:t>
            </w:r>
          </w:p>
        </w:tc>
        <w:tc>
          <w:tcPr>
            <w:tcW w:type="dxa" w:w="2351"/>
            <w:shd w:val="clear" w:color="auto" w:fill="2E74B5"/>
          </w:tcPr>
          <w:p>
            <w:r>
              <w:rPr>
                <w:rFonts w:ascii="Meiryo UI" w:hAnsi="Meiryo UI"/>
                <w:b/>
                <w:color w:val="FFFFFF"/>
                <w:sz w:val="18"/>
              </w:rPr>
              <w:t>vs現在値¥2,118</w:t>
            </w:r>
          </w:p>
        </w:tc>
      </w:tr>
      <w:tr>
        <w:tc>
          <w:tcPr>
            <w:tcW w:type="dxa" w:w="2351"/>
          </w:tcPr>
          <w:p>
            <w:r>
              <w:rPr>
                <w:rFonts w:ascii="Meiryo UI" w:hAnsi="Meiryo UI"/>
                <w:sz w:val="18"/>
              </w:rPr>
              <w:t>PER法（18〜20倍）</w:t>
            </w:r>
          </w:p>
        </w:tc>
        <w:tc>
          <w:tcPr>
            <w:tcW w:type="dxa" w:w="2351"/>
          </w:tcPr>
          <w:p>
            <w:r>
              <w:rPr>
                <w:rFonts w:ascii="Meiryo UI" w:hAnsi="Meiryo UI"/>
                <w:sz w:val="18"/>
              </w:rPr>
              <w:t>¥2,538〜¥2,820</w:t>
            </w:r>
          </w:p>
        </w:tc>
        <w:tc>
          <w:tcPr>
            <w:tcW w:type="dxa" w:w="2351"/>
          </w:tcPr>
          <w:p>
            <w:r>
              <w:rPr>
                <w:rFonts w:ascii="Meiryo UI" w:hAnsi="Meiryo UI"/>
                <w:sz w:val="18"/>
              </w:rPr>
              <w:t>¥2,679</w:t>
            </w:r>
          </w:p>
        </w:tc>
        <w:tc>
          <w:tcPr>
            <w:tcW w:type="dxa" w:w="2351"/>
          </w:tcPr>
          <w:p>
            <w:r>
              <w:rPr>
                <w:rFonts w:ascii="Meiryo UI" w:hAnsi="Meiryo UI"/>
                <w:sz w:val="18"/>
              </w:rPr>
              <w:t>+26.5%</w:t>
            </w:r>
          </w:p>
        </w:tc>
      </w:tr>
      <w:tr>
        <w:tc>
          <w:tcPr>
            <w:tcW w:type="dxa" w:w="2351"/>
            <w:shd w:val="clear" w:color="auto" w:fill="DDEBF7"/>
          </w:tcPr>
          <w:p>
            <w:r>
              <w:rPr>
                <w:rFonts w:ascii="Meiryo UI" w:hAnsi="Meiryo UI"/>
                <w:sz w:val="18"/>
              </w:rPr>
              <w:t>PBR法（2.8〜3.2倍）</w:t>
            </w:r>
          </w:p>
        </w:tc>
        <w:tc>
          <w:tcPr>
            <w:tcW w:type="dxa" w:w="2351"/>
            <w:shd w:val="clear" w:color="auto" w:fill="DDEBF7"/>
          </w:tcPr>
          <w:p>
            <w:r>
              <w:rPr>
                <w:rFonts w:ascii="Meiryo UI" w:hAnsi="Meiryo UI"/>
                <w:sz w:val="18"/>
              </w:rPr>
              <w:t>¥2,377〜¥2,717</w:t>
            </w:r>
          </w:p>
        </w:tc>
        <w:tc>
          <w:tcPr>
            <w:tcW w:type="dxa" w:w="2351"/>
            <w:shd w:val="clear" w:color="auto" w:fill="DDEBF7"/>
          </w:tcPr>
          <w:p>
            <w:r>
              <w:rPr>
                <w:rFonts w:ascii="Meiryo UI" w:hAnsi="Meiryo UI"/>
                <w:sz w:val="18"/>
              </w:rPr>
              <w:t>¥2,547</w:t>
            </w:r>
          </w:p>
        </w:tc>
        <w:tc>
          <w:tcPr>
            <w:tcW w:type="dxa" w:w="2351"/>
            <w:shd w:val="clear" w:color="auto" w:fill="DDEBF7"/>
          </w:tcPr>
          <w:p>
            <w:r>
              <w:rPr>
                <w:rFonts w:ascii="Meiryo UI" w:hAnsi="Meiryo UI"/>
                <w:sz w:val="18"/>
              </w:rPr>
              <w:t>+20.3%</w:t>
            </w:r>
          </w:p>
        </w:tc>
      </w:tr>
      <w:tr>
        <w:tc>
          <w:tcPr>
            <w:tcW w:type="dxa" w:w="2351"/>
          </w:tcPr>
          <w:p>
            <w:r>
              <w:rPr>
                <w:rFonts w:ascii="Meiryo UI" w:hAnsi="Meiryo UI"/>
                <w:sz w:val="18"/>
              </w:rPr>
              <w:t>DCF法（流動性DIS後）</w:t>
            </w:r>
          </w:p>
        </w:tc>
        <w:tc>
          <w:tcPr>
            <w:tcW w:type="dxa" w:w="2351"/>
          </w:tcPr>
          <w:p>
            <w:r>
              <w:rPr>
                <w:rFonts w:ascii="Meiryo UI" w:hAnsi="Meiryo UI"/>
                <w:sz w:val="18"/>
              </w:rPr>
              <w:t>¥2,600〜¥2,900</w:t>
            </w:r>
          </w:p>
        </w:tc>
        <w:tc>
          <w:tcPr>
            <w:tcW w:type="dxa" w:w="2351"/>
          </w:tcPr>
          <w:p>
            <w:r>
              <w:rPr>
                <w:rFonts w:ascii="Meiryo UI" w:hAnsi="Meiryo UI"/>
                <w:sz w:val="18"/>
              </w:rPr>
              <w:t>¥2,768</w:t>
            </w:r>
          </w:p>
        </w:tc>
        <w:tc>
          <w:tcPr>
            <w:tcW w:type="dxa" w:w="2351"/>
          </w:tcPr>
          <w:p>
            <w:r>
              <w:rPr>
                <w:rFonts w:ascii="Meiryo UI" w:hAnsi="Meiryo UI"/>
                <w:sz w:val="18"/>
              </w:rPr>
              <w:t>+30.7%</w:t>
            </w:r>
          </w:p>
        </w:tc>
      </w:tr>
      <w:tr>
        <w:tc>
          <w:tcPr>
            <w:tcW w:type="dxa" w:w="2351"/>
            <w:shd w:val="clear" w:color="auto" w:fill="DDEBF7"/>
          </w:tcPr>
          <w:p>
            <w:r>
              <w:rPr>
                <w:rFonts w:ascii="Meiryo UI" w:hAnsi="Meiryo UI"/>
                <w:sz w:val="18"/>
              </w:rPr>
              <w:t>加重平均（総合フェアバリュー）</w:t>
            </w:r>
          </w:p>
        </w:tc>
        <w:tc>
          <w:tcPr>
            <w:tcW w:type="dxa" w:w="2351"/>
            <w:shd w:val="clear" w:color="auto" w:fill="DDEBF7"/>
          </w:tcPr>
          <w:p>
            <w:r>
              <w:rPr>
                <w:rFonts w:ascii="Meiryo UI" w:hAnsi="Meiryo UI"/>
                <w:sz w:val="18"/>
              </w:rPr>
              <w:t>¥2,580〜¥2,750</w:t>
            </w:r>
          </w:p>
        </w:tc>
        <w:tc>
          <w:tcPr>
            <w:tcW w:type="dxa" w:w="2351"/>
            <w:shd w:val="clear" w:color="auto" w:fill="DDEBF7"/>
          </w:tcPr>
          <w:p>
            <w:r>
              <w:rPr>
                <w:rFonts w:ascii="Meiryo UI" w:hAnsi="Meiryo UI"/>
                <w:sz w:val="18"/>
              </w:rPr>
              <w:t>¥2,665</w:t>
            </w:r>
          </w:p>
        </w:tc>
        <w:tc>
          <w:tcPr>
            <w:tcW w:type="dxa" w:w="2351"/>
            <w:shd w:val="clear" w:color="auto" w:fill="DDEBF7"/>
          </w:tcPr>
          <w:p>
            <w:r>
              <w:rPr>
                <w:rFonts w:ascii="Meiryo UI" w:hAnsi="Meiryo UI"/>
                <w:sz w:val="18"/>
              </w:rPr>
              <w:t>+25.8%</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理論株価中央値   : ¥2,665</w:t>
        <w:br/>
        <w:t>安全域（20%バッファ）: ¥2,665 × 0.80 = ¥2,132</w:t>
        <w:br/>
        <w:t>現在株価         : ¥2,118</w:t>
        <w:br/>
        <w:br/>
        <w:t>→ 現在株価¥2,118は安全域¥2,132をわずかに下回っており、</w:t>
        <w:br/>
        <w:t xml:space="preserve">  「ほぼ安全域の入口」に位置。</w:t>
        <w:br/>
        <w:t xml:space="preserve">  20%バッファを考慮した「確信買い」水準は¥2,132以下。</w:t>
        <w:br/>
        <w:t xml:space="preserve">  現在値はその水準付近にあり、エントリー好機。</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 BUY（買い）                    ║</w:t>
        <w:br/>
        <w:t>║  理論株価: ¥2,665（レンジ¥2,580〜¥2,750）║</w:t>
        <w:br/>
        <w:t>║  上昇余地: +25.8%（12ヶ月ターゲット）     ║</w:t>
        <w:br/>
        <w:t>║  安全域考慮買い推奨水準: ¥2,050〜¥2,150  ║</w:t>
        <w:br/>
        <w:t>╚══════════════════════════════════════════╝</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前提</w:t>
            </w:r>
          </w:p>
        </w:tc>
        <w:tc>
          <w:tcPr>
            <w:tcW w:type="dxa" w:w="2351"/>
            <w:shd w:val="clear" w:color="auto" w:fill="DDEBF7"/>
          </w:tcPr>
          <w:p>
            <w:r>
              <w:rPr>
                <w:rFonts w:ascii="Meiryo UI" w:hAnsi="Meiryo UI"/>
                <w:sz w:val="18"/>
              </w:rPr>
              <w:t>円安コスト転嫁成功＋海外急成長＋国内既存店好調</w:t>
            </w:r>
          </w:p>
        </w:tc>
        <w:tc>
          <w:tcPr>
            <w:tcW w:type="dxa" w:w="2351"/>
            <w:shd w:val="clear" w:color="auto" w:fill="DDEBF7"/>
          </w:tcPr>
          <w:p>
            <w:r>
              <w:rPr>
                <w:rFonts w:ascii="Meiryo UI" w:hAnsi="Meiryo UI"/>
                <w:sz w:val="18"/>
              </w:rPr>
              <w:t>円安一部コスト増吸収＋海外堅調成長＋国内横ばい</w:t>
            </w:r>
          </w:p>
        </w:tc>
        <w:tc>
          <w:tcPr>
            <w:tcW w:type="dxa" w:w="2351"/>
            <w:shd w:val="clear" w:color="auto" w:fill="DDEBF7"/>
          </w:tcPr>
          <w:p>
            <w:r>
              <w:rPr>
                <w:rFonts w:ascii="Meiryo UI" w:hAnsi="Meiryo UI"/>
                <w:sz w:val="18"/>
              </w:rPr>
              <w:t>円安コスト増大＋国内既存店苦戦＋海外投資負担重い</w:t>
            </w:r>
          </w:p>
        </w:tc>
      </w:tr>
      <w:tr>
        <w:tc>
          <w:tcPr>
            <w:tcW w:type="dxa" w:w="2351"/>
          </w:tcPr>
          <w:p>
            <w:r>
              <w:rPr>
                <w:rFonts w:ascii="Meiryo UI" w:hAnsi="Meiryo UI"/>
                <w:sz w:val="18"/>
              </w:rPr>
              <w:t>売上成長（FY2026）</w:t>
            </w:r>
          </w:p>
        </w:tc>
        <w:tc>
          <w:tcPr>
            <w:tcW w:type="dxa" w:w="2351"/>
          </w:tcPr>
          <w:p>
            <w:r>
              <w:rPr>
                <w:rFonts w:ascii="Meiryo UI" w:hAnsi="Meiryo UI"/>
                <w:sz w:val="18"/>
              </w:rPr>
              <w:t>+15〜18%</w:t>
            </w:r>
          </w:p>
        </w:tc>
        <w:tc>
          <w:tcPr>
            <w:tcW w:type="dxa" w:w="2351"/>
          </w:tcPr>
          <w:p>
            <w:r>
              <w:rPr>
                <w:rFonts w:ascii="Meiryo UI" w:hAnsi="Meiryo UI"/>
                <w:sz w:val="18"/>
              </w:rPr>
              <w:t>+8〜12%</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OP率</w:t>
            </w:r>
          </w:p>
        </w:tc>
        <w:tc>
          <w:tcPr>
            <w:tcW w:type="dxa" w:w="2351"/>
            <w:shd w:val="clear" w:color="auto" w:fill="DDEBF7"/>
          </w:tcPr>
          <w:p>
            <w:r>
              <w:rPr>
                <w:rFonts w:ascii="Meiryo UI" w:hAnsi="Meiryo UI"/>
                <w:sz w:val="18"/>
              </w:rPr>
              <w:t>22〜24%</w:t>
            </w:r>
          </w:p>
        </w:tc>
        <w:tc>
          <w:tcPr>
            <w:tcW w:type="dxa" w:w="2351"/>
            <w:shd w:val="clear" w:color="auto" w:fill="DDEBF7"/>
          </w:tcPr>
          <w:p>
            <w:r>
              <w:rPr>
                <w:rFonts w:ascii="Meiryo UI" w:hAnsi="Meiryo UI"/>
                <w:sz w:val="18"/>
              </w:rPr>
              <w:t>19〜21%</w:t>
            </w:r>
          </w:p>
        </w:tc>
        <w:tc>
          <w:tcPr>
            <w:tcW w:type="dxa" w:w="2351"/>
            <w:shd w:val="clear" w:color="auto" w:fill="DDEBF7"/>
          </w:tcPr>
          <w:p>
            <w:r>
              <w:rPr>
                <w:rFonts w:ascii="Meiryo UI" w:hAnsi="Meiryo UI"/>
                <w:sz w:val="18"/>
              </w:rPr>
              <w:t>15〜17%</w:t>
            </w:r>
          </w:p>
        </w:tc>
      </w:tr>
      <w:tr>
        <w:tc>
          <w:tcPr>
            <w:tcW w:type="dxa" w:w="2351"/>
          </w:tcPr>
          <w:p>
            <w:r>
              <w:rPr>
                <w:rFonts w:ascii="Meiryo UI" w:hAnsi="Meiryo UI"/>
                <w:sz w:val="18"/>
              </w:rPr>
              <w:t>EPS</w:t>
            </w:r>
          </w:p>
        </w:tc>
        <w:tc>
          <w:tcPr>
            <w:tcW w:type="dxa" w:w="2351"/>
          </w:tcPr>
          <w:p>
            <w:r>
              <w:rPr>
                <w:rFonts w:ascii="Meiryo UI" w:hAnsi="Meiryo UI"/>
                <w:sz w:val="18"/>
              </w:rPr>
              <w:t>¥160〜¥180</w:t>
            </w:r>
          </w:p>
        </w:tc>
        <w:tc>
          <w:tcPr>
            <w:tcW w:type="dxa" w:w="2351"/>
          </w:tcPr>
          <w:p>
            <w:r>
              <w:rPr>
                <w:rFonts w:ascii="Meiryo UI" w:hAnsi="Meiryo UI"/>
                <w:sz w:val="18"/>
              </w:rPr>
              <w:t>¥141〜¥155</w:t>
            </w:r>
          </w:p>
        </w:tc>
        <w:tc>
          <w:tcPr>
            <w:tcW w:type="dxa" w:w="2351"/>
          </w:tcPr>
          <w:p>
            <w:r>
              <w:rPr>
                <w:rFonts w:ascii="Meiryo UI" w:hAnsi="Meiryo UI"/>
                <w:sz w:val="18"/>
              </w:rPr>
              <w:t>¥100〜¥120</w:t>
            </w:r>
          </w:p>
        </w:tc>
      </w:tr>
      <w:tr>
        <w:tc>
          <w:tcPr>
            <w:tcW w:type="dxa" w:w="2351"/>
            <w:shd w:val="clear" w:color="auto" w:fill="DDEBF7"/>
          </w:tcPr>
          <w:p>
            <w:r>
              <w:rPr>
                <w:rFonts w:ascii="Meiryo UI" w:hAnsi="Meiryo UI"/>
                <w:sz w:val="18"/>
              </w:rPr>
              <w:t>適正PER</w:t>
            </w:r>
          </w:p>
        </w:tc>
        <w:tc>
          <w:tcPr>
            <w:tcW w:type="dxa" w:w="2351"/>
            <w:shd w:val="clear" w:color="auto" w:fill="DDEBF7"/>
          </w:tcPr>
          <w:p>
            <w:r>
              <w:rPr>
                <w:rFonts w:ascii="Meiryo UI" w:hAnsi="Meiryo UI"/>
                <w:sz w:val="18"/>
              </w:rPr>
              <w:t>20〜22倍</w:t>
            </w:r>
          </w:p>
        </w:tc>
        <w:tc>
          <w:tcPr>
            <w:tcW w:type="dxa" w:w="2351"/>
            <w:shd w:val="clear" w:color="auto" w:fill="DDEBF7"/>
          </w:tcPr>
          <w:p>
            <w:r>
              <w:rPr>
                <w:rFonts w:ascii="Meiryo UI" w:hAnsi="Meiryo UI"/>
                <w:sz w:val="18"/>
              </w:rPr>
              <w:t>17〜19倍</w:t>
            </w:r>
          </w:p>
        </w:tc>
        <w:tc>
          <w:tcPr>
            <w:tcW w:type="dxa" w:w="2351"/>
            <w:shd w:val="clear" w:color="auto" w:fill="DDEBF7"/>
          </w:tcPr>
          <w:p>
            <w:r>
              <w:rPr>
                <w:rFonts w:ascii="Meiryo UI" w:hAnsi="Meiryo UI"/>
                <w:sz w:val="18"/>
              </w:rPr>
              <w:t>13〜15倍</w:t>
            </w:r>
          </w:p>
        </w:tc>
      </w:tr>
      <w:tr>
        <w:tc>
          <w:tcPr>
            <w:tcW w:type="dxa" w:w="2351"/>
          </w:tcPr>
          <w:p>
            <w:r>
              <w:rPr>
                <w:rFonts w:ascii="Meiryo UI" w:hAnsi="Meiryo UI"/>
                <w:sz w:val="18"/>
              </w:rPr>
              <w:t>目標株価</w:t>
            </w:r>
          </w:p>
        </w:tc>
        <w:tc>
          <w:tcPr>
            <w:tcW w:type="dxa" w:w="2351"/>
          </w:tcPr>
          <w:p>
            <w:r>
              <w:rPr>
                <w:rFonts w:ascii="Meiryo UI" w:hAnsi="Meiryo UI"/>
                <w:sz w:val="18"/>
              </w:rPr>
              <w:t>¥3,200〜¥3,960</w:t>
            </w:r>
          </w:p>
        </w:tc>
        <w:tc>
          <w:tcPr>
            <w:tcW w:type="dxa" w:w="2351"/>
          </w:tcPr>
          <w:p>
            <w:r>
              <w:rPr>
                <w:rFonts w:ascii="Meiryo UI" w:hAnsi="Meiryo UI"/>
                <w:sz w:val="18"/>
              </w:rPr>
              <w:t>¥2,400〜¥2,945</w:t>
            </w:r>
          </w:p>
        </w:tc>
        <w:tc>
          <w:tcPr>
            <w:tcW w:type="dxa" w:w="2351"/>
          </w:tcPr>
          <w:p>
            <w:r>
              <w:rPr>
                <w:rFonts w:ascii="Meiryo UI" w:hAnsi="Meiryo UI"/>
                <w:sz w:val="18"/>
              </w:rPr>
              <w:t>¥1,300〜¥1,800</w:t>
            </w:r>
          </w:p>
        </w:tc>
      </w:tr>
      <w:tr>
        <w:tc>
          <w:tcPr>
            <w:tcW w:type="dxa" w:w="2351"/>
            <w:shd w:val="clear" w:color="auto" w:fill="DDEBF7"/>
          </w:tcPr>
          <w:p>
            <w:r>
              <w:rPr>
                <w:rFonts w:ascii="Meiryo UI" w:hAnsi="Meiryo UI"/>
                <w:sz w:val="18"/>
              </w:rPr>
              <w:t>中央目標株価</w:t>
            </w:r>
          </w:p>
        </w:tc>
        <w:tc>
          <w:tcPr>
            <w:tcW w:type="dxa" w:w="2351"/>
            <w:shd w:val="clear" w:color="auto" w:fill="DDEBF7"/>
          </w:tcPr>
          <w:p>
            <w:r>
              <w:rPr>
                <w:rFonts w:ascii="Meiryo UI" w:hAnsi="Meiryo UI"/>
                <w:sz w:val="18"/>
              </w:rPr>
              <w:t>¥3,580</w:t>
            </w:r>
          </w:p>
        </w:tc>
        <w:tc>
          <w:tcPr>
            <w:tcW w:type="dxa" w:w="2351"/>
            <w:shd w:val="clear" w:color="auto" w:fill="DDEBF7"/>
          </w:tcPr>
          <w:p>
            <w:r>
              <w:rPr>
                <w:rFonts w:ascii="Meiryo UI" w:hAnsi="Meiryo UI"/>
                <w:sz w:val="18"/>
              </w:rPr>
              <w:t>¥2,665</w:t>
            </w:r>
          </w:p>
        </w:tc>
        <w:tc>
          <w:tcPr>
            <w:tcW w:type="dxa" w:w="2351"/>
            <w:shd w:val="clear" w:color="auto" w:fill="DDEBF7"/>
          </w:tcPr>
          <w:p>
            <w:r>
              <w:rPr>
                <w:rFonts w:ascii="Meiryo UI" w:hAnsi="Meiryo UI"/>
                <w:sz w:val="18"/>
              </w:rPr>
              <w:t>¥1,550</w:t>
            </w:r>
          </w:p>
        </w:tc>
      </w:tr>
      <w:tr>
        <w:tc>
          <w:tcPr>
            <w:tcW w:type="dxa" w:w="2351"/>
          </w:tcPr>
          <w:p>
            <w:r>
              <w:rPr>
                <w:rFonts w:ascii="Meiryo UI" w:hAnsi="Meiryo UI"/>
                <w:sz w:val="18"/>
              </w:rPr>
              <w:t>現在値比</w:t>
            </w:r>
          </w:p>
        </w:tc>
        <w:tc>
          <w:tcPr>
            <w:tcW w:type="dxa" w:w="2351"/>
          </w:tcPr>
          <w:p>
            <w:r>
              <w:rPr>
                <w:rFonts w:ascii="Meiryo UI" w:hAnsi="Meiryo UI"/>
                <w:sz w:val="18"/>
              </w:rPr>
              <w:t>+69.0%</w:t>
            </w:r>
          </w:p>
        </w:tc>
        <w:tc>
          <w:tcPr>
            <w:tcW w:type="dxa" w:w="2351"/>
          </w:tcPr>
          <w:p>
            <w:r>
              <w:rPr>
                <w:rFonts w:ascii="Meiryo UI" w:hAnsi="Meiryo UI"/>
                <w:sz w:val="18"/>
              </w:rPr>
              <w:t>+25.8%</w:t>
            </w:r>
          </w:p>
        </w:tc>
        <w:tc>
          <w:tcPr>
            <w:tcW w:type="dxa" w:w="2351"/>
          </w:tcPr>
          <w:p>
            <w:r>
              <w:rPr>
                <w:rFonts w:ascii="Meiryo UI" w:hAnsi="Meiryo UI"/>
                <w:sz w:val="18"/>
              </w:rPr>
              <w:t>▲26.8%</w:t>
            </w:r>
          </w:p>
        </w:tc>
      </w:tr>
      <w:tr>
        <w:tc>
          <w:tcPr>
            <w:tcW w:type="dxa" w:w="2351"/>
            <w:shd w:val="clear" w:color="auto" w:fill="DDEBF7"/>
          </w:tcPr>
          <w:p>
            <w:r>
              <w:rPr>
                <w:rFonts w:ascii="Meiryo UI" w:hAnsi="Meiryo UI"/>
                <w:sz w:val="18"/>
              </w:rPr>
              <w:t>主なカタリスト</w:t>
            </w:r>
          </w:p>
        </w:tc>
        <w:tc>
          <w:tcPr>
            <w:tcW w:type="dxa" w:w="2351"/>
            <w:shd w:val="clear" w:color="auto" w:fill="DDEBF7"/>
          </w:tcPr>
          <w:p>
            <w:r>
              <w:rPr>
                <w:rFonts w:ascii="Meiryo UI" w:hAnsi="Meiryo UI"/>
                <w:sz w:val="18"/>
              </w:rPr>
              <w:t>5/12決算上振れ＋海外新規出店加速</w:t>
            </w:r>
          </w:p>
        </w:tc>
        <w:tc>
          <w:tcPr>
            <w:tcW w:type="dxa" w:w="2351"/>
            <w:shd w:val="clear" w:color="auto" w:fill="DDEBF7"/>
          </w:tcPr>
          <w:p>
            <w:r>
              <w:rPr>
                <w:rFonts w:ascii="Meiryo UI" w:hAnsi="Meiryo UI"/>
                <w:sz w:val="18"/>
              </w:rPr>
              <w:t>5/12決算コンセンサス着地</w:t>
            </w:r>
          </w:p>
        </w:tc>
        <w:tc>
          <w:tcPr>
            <w:tcW w:type="dxa" w:w="2351"/>
            <w:shd w:val="clear" w:color="auto" w:fill="DDEBF7"/>
          </w:tcPr>
          <w:p>
            <w:r>
              <w:rPr>
                <w:rFonts w:ascii="Meiryo UI" w:hAnsi="Meiryo UI"/>
                <w:sz w:val="18"/>
              </w:rPr>
              <w:t>5/12決算下振れ＋円安加速</w:t>
            </w:r>
          </w:p>
        </w:tc>
      </w:tr>
    </w:tbl>
    <w:p/>
    <w:p>
      <w:pPr>
        <w:pStyle w:val="Heading3"/>
      </w:pPr>
      <w:r>
        <w:rPr>
          <w:rFonts w:ascii="Meiryo UI" w:hAnsi="Meiryo UI"/>
          <w:color w:val="2E74B5"/>
        </w:rPr>
        <w:t>6-2. 確率加重期待値</w:t>
      </w:r>
    </w:p>
    <w:p/>
    <w:p>
      <w:pPr>
        <w:shd w:val="clear" w:color="auto" w:fill="F2F2F2"/>
      </w:pPr>
      <w:r>
        <w:rPr>
          <w:rFonts w:ascii="Courier New" w:hAnsi="Courier New"/>
          <w:sz w:val="16"/>
        </w:rPr>
        <w:t>期待株価 = 0.25×¥3,580 + 0.50×¥2,665 + 0.25×¥1,550</w:t>
        <w:br/>
        <w:t xml:space="preserve">         = ¥895 + ¥1,333 + ¥388</w:t>
        <w:br/>
        <w:t xml:space="preserve">         = ¥2,615</w:t>
        <w:br/>
        <w:br/>
        <w:t>期待リターン = (¥2,615 - ¥2,118) / ¥2,118 = +23.5%</w:t>
        <w:br/>
        <w:t>→ リスク調整後でも+23.5%のリターン期待値。BUY判断を支持。</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 vs 深井ファンダメンタルズ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浅井速報スコア</w:t>
            </w:r>
          </w:p>
        </w:tc>
        <w:tc>
          <w:tcPr>
            <w:tcW w:type="dxa" w:w="2351"/>
            <w:shd w:val="clear" w:color="auto" w:fill="2E74B5"/>
          </w:tcPr>
          <w:p>
            <w:r>
              <w:rPr>
                <w:rFonts w:ascii="Meiryo UI" w:hAnsi="Meiryo UI"/>
                <w:b/>
                <w:color w:val="FFFFFF"/>
                <w:sz w:val="18"/>
              </w:rPr>
              <w:t>深井ファンダ評価</w:t>
            </w:r>
          </w:p>
        </w:tc>
        <w:tc>
          <w:tcPr>
            <w:tcW w:type="dxa" w:w="2351"/>
            <w:shd w:val="clear" w:color="auto" w:fill="2E74B5"/>
          </w:tcPr>
          <w:p>
            <w:r>
              <w:rPr>
                <w:rFonts w:ascii="Meiryo UI" w:hAnsi="Meiryo UI"/>
                <w:b/>
                <w:color w:val="FFFFFF"/>
                <w:sz w:val="18"/>
              </w:rPr>
              <w:t>乖離・解釈</w:t>
            </w:r>
          </w:p>
        </w:tc>
      </w:tr>
      <w:tr>
        <w:tc>
          <w:tcPr>
            <w:tcW w:type="dxa" w:w="2351"/>
          </w:tcPr>
          <w:p>
            <w:r>
              <w:rPr>
                <w:rFonts w:ascii="Meiryo UI" w:hAnsi="Meiryo UI"/>
                <w:sz w:val="18"/>
              </w:rPr>
              <w:t>総合</w:t>
            </w:r>
          </w:p>
        </w:tc>
        <w:tc>
          <w:tcPr>
            <w:tcW w:type="dxa" w:w="2351"/>
          </w:tcPr>
          <w:p>
            <w:r>
              <w:rPr>
                <w:rFonts w:ascii="Meiryo UI" w:hAnsi="Meiryo UI"/>
                <w:sz w:val="18"/>
              </w:rPr>
              <w:t>+0（BUY）</w:t>
            </w:r>
          </w:p>
        </w:tc>
        <w:tc>
          <w:tcPr>
            <w:tcW w:type="dxa" w:w="2351"/>
          </w:tcPr>
          <w:p>
            <w:r>
              <w:rPr>
                <w:rFonts w:ascii="Meiryo UI" w:hAnsi="Meiryo UI"/>
                <w:sz w:val="18"/>
              </w:rPr>
              <w:t>BUY（積極的）</w:t>
            </w:r>
          </w:p>
        </w:tc>
        <w:tc>
          <w:tcPr>
            <w:tcW w:type="dxa" w:w="2351"/>
          </w:tcPr>
          <w:p>
            <w:r>
              <w:rPr>
                <w:rFonts w:ascii="Meiryo UI" w:hAnsi="Meiryo UI"/>
                <w:sz w:val="18"/>
              </w:rPr>
              <w:t>一致。ただし浅井は「国内スキャン対象外」→ 情報量に差あり</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JINS+18.6%連動・+3.0%</w:t>
            </w:r>
          </w:p>
        </w:tc>
        <w:tc>
          <w:tcPr>
            <w:tcW w:type="dxa" w:w="2351"/>
            <w:shd w:val="clear" w:color="auto" w:fill="DDEBF7"/>
          </w:tcPr>
          <w:p>
            <w:r>
              <w:rPr>
                <w:rFonts w:ascii="Meiryo UI" w:hAnsi="Meiryo UI"/>
                <w:sz w:val="18"/>
              </w:rPr>
              <w:t>セクター再評価フェーズ入り</w:t>
            </w:r>
          </w:p>
        </w:tc>
        <w:tc>
          <w:tcPr>
            <w:tcW w:type="dxa" w:w="2351"/>
            <w:shd w:val="clear" w:color="auto" w:fill="DDEBF7"/>
          </w:tcPr>
          <w:p>
            <w:r>
              <w:rPr>
                <w:rFonts w:ascii="Meiryo UI" w:hAnsi="Meiryo UI"/>
                <w:sz w:val="18"/>
              </w:rPr>
              <w:t>一致</w:t>
            </w:r>
          </w:p>
        </w:tc>
      </w:tr>
      <w:tr>
        <w:tc>
          <w:tcPr>
            <w:tcW w:type="dxa" w:w="2351"/>
          </w:tcPr>
          <w:p>
            <w:r>
              <w:rPr>
                <w:rFonts w:ascii="Meiryo UI" w:hAnsi="Meiryo UI"/>
                <w:sz w:val="18"/>
              </w:rPr>
              <w:t>バリュエーション</w:t>
            </w:r>
          </w:p>
        </w:tc>
        <w:tc>
          <w:tcPr>
            <w:tcW w:type="dxa" w:w="2351"/>
          </w:tcPr>
          <w:p>
            <w:r>
              <w:rPr>
                <w:rFonts w:ascii="Meiryo UI" w:hAnsi="Meiryo UI"/>
                <w:sz w:val="18"/>
              </w:rPr>
              <w:t>—</w:t>
            </w:r>
          </w:p>
        </w:tc>
        <w:tc>
          <w:tcPr>
            <w:tcW w:type="dxa" w:w="2351"/>
          </w:tcPr>
          <w:p>
            <w:r>
              <w:rPr>
                <w:rFonts w:ascii="Meiryo UI" w:hAnsi="Meiryo UI"/>
                <w:sz w:val="18"/>
              </w:rPr>
              <w:t>PER16.2倍・割安感あり</w:t>
            </w:r>
          </w:p>
        </w:tc>
        <w:tc>
          <w:tcPr>
            <w:tcW w:type="dxa" w:w="2351"/>
          </w:tcPr>
          <w:p>
            <w:r>
              <w:rPr>
                <w:rFonts w:ascii="Meiryo UI" w:hAnsi="Meiryo UI"/>
                <w:sz w:val="18"/>
              </w:rPr>
              <w:t>浅井未評価。深井はBUY</w:t>
            </w:r>
          </w:p>
        </w:tc>
      </w:tr>
      <w:tr>
        <w:tc>
          <w:tcPr>
            <w:tcW w:type="dxa" w:w="2351"/>
            <w:shd w:val="clear" w:color="auto" w:fill="DDEBF7"/>
          </w:tcPr>
          <w:p>
            <w:r>
              <w:rPr>
                <w:rFonts w:ascii="Meiryo UI" w:hAnsi="Meiryo UI"/>
                <w:sz w:val="18"/>
              </w:rPr>
              <w:t>リスク</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円安コスト増・決算不確実性</w:t>
            </w:r>
          </w:p>
        </w:tc>
        <w:tc>
          <w:tcPr>
            <w:tcW w:type="dxa" w:w="2351"/>
            <w:shd w:val="clear" w:color="auto" w:fill="DDEBF7"/>
          </w:tcPr>
          <w:p>
            <w:r>
              <w:rPr>
                <w:rFonts w:ascii="Meiryo UI" w:hAnsi="Meiryo UI"/>
                <w:sz w:val="18"/>
              </w:rPr>
              <w:t>浅井未評価。深井は警戒</w:t>
            </w:r>
          </w:p>
        </w:tc>
      </w:tr>
    </w:tbl>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【現在の市場センチメント評価】</w:t>
        <w:br/>
        <w:t>センチメント（市場が織り込む株価）: ¥2,118</w:t>
        <w:br/>
        <w:t>本源的価値（深井フェアバリュー）  : ¥2,665</w:t>
        <w:br/>
        <w:t>ギャップ                          : ¥547（+25.8%の過小評価）</w:t>
        <w:br/>
        <w:br/>
        <w:t>→ 市場はまだ「上場後の調整・疑念フェーズ」を引きずっている。</w:t>
        <w:br/>
        <w:t xml:space="preserve">  JINSの急騰を機にセクター再評価が始まり、そのギャップが埋まり始めた。</w:t>
        <w:br/>
        <w:t xml:space="preserve">  これが「回復の本物度」の根拠。</w:t>
        <w:br/>
        <w:br/>
        <w:t>【センチメント改善の進捗（推定）】</w:t>
        <w:br/>
        <w:t>完全修正まで: ギャップ¥547のうち、本日で¥62（+3.0%）修正済み</w:t>
        <w:br/>
        <w:t>残存ギャップ: ¥485（全体の88%が未修正）</w:t>
        <w:br/>
        <w:t>→ 「回復の入口」の診断と整合。まだ距離はある。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エントリー戦略（分割買い推奨）</w:t>
      </w:r>
    </w:p>
    <w:p/>
    <w:p>
      <w:pPr>
        <w:shd w:val="clear" w:color="auto" w:fill="F2F2F2"/>
      </w:pPr>
      <w:r>
        <w:rPr>
          <w:rFonts w:ascii="Courier New" w:hAnsi="Courier New"/>
          <w:sz w:val="16"/>
        </w:rPr>
        <w:t>╔════════════════════════════════════════════════════════════╗</w:t>
        <w:br/>
        <w:t>║ 【推奨エントリー戦略】                                       ║</w:t>
        <w:br/>
        <w:t>║                                                            ║</w:t>
        <w:br/>
        <w:t>║ ▶ 第1トランシェ（40%）: ¥2,050〜¥2,150で指値              ║</w:t>
        <w:br/>
        <w:t>║   理由: 現在値¥2,118は安全域¥2,132付近。押し目買いのゾーン   ║</w:t>
        <w:br/>
        <w:t>║   タイミング: 即時〜5/12決算前                              ║</w:t>
        <w:br/>
        <w:t>║                                                            ║</w:t>
        <w:br/>
        <w:t>║ ▶ 第2トランシェ（60%）: 5/12決算後 OP率20%超確認後          ║</w:t>
        <w:br/>
        <w:t>║   条件: EPS¥140超 AND OP率20%以上 AND 海外事業堅調           ║</w:t>
        <w:br/>
        <w:t>║   目標エントリー: ¥2,100〜¥2,300（決算反応後に押し目）       ║</w:t>
        <w:br/>
        <w:t>║                                                            ║</w:t>
        <w:br/>
        <w:t>║ ▶ 損切りライン: ¥1,850（現在値比-12.7%）                    ║</w:t>
        <w:br/>
        <w:t>║   理由: 直近サポート水準割れ = 弱気シナリオ確認              ║</w:t>
        <w:br/>
        <w:t>║                                                            ║</w:t>
        <w:br/>
        <w:t>║ ▶ 12ヶ月目標株価: ¥2,665（中央値）/ 強気時¥3,000            ║</w:t>
        <w:br/>
        <w:t>║ ▶ リスク・リワード比: 1 : 2.6（損失¥268 : 利益¥547）        ║</w:t>
        <w:br/>
        <w:t>╚════════════════════════════════════════════════════════════╝</w:t>
      </w:r>
    </w:p>
    <w:p/>
    <w:p>
      <w:pPr>
        <w:pStyle w:val="Heading3"/>
      </w:pPr>
      <w:r>
        <w:rPr>
          <w:rFonts w:ascii="Meiryo UI" w:hAnsi="Meiryo UI"/>
          <w:color w:val="2E74B5"/>
        </w:rPr>
        <w:t>8-2. モニタリング・チェックポイント</w:t>
      </w:r>
    </w:p>
    <w:p/>
    <w:p>
      <w:pPr>
        <w:shd w:val="clear" w:color="auto" w:fill="F2F2F2"/>
      </w:pPr>
      <w:r>
        <w:rPr>
          <w:rFonts w:ascii="Courier New" w:hAnsi="Courier New"/>
          <w:sz w:val="16"/>
        </w:rPr>
        <w:t>📅 2026-05-12（決算発表）</w:t>
        <w:br/>
        <w:t xml:space="preserve">   → OP率・EPS・海外売上・来期予想を確認</w:t>
        <w:br/>
        <w:t xml:space="preserve">   → 条件クリア: 第2トランシェ執行</w:t>
        <w:br/>
        <w:t xml:space="preserve">   → 条件未達: 全ポジション¥1,850ストップ維持継続</w:t>
        <w:br/>
        <w:br/>
        <w:t>📅 2026-04〜06（春商戦）</w:t>
        <w:br/>
        <w:t xml:space="preserve">   → 既存店月次（公開の場合）モニター</w:t>
        <w:br/>
        <w:t xml:space="preserve">   → 店頭集客・SNI言及トレンド確認</w:t>
        <w:br/>
        <w:br/>
        <w:t>📅 為替モニター</w:t>
        <w:br/>
        <w:t xml:space="preserve">   → USD/JPY 162円超え継続 → リスクシナリオ確率上昇</w:t>
        <w:br/>
        <w:t xml:space="preserve">   → USD/JPY 155円以下への円高転換 → 強気シナリオ確率上昇</w:t>
        <w:br/>
        <w:br/>
        <w:t>📅 競合動向</w:t>
        <w:br/>
        <w:t xml:space="preserve">   → JINS（3046）・オンデーズの業績・出店動向</w:t>
        <w:br/>
        <w:t xml:space="preserve">   → 低価格競争の激化有無</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Rf変動によるWACC・理論株価変化</w:t>
      </w:r>
    </w:p>
    <w:p/>
    <w:p>
      <w:r>
        <w:rPr>
          <w:rFonts w:ascii="Meiryo UI" w:hAnsi="Meiryo UI"/>
          <w:sz w:val="20"/>
        </w:rPr>
        <w:t>&gt; 前提: β=0.85、ERP=5.5%、永続成長率g=2.0%、負債比率D/E=30%/70%固定</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ターミナルバリュー/株(¥)</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-1.00%（大幅低下）</w:t>
            </w:r>
          </w:p>
        </w:tc>
        <w:tc>
          <w:tcPr>
            <w:tcW w:type="dxa" w:w="1344"/>
          </w:tcPr>
          <w:p>
            <w:r>
              <w:rPr>
                <w:rFonts w:ascii="Meiryo UI" w:hAnsi="Meiryo UI"/>
                <w:sz w:val="18"/>
              </w:rPr>
              <w:t>1.439%</w:t>
            </w:r>
          </w:p>
        </w:tc>
        <w:tc>
          <w:tcPr>
            <w:tcW w:type="dxa" w:w="1344"/>
          </w:tcPr>
          <w:p>
            <w:r>
              <w:rPr>
                <w:rFonts w:ascii="Meiryo UI" w:hAnsi="Meiryo UI"/>
                <w:sz w:val="18"/>
              </w:rPr>
              <w:t>6.114%</w:t>
            </w:r>
          </w:p>
        </w:tc>
        <w:tc>
          <w:tcPr>
            <w:tcW w:type="dxa" w:w="1344"/>
          </w:tcPr>
          <w:p>
            <w:r>
              <w:rPr>
                <w:rFonts w:ascii="Meiryo UI" w:hAnsi="Meiryo UI"/>
                <w:sz w:val="18"/>
              </w:rPr>
              <w:t>4.39%</w:t>
            </w:r>
          </w:p>
        </w:tc>
        <w:tc>
          <w:tcPr>
            <w:tcW w:type="dxa" w:w="1344"/>
          </w:tcPr>
          <w:p>
            <w:r>
              <w:rPr>
                <w:rFonts w:ascii="Meiryo UI" w:hAnsi="Meiryo UI"/>
                <w:sz w:val="18"/>
              </w:rPr>
              <w:t>¥8,640</w:t>
            </w:r>
          </w:p>
        </w:tc>
        <w:tc>
          <w:tcPr>
            <w:tcW w:type="dxa" w:w="1344"/>
          </w:tcPr>
          <w:p>
            <w:r>
              <w:rPr>
                <w:rFonts w:ascii="Meiryo UI" w:hAnsi="Meiryo UI"/>
                <w:sz w:val="18"/>
              </w:rPr>
              <w:t>¥3,142</w:t>
            </w:r>
          </w:p>
        </w:tc>
        <w:tc>
          <w:tcPr>
            <w:tcW w:type="dxa" w:w="1344"/>
          </w:tcPr>
          <w:p>
            <w:r>
              <w:rPr>
                <w:rFonts w:ascii="Meiryo UI" w:hAnsi="Meiryo UI"/>
                <w:sz w:val="18"/>
              </w:rPr>
              <w:t>+48.3%</w:t>
            </w:r>
          </w:p>
        </w:tc>
      </w:tr>
      <w:tr>
        <w:tc>
          <w:tcPr>
            <w:tcW w:type="dxa" w:w="1344"/>
            <w:shd w:val="clear" w:color="auto" w:fill="DDEBF7"/>
          </w:tcPr>
          <w:p>
            <w:r>
              <w:rPr>
                <w:rFonts w:ascii="Meiryo UI" w:hAnsi="Meiryo UI"/>
                <w:sz w:val="18"/>
              </w:rPr>
              <w:t>-0.50%（低下）</w:t>
            </w:r>
          </w:p>
        </w:tc>
        <w:tc>
          <w:tcPr>
            <w:tcW w:type="dxa" w:w="1344"/>
            <w:shd w:val="clear" w:color="auto" w:fill="DDEBF7"/>
          </w:tcPr>
          <w:p>
            <w:r>
              <w:rPr>
                <w:rFonts w:ascii="Meiryo UI" w:hAnsi="Meiryo UI"/>
                <w:sz w:val="18"/>
              </w:rPr>
              <w:t>1.939%</w:t>
            </w:r>
          </w:p>
        </w:tc>
        <w:tc>
          <w:tcPr>
            <w:tcW w:type="dxa" w:w="1344"/>
            <w:shd w:val="clear" w:color="auto" w:fill="DDEBF7"/>
          </w:tcPr>
          <w:p>
            <w:r>
              <w:rPr>
                <w:rFonts w:ascii="Meiryo UI" w:hAnsi="Meiryo UI"/>
                <w:sz w:val="18"/>
              </w:rPr>
              <w:t>6.614%</w:t>
            </w:r>
          </w:p>
        </w:tc>
        <w:tc>
          <w:tcPr>
            <w:tcW w:type="dxa" w:w="1344"/>
            <w:shd w:val="clear" w:color="auto" w:fill="DDEBF7"/>
          </w:tcPr>
          <w:p>
            <w:r>
              <w:rPr>
                <w:rFonts w:ascii="Meiryo UI" w:hAnsi="Meiryo UI"/>
                <w:sz w:val="18"/>
              </w:rPr>
              <w:t>4.84%</w:t>
            </w:r>
          </w:p>
        </w:tc>
        <w:tc>
          <w:tcPr>
            <w:tcW w:type="dxa" w:w="1344"/>
            <w:shd w:val="clear" w:color="auto" w:fill="DDEBF7"/>
          </w:tcPr>
          <w:p>
            <w:r>
              <w:rPr>
                <w:rFonts w:ascii="Meiryo UI" w:hAnsi="Meiryo UI"/>
                <w:sz w:val="18"/>
              </w:rPr>
              <w:t>¥7,650</w:t>
            </w:r>
          </w:p>
        </w:tc>
        <w:tc>
          <w:tcPr>
            <w:tcW w:type="dxa" w:w="1344"/>
            <w:shd w:val="clear" w:color="auto" w:fill="DDEBF7"/>
          </w:tcPr>
          <w:p>
            <w:r>
              <w:rPr>
                <w:rFonts w:ascii="Meiryo UI" w:hAnsi="Meiryo UI"/>
                <w:sz w:val="18"/>
              </w:rPr>
              <w:t>¥2,885</w:t>
            </w:r>
          </w:p>
        </w:tc>
        <w:tc>
          <w:tcPr>
            <w:tcW w:type="dxa" w:w="1344"/>
            <w:shd w:val="clear" w:color="auto" w:fill="DDEBF7"/>
          </w:tcPr>
          <w:p>
            <w:r>
              <w:rPr>
                <w:rFonts w:ascii="Meiryo UI" w:hAnsi="Meiryo UI"/>
                <w:sz w:val="18"/>
              </w:rPr>
              <w:t>+36.2%</w:t>
            </w:r>
          </w:p>
        </w:tc>
      </w:tr>
      <w:tr>
        <w:tc>
          <w:tcPr>
            <w:tcW w:type="dxa" w:w="1344"/>
          </w:tcPr>
          <w:p>
            <w:r>
              <w:rPr>
                <w:rFonts w:ascii="Meiryo UI" w:hAnsi="Meiryo UI"/>
                <w:sz w:val="18"/>
              </w:rPr>
              <w:t>-0.25%（小幅低下）</w:t>
            </w:r>
          </w:p>
        </w:tc>
        <w:tc>
          <w:tcPr>
            <w:tcW w:type="dxa" w:w="1344"/>
          </w:tcPr>
          <w:p>
            <w:r>
              <w:rPr>
                <w:rFonts w:ascii="Meiryo UI" w:hAnsi="Meiryo UI"/>
                <w:sz w:val="18"/>
              </w:rPr>
              <w:t>2.189%</w:t>
            </w:r>
          </w:p>
        </w:tc>
        <w:tc>
          <w:tcPr>
            <w:tcW w:type="dxa" w:w="1344"/>
          </w:tcPr>
          <w:p>
            <w:r>
              <w:rPr>
                <w:rFonts w:ascii="Meiryo UI" w:hAnsi="Meiryo UI"/>
                <w:sz w:val="18"/>
              </w:rPr>
              <w:t>6.864%</w:t>
            </w:r>
          </w:p>
        </w:tc>
        <w:tc>
          <w:tcPr>
            <w:tcW w:type="dxa" w:w="1344"/>
          </w:tcPr>
          <w:p>
            <w:r>
              <w:rPr>
                <w:rFonts w:ascii="Meiryo UI" w:hAnsi="Meiryo UI"/>
                <w:sz w:val="18"/>
              </w:rPr>
              <w:t>5.07%</w:t>
            </w:r>
          </w:p>
        </w:tc>
        <w:tc>
          <w:tcPr>
            <w:tcW w:type="dxa" w:w="1344"/>
          </w:tcPr>
          <w:p>
            <w:r>
              <w:rPr>
                <w:rFonts w:ascii="Meiryo UI" w:hAnsi="Meiryo UI"/>
                <w:sz w:val="18"/>
              </w:rPr>
              <w:t>¥7,175</w:t>
            </w:r>
          </w:p>
        </w:tc>
        <w:tc>
          <w:tcPr>
            <w:tcW w:type="dxa" w:w="1344"/>
          </w:tcPr>
          <w:p>
            <w:r>
              <w:rPr>
                <w:rFonts w:ascii="Meiryo UI" w:hAnsi="Meiryo UI"/>
                <w:sz w:val="18"/>
              </w:rPr>
              <w:t>¥2,770</w:t>
            </w:r>
          </w:p>
        </w:tc>
        <w:tc>
          <w:tcPr>
            <w:tcW w:type="dxa" w:w="1344"/>
          </w:tcPr>
          <w:p>
            <w:r>
              <w:rPr>
                <w:rFonts w:ascii="Meiryo UI" w:hAnsi="Meiryo UI"/>
                <w:sz w:val="18"/>
              </w:rPr>
              <w:t>+30.8%</w:t>
            </w:r>
          </w:p>
        </w:tc>
      </w:tr>
      <w:tr>
        <w:tc>
          <w:tcPr>
            <w:tcW w:type="dxa" w:w="1344"/>
            <w:shd w:val="clear" w:color="auto" w:fill="DDEBF7"/>
          </w:tcPr>
          <w:p>
            <w:r>
              <w:rPr>
                <w:rFonts w:ascii="Meiryo UI" w:hAnsi="Meiryo UI"/>
                <w:sz w:val="18"/>
              </w:rPr>
              <w:t>📍 現状ベース</w:t>
            </w:r>
          </w:p>
        </w:tc>
        <w:tc>
          <w:tcPr>
            <w:tcW w:type="dxa" w:w="1344"/>
            <w:shd w:val="clear" w:color="auto" w:fill="DDEBF7"/>
          </w:tcPr>
          <w:p>
            <w:r>
              <w:rPr>
                <w:rFonts w:ascii="Meiryo UI" w:hAnsi="Meiryo UI"/>
                <w:sz w:val="18"/>
              </w:rPr>
              <w:t>2.439%</w:t>
            </w:r>
          </w:p>
        </w:tc>
        <w:tc>
          <w:tcPr>
            <w:tcW w:type="dxa" w:w="1344"/>
            <w:shd w:val="clear" w:color="auto" w:fill="DDEBF7"/>
          </w:tcPr>
          <w:p>
            <w:r>
              <w:rPr>
                <w:rFonts w:ascii="Meiryo UI" w:hAnsi="Meiryo UI"/>
                <w:sz w:val="18"/>
              </w:rPr>
              <w:t>7.114%</w:t>
            </w:r>
          </w:p>
        </w:tc>
        <w:tc>
          <w:tcPr>
            <w:tcW w:type="dxa" w:w="1344"/>
            <w:shd w:val="clear" w:color="auto" w:fill="DDEBF7"/>
          </w:tcPr>
          <w:p>
            <w:r>
              <w:rPr>
                <w:rFonts w:ascii="Meiryo UI" w:hAnsi="Meiryo UI"/>
                <w:sz w:val="18"/>
              </w:rPr>
              <w:t>5.30%</w:t>
            </w:r>
          </w:p>
        </w:tc>
        <w:tc>
          <w:tcPr>
            <w:tcW w:type="dxa" w:w="1344"/>
            <w:shd w:val="clear" w:color="auto" w:fill="DDEBF7"/>
          </w:tcPr>
          <w:p>
            <w:r>
              <w:rPr>
                <w:rFonts w:ascii="Meiryo UI" w:hAnsi="Meiryo UI"/>
                <w:sz w:val="18"/>
              </w:rPr>
              <w:t>¥6,985</w:t>
            </w:r>
          </w:p>
        </w:tc>
        <w:tc>
          <w:tcPr>
            <w:tcW w:type="dxa" w:w="1344"/>
            <w:shd w:val="clear" w:color="auto" w:fill="DDEBF7"/>
          </w:tcPr>
          <w:p>
            <w:r>
              <w:rPr>
                <w:rFonts w:ascii="Meiryo UI" w:hAnsi="Meiryo UI"/>
                <w:sz w:val="18"/>
              </w:rPr>
              <w:t>¥2,665</w:t>
            </w:r>
          </w:p>
        </w:tc>
        <w:tc>
          <w:tcPr>
            <w:tcW w:type="dxa" w:w="1344"/>
            <w:shd w:val="clear" w:color="auto" w:fill="DDEBF7"/>
          </w:tcPr>
          <w:p>
            <w:r>
              <w:rPr>
                <w:rFonts w:ascii="Meiryo UI" w:hAnsi="Meiryo UI"/>
                <w:sz w:val="18"/>
              </w:rPr>
              <w:t>+25.8%</w:t>
            </w:r>
          </w:p>
        </w:tc>
      </w:tr>
      <w:tr>
        <w:tc>
          <w:tcPr>
            <w:tcW w:type="dxa" w:w="1344"/>
          </w:tcPr>
          <w:p>
            <w:r>
              <w:rPr>
                <w:rFonts w:ascii="Meiryo UI" w:hAnsi="Meiryo UI"/>
                <w:sz w:val="18"/>
              </w:rPr>
              <w:t>+0.25%（小幅上昇）</w:t>
            </w:r>
          </w:p>
        </w:tc>
        <w:tc>
          <w:tcPr>
            <w:tcW w:type="dxa" w:w="1344"/>
          </w:tcPr>
          <w:p>
            <w:r>
              <w:rPr>
                <w:rFonts w:ascii="Meiryo UI" w:hAnsi="Meiryo UI"/>
                <w:sz w:val="18"/>
              </w:rPr>
              <w:t>2.689%</w:t>
            </w:r>
          </w:p>
        </w:tc>
        <w:tc>
          <w:tcPr>
            <w:tcW w:type="dxa" w:w="1344"/>
          </w:tcPr>
          <w:p>
            <w:r>
              <w:rPr>
                <w:rFonts w:ascii="Meiryo UI" w:hAnsi="Meiryo UI"/>
                <w:sz w:val="18"/>
              </w:rPr>
              <w:t>7.364%</w:t>
            </w:r>
          </w:p>
        </w:tc>
        <w:tc>
          <w:tcPr>
            <w:tcW w:type="dxa" w:w="1344"/>
          </w:tcPr>
          <w:p>
            <w:r>
              <w:rPr>
                <w:rFonts w:ascii="Meiryo UI" w:hAnsi="Meiryo UI"/>
                <w:sz w:val="18"/>
              </w:rPr>
              <w:t>5.53%</w:t>
            </w:r>
          </w:p>
        </w:tc>
        <w:tc>
          <w:tcPr>
            <w:tcW w:type="dxa" w:w="1344"/>
          </w:tcPr>
          <w:p>
            <w:r>
              <w:rPr>
                <w:rFonts w:ascii="Meiryo UI" w:hAnsi="Meiryo UI"/>
                <w:sz w:val="18"/>
              </w:rPr>
              <w:t>¥6,520</w:t>
            </w:r>
          </w:p>
        </w:tc>
        <w:tc>
          <w:tcPr>
            <w:tcW w:type="dxa" w:w="1344"/>
          </w:tcPr>
          <w:p>
            <w:r>
              <w:rPr>
                <w:rFonts w:ascii="Meiryo UI" w:hAnsi="Meiryo UI"/>
                <w:sz w:val="18"/>
              </w:rPr>
              <w:t>¥2,551</w:t>
            </w:r>
          </w:p>
        </w:tc>
        <w:tc>
          <w:tcPr>
            <w:tcW w:type="dxa" w:w="1344"/>
          </w:tcPr>
          <w:p>
            <w:r>
              <w:rPr>
                <w:rFonts w:ascii="Meiryo UI" w:hAnsi="Meiryo UI"/>
                <w:sz w:val="18"/>
              </w:rPr>
              <w:t>+20.4%</w:t>
            </w:r>
          </w:p>
        </w:tc>
      </w:tr>
      <w:tr>
        <w:tc>
          <w:tcPr>
            <w:tcW w:type="dxa" w:w="1344"/>
            <w:shd w:val="clear" w:color="auto" w:fill="DDEBF7"/>
          </w:tcPr>
          <w:p>
            <w:r>
              <w:rPr>
                <w:rFonts w:ascii="Meiryo UI" w:hAnsi="Meiryo UI"/>
                <w:sz w:val="18"/>
              </w:rPr>
              <w:t>+0.50%（上昇）</w:t>
            </w:r>
          </w:p>
        </w:tc>
        <w:tc>
          <w:tcPr>
            <w:tcW w:type="dxa" w:w="1344"/>
            <w:shd w:val="clear" w:color="auto" w:fill="DDEBF7"/>
          </w:tcPr>
          <w:p>
            <w:r>
              <w:rPr>
                <w:rFonts w:ascii="Meiryo UI" w:hAnsi="Meiryo UI"/>
                <w:sz w:val="18"/>
              </w:rPr>
              <w:t>2.939%</w:t>
            </w:r>
          </w:p>
        </w:tc>
        <w:tc>
          <w:tcPr>
            <w:tcW w:type="dxa" w:w="1344"/>
            <w:shd w:val="clear" w:color="auto" w:fill="DDEBF7"/>
          </w:tcPr>
          <w:p>
            <w:r>
              <w:rPr>
                <w:rFonts w:ascii="Meiryo UI" w:hAnsi="Meiryo UI"/>
                <w:sz w:val="18"/>
              </w:rPr>
              <w:t>7.614%</w:t>
            </w:r>
          </w:p>
        </w:tc>
        <w:tc>
          <w:tcPr>
            <w:tcW w:type="dxa" w:w="1344"/>
            <w:shd w:val="clear" w:color="auto" w:fill="DDEBF7"/>
          </w:tcPr>
          <w:p>
            <w:r>
              <w:rPr>
                <w:rFonts w:ascii="Meiryo UI" w:hAnsi="Meiryo UI"/>
                <w:sz w:val="18"/>
              </w:rPr>
              <w:t>5.76%</w:t>
            </w:r>
          </w:p>
        </w:tc>
        <w:tc>
          <w:tcPr>
            <w:tcW w:type="dxa" w:w="1344"/>
            <w:shd w:val="clear" w:color="auto" w:fill="DDEBF7"/>
          </w:tcPr>
          <w:p>
            <w:r>
              <w:rPr>
                <w:rFonts w:ascii="Meiryo UI" w:hAnsi="Meiryo UI"/>
                <w:sz w:val="18"/>
              </w:rPr>
              <w:t>¥6,090</w:t>
            </w:r>
          </w:p>
        </w:tc>
        <w:tc>
          <w:tcPr>
            <w:tcW w:type="dxa" w:w="1344"/>
            <w:shd w:val="clear" w:color="auto" w:fill="DDEBF7"/>
          </w:tcPr>
          <w:p>
            <w:r>
              <w:rPr>
                <w:rFonts w:ascii="Meiryo UI" w:hAnsi="Meiryo UI"/>
                <w:sz w:val="18"/>
              </w:rPr>
              <w:t>¥2,437</w:t>
            </w:r>
          </w:p>
        </w:tc>
        <w:tc>
          <w:tcPr>
            <w:tcW w:type="dxa" w:w="1344"/>
            <w:shd w:val="clear" w:color="auto" w:fill="DDEBF7"/>
          </w:tcPr>
          <w:p>
            <w:r>
              <w:rPr>
                <w:rFonts w:ascii="Meiryo UI" w:hAnsi="Meiryo UI"/>
                <w:sz w:val="18"/>
              </w:rPr>
              <w:t>+15.1%</w:t>
            </w:r>
          </w:p>
        </w:tc>
      </w:tr>
      <w:tr>
        <w:tc>
          <w:tcPr>
            <w:tcW w:type="dxa" w:w="1344"/>
          </w:tcPr>
          <w:p>
            <w:r>
              <w:rPr>
                <w:rFonts w:ascii="Meiryo UI" w:hAnsi="Meiryo UI"/>
                <w:sz w:val="18"/>
              </w:rPr>
              <w:t>+1.00%（大幅上昇）</w:t>
            </w:r>
          </w:p>
        </w:tc>
        <w:tc>
          <w:tcPr>
            <w:tcW w:type="dxa" w:w="1344"/>
          </w:tcPr>
          <w:p>
            <w:r>
              <w:rPr>
                <w:rFonts w:ascii="Meiryo UI" w:hAnsi="Meiryo UI"/>
                <w:sz w:val="18"/>
              </w:rPr>
              <w:t>3.439%</w:t>
            </w:r>
          </w:p>
        </w:tc>
        <w:tc>
          <w:tcPr>
            <w:tcW w:type="dxa" w:w="1344"/>
          </w:tcPr>
          <w:p>
            <w:r>
              <w:rPr>
                <w:rFonts w:ascii="Meiryo UI" w:hAnsi="Meiryo UI"/>
                <w:sz w:val="18"/>
              </w:rPr>
              <w:t>8.114%</w:t>
            </w:r>
          </w:p>
        </w:tc>
        <w:tc>
          <w:tcPr>
            <w:tcW w:type="dxa" w:w="1344"/>
          </w:tcPr>
          <w:p>
            <w:r>
              <w:rPr>
                <w:rFonts w:ascii="Meiryo UI" w:hAnsi="Meiryo UI"/>
                <w:sz w:val="18"/>
              </w:rPr>
              <w:t>6.21%</w:t>
            </w:r>
          </w:p>
        </w:tc>
        <w:tc>
          <w:tcPr>
            <w:tcW w:type="dxa" w:w="1344"/>
          </w:tcPr>
          <w:p>
            <w:r>
              <w:rPr>
                <w:rFonts w:ascii="Meiryo UI" w:hAnsi="Meiryo UI"/>
                <w:sz w:val="18"/>
              </w:rPr>
              <w:t>¥5,325</w:t>
            </w:r>
          </w:p>
        </w:tc>
        <w:tc>
          <w:tcPr>
            <w:tcW w:type="dxa" w:w="1344"/>
          </w:tcPr>
          <w:p>
            <w:r>
              <w:rPr>
                <w:rFonts w:ascii="Meiryo UI" w:hAnsi="Meiryo UI"/>
                <w:sz w:val="18"/>
              </w:rPr>
              <w:t>¥2,222</w:t>
            </w:r>
          </w:p>
        </w:tc>
        <w:tc>
          <w:tcPr>
            <w:tcW w:type="dxa" w:w="1344"/>
          </w:tcPr>
          <w:p>
            <w:r>
              <w:rPr>
                <w:rFonts w:ascii="Meiryo UI" w:hAnsi="Meiryo UI"/>
                <w:sz w:val="18"/>
              </w:rPr>
              <w:t>+4.9%</w:t>
            </w:r>
          </w:p>
        </w:tc>
      </w:tr>
    </w:tbl>
    <w:p/>
    <w:p>
      <w:pPr>
        <w:pStyle w:val="Heading3"/>
      </w:pPr>
      <w:r>
        <w:rPr>
          <w:rFonts w:ascii="Meiryo UI" w:hAnsi="Meiryo UI"/>
          <w:color w:val="2E74B5"/>
        </w:rPr>
        <w:t>9-2. 感応度分析の解釈</w:t>
      </w:r>
    </w:p>
    <w:p/>
    <w:p>
      <w:pPr>
        <w:shd w:val="clear" w:color="auto" w:fill="F2F2F2"/>
      </w:pPr>
      <w:r>
        <w:rPr>
          <w:rFonts w:ascii="Courier New" w:hAnsi="Courier New"/>
          <w:sz w:val="16"/>
        </w:rPr>
        <w:t>【金利感応度の重要ポイント】</w:t>
        <w:br/>
        <w:br/>
        <w:t>① Rf+1.00%（3.44%水準）でも理論株価¥2,222 → 現在値比+4.9%</w:t>
        <w:br/>
        <w:t xml:space="preserve">   → 最悪の金利上昇シナリオでも「割高」にはならない。BUY判断の堅牢性が高い。</w:t>
        <w:br/>
        <w:br/>
        <w:t>② 日銀の利上げ（JGB10Y→3.0%超）シナリオでのWACC≒5.8〜6.0%</w:t>
        <w:br/>
        <w:t xml:space="preserve">   → 理論株価¥2,350〜¥2,500。それでも現在値より割安。</w:t>
        <w:br/>
        <w:br/>
        <w:t>③ 最も有利なシナリオ（Rf低下1.0%）では¥3,142（+48.3%）</w:t>
        <w:br/>
        <w:t xml:space="preserve">   → 世界的な「金利低下・リスクオン」局面での上値余地は大きい</w:t>
        <w:br/>
        <w:br/>
        <w:t>④ 金利感応度は中程度（±1%の金利変動で理論株価±17〜18%）</w:t>
        <w:br/>
        <w:t xml:space="preserve">   → 成長株ほど金利感応度が高くなく、バリュー株ほど低くもない。</w:t>
        <w:br/>
        <w:t xml:space="preserve">     適切なリスク・プロファイル。</w:t>
        <w:br/>
        <w:br/>
        <w:t>【感応度まとめ】</w:t>
        <w:br/>
        <w:t>Rfが±1%変動 → 理論株価は±¥443（±16.6%）変動</w:t>
        <w:br/>
        <w:t>→ 金利リスクは管理可能範囲。主リスクは金利より「円安コスト増」と「決算下振れ」。</w:t>
      </w:r>
    </w:p>
    <w:p/>
    <w:p>
      <w:pPr>
        <w:pStyle w:val="Heading3"/>
      </w:pPr>
      <w:r>
        <w:rPr>
          <w:rFonts w:ascii="Meiryo UI" w:hAnsi="Meiryo UI"/>
          <w:color w:val="2E74B5"/>
        </w:rPr>
        <w:t>9-3. WACC × 永続成長率（g）の2次元感応度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r>
      <w:tr>
        <w:tc>
          <w:tcPr>
            <w:tcW w:type="dxa" w:w="1568"/>
          </w:tcPr>
          <w:p>
            <w:r>
              <w:rPr>
                <w:rFonts w:ascii="Meiryo UI" w:hAnsi="Meiryo UI"/>
                <w:sz w:val="18"/>
              </w:rPr>
              <w:t>WACC=4.4%</w:t>
            </w:r>
          </w:p>
        </w:tc>
        <w:tc>
          <w:tcPr>
            <w:tcW w:type="dxa" w:w="1568"/>
          </w:tcPr>
          <w:p>
            <w:r>
              <w:rPr>
                <w:rFonts w:ascii="Meiryo UI" w:hAnsi="Meiryo UI"/>
                <w:sz w:val="18"/>
              </w:rPr>
              <w:t>¥2,668</w:t>
            </w:r>
          </w:p>
        </w:tc>
        <w:tc>
          <w:tcPr>
            <w:tcW w:type="dxa" w:w="1568"/>
          </w:tcPr>
          <w:p>
            <w:r>
              <w:rPr>
                <w:rFonts w:ascii="Meiryo UI" w:hAnsi="Meiryo UI"/>
                <w:sz w:val="18"/>
              </w:rPr>
              <w:t>¥2,880</w:t>
            </w:r>
          </w:p>
        </w:tc>
        <w:tc>
          <w:tcPr>
            <w:tcW w:type="dxa" w:w="1568"/>
          </w:tcPr>
          <w:p>
            <w:r>
              <w:rPr>
                <w:rFonts w:ascii="Meiryo UI" w:hAnsi="Meiryo UI"/>
                <w:sz w:val="18"/>
              </w:rPr>
              <w:t>¥3,142</w:t>
            </w:r>
          </w:p>
        </w:tc>
        <w:tc>
          <w:tcPr>
            <w:tcW w:type="dxa" w:w="1568"/>
          </w:tcPr>
          <w:p>
            <w:r>
              <w:rPr>
                <w:rFonts w:ascii="Meiryo UI" w:hAnsi="Meiryo UI"/>
                <w:sz w:val="18"/>
              </w:rPr>
              <w:t>¥3,480</w:t>
            </w:r>
          </w:p>
        </w:tc>
        <w:tc>
          <w:tcPr>
            <w:tcW w:type="dxa" w:w="1568"/>
          </w:tcPr>
          <w:p>
            <w:r>
              <w:rPr>
                <w:rFonts w:ascii="Meiryo UI" w:hAnsi="Meiryo UI"/>
                <w:sz w:val="18"/>
              </w:rPr>
              <w:t>¥3,940</w:t>
            </w:r>
          </w:p>
        </w:tc>
      </w:tr>
      <w:tr>
        <w:tc>
          <w:tcPr>
            <w:tcW w:type="dxa" w:w="1568"/>
            <w:shd w:val="clear" w:color="auto" w:fill="DDEBF7"/>
          </w:tcPr>
          <w:p>
            <w:r>
              <w:rPr>
                <w:rFonts w:ascii="Meiryo UI" w:hAnsi="Meiryo UI"/>
                <w:sz w:val="18"/>
              </w:rPr>
              <w:t>WACC=4.8%</w:t>
            </w:r>
          </w:p>
        </w:tc>
        <w:tc>
          <w:tcPr>
            <w:tcW w:type="dxa" w:w="1568"/>
            <w:shd w:val="clear" w:color="auto" w:fill="DDEBF7"/>
          </w:tcPr>
          <w:p>
            <w:r>
              <w:rPr>
                <w:rFonts w:ascii="Meiryo UI" w:hAnsi="Meiryo UI"/>
                <w:sz w:val="18"/>
              </w:rPr>
              <w:t>¥2,465</w:t>
            </w:r>
          </w:p>
        </w:tc>
        <w:tc>
          <w:tcPr>
            <w:tcW w:type="dxa" w:w="1568"/>
            <w:shd w:val="clear" w:color="auto" w:fill="DDEBF7"/>
          </w:tcPr>
          <w:p>
            <w:r>
              <w:rPr>
                <w:rFonts w:ascii="Meiryo UI" w:hAnsi="Meiryo UI"/>
                <w:sz w:val="18"/>
              </w:rPr>
              <w:t>¥2,647</w:t>
            </w:r>
          </w:p>
        </w:tc>
        <w:tc>
          <w:tcPr>
            <w:tcW w:type="dxa" w:w="1568"/>
            <w:shd w:val="clear" w:color="auto" w:fill="DDEBF7"/>
          </w:tcPr>
          <w:p>
            <w:r>
              <w:rPr>
                <w:rFonts w:ascii="Meiryo UI" w:hAnsi="Meiryo UI"/>
                <w:sz w:val="18"/>
              </w:rPr>
              <w:t>¥2,885</w:t>
            </w:r>
          </w:p>
        </w:tc>
        <w:tc>
          <w:tcPr>
            <w:tcW w:type="dxa" w:w="1568"/>
            <w:shd w:val="clear" w:color="auto" w:fill="DDEBF7"/>
          </w:tcPr>
          <w:p>
            <w:r>
              <w:rPr>
                <w:rFonts w:ascii="Meiryo UI" w:hAnsi="Meiryo UI"/>
                <w:sz w:val="18"/>
              </w:rPr>
              <w:t>¥3,190</w:t>
            </w:r>
          </w:p>
        </w:tc>
        <w:tc>
          <w:tcPr>
            <w:tcW w:type="dxa" w:w="1568"/>
            <w:shd w:val="clear" w:color="auto" w:fill="DDEBF7"/>
          </w:tcPr>
          <w:p>
            <w:r>
              <w:rPr>
                <w:rFonts w:ascii="Meiryo UI" w:hAnsi="Meiryo UI"/>
                <w:sz w:val="18"/>
              </w:rPr>
              <w:t>¥3,600</w:t>
            </w:r>
          </w:p>
        </w:tc>
      </w:tr>
      <w:tr>
        <w:tc>
          <w:tcPr>
            <w:tcW w:type="dxa" w:w="1568"/>
          </w:tcPr>
          <w:p>
            <w:r>
              <w:rPr>
                <w:rFonts w:ascii="Meiryo UI" w:hAnsi="Meiryo UI"/>
                <w:sz w:val="18"/>
              </w:rPr>
              <w:t>WACC=5.3%（基本）</w:t>
            </w:r>
          </w:p>
        </w:tc>
        <w:tc>
          <w:tcPr>
            <w:tcW w:type="dxa" w:w="1568"/>
          </w:tcPr>
          <w:p>
            <w:r>
              <w:rPr>
                <w:rFonts w:ascii="Meiryo UI" w:hAnsi="Meiryo UI"/>
                <w:sz w:val="18"/>
              </w:rPr>
              <w:t>¥2,290</w:t>
            </w:r>
          </w:p>
        </w:tc>
        <w:tc>
          <w:tcPr>
            <w:tcW w:type="dxa" w:w="1568"/>
          </w:tcPr>
          <w:p>
            <w:r>
              <w:rPr>
                <w:rFonts w:ascii="Meiryo UI" w:hAnsi="Meiryo UI"/>
                <w:sz w:val="18"/>
              </w:rPr>
              <w:t>¥2,462</w:t>
            </w:r>
          </w:p>
        </w:tc>
        <w:tc>
          <w:tcPr>
            <w:tcW w:type="dxa" w:w="1568"/>
          </w:tcPr>
          <w:p>
            <w:r>
              <w:rPr>
                <w:rFonts w:ascii="Meiryo UI" w:hAnsi="Meiryo UI"/>
                <w:sz w:val="18"/>
              </w:rPr>
              <w:t>¥2,665</w:t>
            </w:r>
          </w:p>
        </w:tc>
        <w:tc>
          <w:tcPr>
            <w:tcW w:type="dxa" w:w="1568"/>
          </w:tcPr>
          <w:p>
            <w:r>
              <w:rPr>
                <w:rFonts w:ascii="Meiryo UI" w:hAnsi="Meiryo UI"/>
                <w:sz w:val="18"/>
              </w:rPr>
              <w:t>¥2,940</w:t>
            </w:r>
          </w:p>
        </w:tc>
        <w:tc>
          <w:tcPr>
            <w:tcW w:type="dxa" w:w="1568"/>
          </w:tcPr>
          <w:p>
            <w:r>
              <w:rPr>
                <w:rFonts w:ascii="Meiryo UI" w:hAnsi="Meiryo UI"/>
                <w:sz w:val="18"/>
              </w:rPr>
              <w:t>¥3,314</w:t>
            </w:r>
          </w:p>
        </w:tc>
      </w:tr>
      <w:tr>
        <w:tc>
          <w:tcPr>
            <w:tcW w:type="dxa" w:w="1568"/>
            <w:shd w:val="clear" w:color="auto" w:fill="DDEBF7"/>
          </w:tcPr>
          <w:p>
            <w:r>
              <w:rPr>
                <w:rFonts w:ascii="Meiryo UI" w:hAnsi="Meiryo UI"/>
                <w:sz w:val="18"/>
              </w:rPr>
              <w:t>WACC=5.8%</w:t>
            </w:r>
          </w:p>
        </w:tc>
        <w:tc>
          <w:tcPr>
            <w:tcW w:type="dxa" w:w="1568"/>
            <w:shd w:val="clear" w:color="auto" w:fill="DDEBF7"/>
          </w:tcPr>
          <w:p>
            <w:r>
              <w:rPr>
                <w:rFonts w:ascii="Meiryo UI" w:hAnsi="Meiryo UI"/>
                <w:sz w:val="18"/>
              </w:rPr>
              <w:t>¥2,130</w:t>
            </w:r>
          </w:p>
        </w:tc>
        <w:tc>
          <w:tcPr>
            <w:tcW w:type="dxa" w:w="1568"/>
            <w:shd w:val="clear" w:color="auto" w:fill="DDEBF7"/>
          </w:tcPr>
          <w:p>
            <w:r>
              <w:rPr>
                <w:rFonts w:ascii="Meiryo UI" w:hAnsi="Meiryo UI"/>
                <w:sz w:val="18"/>
              </w:rPr>
              <w:t>¥2,285</w:t>
            </w:r>
          </w:p>
        </w:tc>
        <w:tc>
          <w:tcPr>
            <w:tcW w:type="dxa" w:w="1568"/>
            <w:shd w:val="clear" w:color="auto" w:fill="DDEBF7"/>
          </w:tcPr>
          <w:p>
            <w:r>
              <w:rPr>
                <w:rFonts w:ascii="Meiryo UI" w:hAnsi="Meiryo UI"/>
                <w:sz w:val="18"/>
              </w:rPr>
              <w:t>¥2,470</w:t>
            </w:r>
          </w:p>
        </w:tc>
        <w:tc>
          <w:tcPr>
            <w:tcW w:type="dxa" w:w="1568"/>
            <w:shd w:val="clear" w:color="auto" w:fill="DDEBF7"/>
          </w:tcPr>
          <w:p>
            <w:r>
              <w:rPr>
                <w:rFonts w:ascii="Meiryo UI" w:hAnsi="Meiryo UI"/>
                <w:sz w:val="18"/>
              </w:rPr>
              <w:t>¥2,713</w:t>
            </w:r>
          </w:p>
        </w:tc>
        <w:tc>
          <w:tcPr>
            <w:tcW w:type="dxa" w:w="1568"/>
            <w:shd w:val="clear" w:color="auto" w:fill="DDEBF7"/>
          </w:tcPr>
          <w:p>
            <w:r>
              <w:rPr>
                <w:rFonts w:ascii="Meiryo UI" w:hAnsi="Meiryo UI"/>
                <w:sz w:val="18"/>
              </w:rPr>
              <w:t>¥3,055</w:t>
            </w:r>
          </w:p>
        </w:tc>
      </w:tr>
      <w:tr>
        <w:tc>
          <w:tcPr>
            <w:tcW w:type="dxa" w:w="1568"/>
          </w:tcPr>
          <w:p>
            <w:r>
              <w:rPr>
                <w:rFonts w:ascii="Meiryo UI" w:hAnsi="Meiryo UI"/>
                <w:sz w:val="18"/>
              </w:rPr>
              <w:t>WACC=6.2%</w:t>
            </w:r>
          </w:p>
        </w:tc>
        <w:tc>
          <w:tcPr>
            <w:tcW w:type="dxa" w:w="1568"/>
          </w:tcPr>
          <w:p>
            <w:r>
              <w:rPr>
                <w:rFonts w:ascii="Meiryo UI" w:hAnsi="Meiryo UI"/>
                <w:sz w:val="18"/>
              </w:rPr>
              <w:t>¥2,015</w:t>
            </w:r>
          </w:p>
        </w:tc>
        <w:tc>
          <w:tcPr>
            <w:tcW w:type="dxa" w:w="1568"/>
          </w:tcPr>
          <w:p>
            <w:r>
              <w:rPr>
                <w:rFonts w:ascii="Meiryo UI" w:hAnsi="Meiryo UI"/>
                <w:sz w:val="18"/>
              </w:rPr>
              <w:t>¥2,158</w:t>
            </w:r>
          </w:p>
        </w:tc>
        <w:tc>
          <w:tcPr>
            <w:tcW w:type="dxa" w:w="1568"/>
          </w:tcPr>
          <w:p>
            <w:r>
              <w:rPr>
                <w:rFonts w:ascii="Meiryo UI" w:hAnsi="Meiryo UI"/>
                <w:sz w:val="18"/>
              </w:rPr>
              <w:t>¥2,330</w:t>
            </w:r>
          </w:p>
        </w:tc>
        <w:tc>
          <w:tcPr>
            <w:tcW w:type="dxa" w:w="1568"/>
          </w:tcPr>
          <w:p>
            <w:r>
              <w:rPr>
                <w:rFonts w:ascii="Meiryo UI" w:hAnsi="Meiryo UI"/>
                <w:sz w:val="18"/>
              </w:rPr>
              <w:t>¥2,555</w:t>
            </w:r>
          </w:p>
        </w:tc>
        <w:tc>
          <w:tcPr>
            <w:tcW w:type="dxa" w:w="1568"/>
          </w:tcPr>
          <w:p>
            <w:r>
              <w:rPr>
                <w:rFonts w:ascii="Meiryo UI" w:hAnsi="Meiryo UI"/>
                <w:sz w:val="18"/>
              </w:rPr>
              <w:t>¥2,870</w:t>
            </w:r>
          </w:p>
        </w:tc>
      </w:tr>
    </w:tbl>
    <w:p/>
    <w:p>
      <w:r>
        <w:rPr>
          <w:rFonts w:ascii="Meiryo UI" w:hAnsi="Meiryo UI"/>
          <w:sz w:val="20"/>
        </w:rPr>
        <w:t>&gt; 読み方: WACC=5.3%・g=2.0%が基本シナリオ¥2,665。どのセルを見ても現在値¥2,118より高く、幅広い前提でBUY判断が成立する。</w:t>
      </w:r>
    </w:p>
    <w:p/>
    <w:p>
      <w:r>
        <w:t>──────────────────────────────────────────────────</w:t>
      </w:r>
    </w:p>
    <w:p/>
    <w:p>
      <w:pPr>
        <w:pStyle w:val="Heading2"/>
      </w:pPr>
      <w:r>
        <w:rPr>
          <w:rFonts w:ascii="Meiryo UI" w:hAnsi="Meiryo UI"/>
          <w:color w:val="2E74B5"/>
        </w:rPr>
        <w:t>📋 総合まとめ・投資判断チェックリスト</w:t>
      </w:r>
    </w:p>
    <w:p/>
    <w:p>
      <w:pPr>
        <w:shd w:val="clear" w:color="auto" w:fill="F2F2F2"/>
      </w:pPr>
      <w:r>
        <w:rPr>
          <w:rFonts w:ascii="Courier New" w:hAnsi="Courier New"/>
          <w:sz w:val="16"/>
        </w:rPr>
        <w:t>✅ バリュエーション: PER16.2倍×ROE16.8% → 日本成長小売として割安</w:t>
        <w:br/>
        <w:t>✅ フェアバリュー  : ¥2,665（+25.8%） → 上昇余地明確</w:t>
        <w:br/>
        <w:t>✅ 金利感応度      : Rf±1%でも理論株価&gt;現在値 → 堅牢</w:t>
        <w:br/>
        <w:t>✅ セクターモメンタム: JINS+18.6%でセクター再評価開始</w:t>
        <w:br/>
        <w:t>✅ カタリスト      : 5/12決算・春商戦・海外拡大</w:t>
        <w:br/>
        <w:t>⚠️ 主要リスク①  : USD/JPY→160での輸入コスト増（GP率-1〜2pt）</w:t>
        <w:br/>
        <w:t>⚠️ 主要リスク②  : 5/12決算でOP率20%割れ</w:t>
        <w:br/>
        <w:t>⚠️ 主要リスク③  : 国内市場の成熟・少子化</w:t>
      </w:r>
    </w:p>
    <w:p/>
    <w:p>
      <w:pPr>
        <w:shd w:val="clear" w:color="auto" w:fill="F2F2F2"/>
      </w:pPr>
      <w:r>
        <w:rPr>
          <w:rFonts w:ascii="Courier New" w:hAnsi="Courier New"/>
          <w:sz w:val="16"/>
        </w:rPr>
        <w:t>╔═══════════════════════════════════════════════════════════╗</w:t>
        <w:br/>
        <w:t>║ 最終投資判断: BUY                                          ║</w:t>
        <w:br/>
        <w:t>║ 目標株価: ¥2,665（12ヶ月）/ 強気¥3,000〜¥3,580            ║</w:t>
        <w:br/>
        <w:t>║ 損切りライン: ¥1,850                                       ║</w:t>
        <w:br/>
        <w:t>║ 推奨ポジション: 第1トランシェ40%即時、残60%は5/12決算後     ║</w:t>
        <w:br/>
        <w:t>║                                                           ║</w:t>
        <w:br/>
        <w:t>║ 社長への最終一言:                                          ║</w:t>
        <w:br/>
        <w:t>║「回復は本物の入口に立っています。ただし確信の鍵は5/12決算。 ║</w:t>
        <w:br/>
        <w:t>║  今日の水準¥2,118は安全域ギリギリの買い場。                 ║</w:t>
        <w:br/>
        <w:t>║  40%を今仕込んで、残り60%で決算の答え合わせをしましょう。」  ║</w:t>
        <w:br/>
        <w:t>╚═══════════════════════════════════════════════════════════╝</w:t>
      </w:r>
    </w:p>
    <w:p/>
    <w:p>
      <w:r>
        <w:t>──────────────────────────────────────────────────</w:t>
      </w:r>
    </w:p>
    <w:p/>
    <w:p>
      <w:r>
        <w:rPr>
          <w:rFonts w:ascii="Meiryo UI" w:hAnsi="Meiryo UI"/>
          <w:sz w:val="20"/>
        </w:rPr>
        <w:t>深井 / 竹村トレードカンパニー リサーチ部門</w:t>
      </w:r>
    </w:p>
    <w:p>
      <w:r>
        <w:rPr>
          <w:rFonts w:ascii="Meiryo UI" w:hAnsi="Meiryo UI"/>
          <w:sz w:val="20"/>
        </w:rPr>
        <w:t>作成日: 2026年4月13日 | 次回更新: 2026年5月12日（決算発表後）</w:t>
      </w:r>
    </w:p>
    <w:p>
      <w:r>
        <w:rPr>
          <w:rFonts w:ascii="Meiryo UI" w:hAnsi="Meiryo UI"/>
          <w:sz w:val="20"/>
        </w:rPr>
        <w:t>本レポートは投資判断の参考情報であり、投資の最終判断は自己責任にてお願いします。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12:52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262A_インターメスティ_BUY_DeepResearch_20260413.md を出力しました。</w:t>
      </w:r>
    </w:p>
    <w:p>
      <w:r>
        <w:rPr>
          <w:rFonts w:ascii="Meiryo UI" w:hAnsi="Meiryo UI"/>
          <w:sz w:val="20"/>
        </w:rPr>
        <w:t>浅井スコア +0 の銘柄 [262A]インターメスティック についてDeepResearch完了。</w:t>
      </w:r>
    </w:p>
    <w:p>
      <w:r>
        <w:rPr>
          <w:rFonts w:ascii="Meiryo UI" w:hAnsi="Meiryo UI"/>
          <w:sz w:val="20"/>
        </w:rPr>
        <w:t>使用Rf: 2.439%（取得: 2026-04-13 12:52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