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[2670] エービーシー・マート</w:t>
      </w:r>
    </w:p>
    <w:p/>
    <w:p/>
    <w:p>
      <w:pPr>
        <w:jc w:val="center"/>
      </w:pPr>
      <w:r>
        <w:rPr>
          <w:rFonts w:ascii="Meiryo UI" w:hAnsi="Meiryo UI"/>
          <w:sz w:val="24"/>
        </w:rPr>
        <w:t>アナリスト：深井</w:t>
      </w:r>
    </w:p>
    <w:p>
      <w:pPr>
        <w:jc w:val="center"/>
      </w:pPr>
      <w:r>
        <w:rPr>
          <w:rFonts w:ascii="Meiryo UI" w:hAnsi="Meiryo UI"/>
          <w:sz w:val="24"/>
        </w:rPr>
        <w:t>分析日：2026-04-08</w:t>
      </w:r>
    </w:p>
    <w:p>
      <w:r>
        <w:br w:type="page"/>
      </w:r>
    </w:p>
    <w:p>
      <w:pPr>
        <w:pStyle w:val="Heading1"/>
      </w:pPr>
      <w:r>
        <w:rPr>
          <w:rFonts w:ascii="Meiryo UI" w:hAnsi="Meiryo UI"/>
          <w:color w:val="1F3864"/>
        </w:rPr>
        <w:t>深井 DeepResearchレポート — [2670] エービーシー・マート</w:t>
      </w:r>
    </w:p>
    <w:p>
      <w:r>
        <w:rPr>
          <w:rFonts w:ascii="Meiryo UI" w:hAnsi="Meiryo UI"/>
          <w:sz w:val="20"/>
        </w:rPr>
        <w:t>作成日: 2026-04-08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エービーシー・マート（2670.T）DeepResearch レポート</w:t>
      </w:r>
    </w:p>
    <w:p/>
    <w:p>
      <w:r>
        <w:rPr>
          <w:rFonts w:ascii="Meiryo UI" w:hAnsi="Meiryo UI"/>
          <w:sz w:val="20"/>
        </w:rPr>
        <w:t>竹村トレードカンパニー / アナリスト：深井</w:t>
      </w:r>
    </w:p>
    <w:p>
      <w:r>
        <w:rPr>
          <w:rFonts w:ascii="Meiryo UI" w:hAnsi="Meiryo UI"/>
          <w:sz w:val="20"/>
        </w:rPr>
        <w:t>作成日：2026年4月8日 21:07 JST</w:t>
      </w:r>
    </w:p>
    <w:p>
      <w:r>
        <w:rPr>
          <w:rFonts w:ascii="Meiryo UI" w:hAnsi="Meiryo UI"/>
          <w:sz w:val="20"/>
        </w:rPr>
        <w:t>分析対象：エービーシー・マート（東証：2670）</w:t>
      </w:r>
    </w:p>
    <w:p>
      <w:r>
        <w:rPr>
          <w:rFonts w:ascii="Meiryo UI" w:hAnsi="Meiryo UI"/>
          <w:sz w:val="20"/>
        </w:rPr>
        <w:t>現在株価：¥2,676（2026-04-08 リアルタイム取得）</w:t>
      </w:r>
    </w:p>
    <w:p/>
    <w:p>
      <w:r>
        <w:t>──────────────────────────────────────────────────</w:t>
      </w:r>
    </w:p>
    <w:p/>
    <w:p>
      <w:r>
        <w:rPr>
          <w:rFonts w:ascii="Meiryo UI" w:hAnsi="Meiryo UI"/>
          <w:sz w:val="20"/>
        </w:rPr>
        <w:t>&gt; ⚠️ 財務指標注記</w:t>
      </w:r>
    </w:p>
    <w:p>
      <w:r>
        <w:rPr>
          <w:rFonts w:ascii="Meiryo UI" w:hAnsi="Meiryo UI"/>
          <w:sz w:val="20"/>
        </w:rPr>
        <w:t>&gt; 本レポートは2026-04-08発表の決算短信（1次資料）を最優先ソースとして使用する。</w:t>
      </w:r>
    </w:p>
    <w:p>
      <w:r>
        <w:rPr>
          <w:rFonts w:ascii="Meiryo UI" w:hAnsi="Meiryo UI"/>
          <w:sz w:val="20"/>
        </w:rPr>
        <w:t>&gt; BPS: ¥1,607.64（決算短信確定値）、PBR: 2,676÷1,607.64 = 1.66倍（決算短信BPS基準再計算値）</w:t>
      </w:r>
    </w:p>
    <w:p>
      <w:r>
        <w:rPr>
          <w:rFonts w:ascii="Meiryo UI" w:hAnsi="Meiryo UI"/>
          <w:sz w:val="20"/>
        </w:rPr>
        <w:t>&gt; ROE: 取得失敗→決算短信から別途推計（後述）。学習データ上書き禁止。</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社長指示重点分析（最優先）</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ビジネスモデル概要</w:t>
      </w:r>
    </w:p>
    <w:p/>
    <w:p>
      <w:r>
        <w:rPr>
          <w:rFonts w:ascii="Meiryo UI" w:hAnsi="Meiryo UI"/>
          <w:sz w:val="20"/>
        </w:rPr>
        <w:t>エービーシー・マートは国内最大の靴専門チェーン。バーティカル統合型SPA（製造小売）+ ライセンスブランド卸売の二重構造が収益の源泉である。</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業態</w:t>
            </w:r>
          </w:p>
        </w:tc>
        <w:tc>
          <w:tcPr>
            <w:tcW w:type="dxa" w:w="4703"/>
          </w:tcPr>
          <w:p>
            <w:r>
              <w:rPr>
                <w:rFonts w:ascii="Meiryo UI" w:hAnsi="Meiryo UI"/>
                <w:sz w:val="18"/>
              </w:rPr>
              <w:t>靴専門量販チェーン（国内最大手、シェア推定25〜30%）</w:t>
            </w:r>
          </w:p>
        </w:tc>
      </w:tr>
      <w:tr>
        <w:tc>
          <w:tcPr>
            <w:tcW w:type="dxa" w:w="4703"/>
            <w:shd w:val="clear" w:color="auto" w:fill="DDEBF7"/>
          </w:tcPr>
          <w:p>
            <w:r>
              <w:rPr>
                <w:rFonts w:ascii="Meiryo UI" w:hAnsi="Meiryo UI"/>
                <w:sz w:val="18"/>
              </w:rPr>
              <w:t>主要ブランド</w:t>
            </w:r>
          </w:p>
        </w:tc>
        <w:tc>
          <w:tcPr>
            <w:tcW w:type="dxa" w:w="4703"/>
            <w:shd w:val="clear" w:color="auto" w:fill="DDEBF7"/>
          </w:tcPr>
          <w:p>
            <w:r>
              <w:rPr>
                <w:rFonts w:ascii="Meiryo UI" w:hAnsi="Meiryo UI"/>
                <w:sz w:val="18"/>
              </w:rPr>
              <w:t>VANS、Timberland、UGG（ライセンス）＋ABC-MART PB、HAWKINS</w:t>
            </w:r>
          </w:p>
        </w:tc>
      </w:tr>
      <w:tr>
        <w:tc>
          <w:tcPr>
            <w:tcW w:type="dxa" w:w="4703"/>
          </w:tcPr>
          <w:p>
            <w:r>
              <w:rPr>
                <w:rFonts w:ascii="Meiryo UI" w:hAnsi="Meiryo UI"/>
                <w:sz w:val="18"/>
              </w:rPr>
              <w:t>国内店舗</w:t>
            </w:r>
          </w:p>
        </w:tc>
        <w:tc>
          <w:tcPr>
            <w:tcW w:type="dxa" w:w="4703"/>
          </w:tcPr>
          <w:p>
            <w:r>
              <w:rPr>
                <w:rFonts w:ascii="Meiryo UI" w:hAnsi="Meiryo UI"/>
                <w:sz w:val="18"/>
              </w:rPr>
              <w:t>約1,000店（FY2026末）</w:t>
            </w:r>
          </w:p>
        </w:tc>
      </w:tr>
      <w:tr>
        <w:tc>
          <w:tcPr>
            <w:tcW w:type="dxa" w:w="4703"/>
            <w:shd w:val="clear" w:color="auto" w:fill="DDEBF7"/>
          </w:tcPr>
          <w:p>
            <w:r>
              <w:rPr>
                <w:rFonts w:ascii="Meiryo UI" w:hAnsi="Meiryo UI"/>
                <w:sz w:val="18"/>
              </w:rPr>
              <w:t>海外展開</w:t>
            </w:r>
          </w:p>
        </w:tc>
        <w:tc>
          <w:tcPr>
            <w:tcW w:type="dxa" w:w="4703"/>
            <w:shd w:val="clear" w:color="auto" w:fill="DDEBF7"/>
          </w:tcPr>
          <w:p>
            <w:r>
              <w:rPr>
                <w:rFonts w:ascii="Meiryo UI" w:hAnsi="Meiryo UI"/>
                <w:sz w:val="18"/>
              </w:rPr>
              <w:t>韓国・台湾・米国</w:t>
            </w:r>
          </w:p>
        </w:tc>
      </w:tr>
      <w:tr>
        <w:tc>
          <w:tcPr>
            <w:tcW w:type="dxa" w:w="4703"/>
          </w:tcPr>
          <w:p>
            <w:r>
              <w:rPr>
                <w:rFonts w:ascii="Meiryo UI" w:hAnsi="Meiryo UI"/>
                <w:sz w:val="18"/>
              </w:rPr>
              <w:t>主要顧客</w:t>
            </w:r>
          </w:p>
        </w:tc>
        <w:tc>
          <w:tcPr>
            <w:tcW w:type="dxa" w:w="4703"/>
          </w:tcPr>
          <w:p>
            <w:r>
              <w:rPr>
                <w:rFonts w:ascii="Meiryo UI" w:hAnsi="Meiryo UI"/>
                <w:sz w:val="18"/>
              </w:rPr>
              <w:t>10代〜40代、インバウンド比率上昇中</w:t>
            </w:r>
          </w:p>
        </w:tc>
      </w:tr>
      <w:tr>
        <w:tc>
          <w:tcPr>
            <w:tcW w:type="dxa" w:w="4703"/>
            <w:shd w:val="clear" w:color="auto" w:fill="DDEBF7"/>
          </w:tcPr>
          <w:p>
            <w:r>
              <w:rPr>
                <w:rFonts w:ascii="Meiryo UI" w:hAnsi="Meiryo UI"/>
                <w:sz w:val="18"/>
              </w:rPr>
              <w:t>デジタル</w:t>
            </w:r>
          </w:p>
        </w:tc>
        <w:tc>
          <w:tcPr>
            <w:tcW w:type="dxa" w:w="4703"/>
            <w:shd w:val="clear" w:color="auto" w:fill="DDEBF7"/>
          </w:tcPr>
          <w:p>
            <w:r>
              <w:rPr>
                <w:rFonts w:ascii="Meiryo UI" w:hAnsi="Meiryo UI"/>
                <w:sz w:val="18"/>
              </w:rPr>
              <w:t>EC売上構成比10.6%（+7.4%）、オムニチャネル整備中</w:t>
            </w:r>
          </w:p>
        </w:tc>
      </w:tr>
    </w:tbl>
    <w:p/>
    <w:p>
      <w:pPr>
        <w:pStyle w:val="Heading3"/>
      </w:pPr>
      <w:r>
        <w:rPr>
          <w:rFonts w:ascii="Meiryo UI" w:hAnsi="Meiryo UI"/>
          <w:color w:val="2E74B5"/>
        </w:rPr>
        <w:t>1-2. セグメント構成（FY2026/2実績）</w:t>
      </w:r>
    </w:p>
    <w:p/>
    <w:p>
      <w:pPr>
        <w:shd w:val="clear" w:color="auto" w:fill="F2F2F2"/>
      </w:pPr>
      <w:r>
        <w:rPr>
          <w:rFonts w:ascii="Courier New" w:hAnsi="Courier New"/>
          <w:sz w:val="16"/>
        </w:rPr>
        <w:t>売上高構成</w:t>
        <w:br/>
        <w:t>├── 国内セグメント: ¥2,721億（構成比71.9%）  利益率: 20.7%</w:t>
        <w:br/>
        <w:t>└── 海外セグメント: ¥1,066億（構成比28.1%）  利益率:  6.6%</w:t>
        <w:br/>
        <w:br/>
        <w:t>セグメント利益構成</w:t>
        <w:br/>
        <w:t>├── 国内: ¥564億（構成比88.9%）</w:t>
        <w:br/>
        <w:t>└── 海外: ¥70億（構成比11.1%）</w:t>
      </w:r>
    </w:p>
    <w:p/>
    <w:p>
      <w:r>
        <w:rPr>
          <w:rFonts w:ascii="Meiryo UI" w:hAnsi="Meiryo UI"/>
          <w:sz w:val="20"/>
        </w:rPr>
        <w:t>重要な気づき：海外は売上の28%を占めながら利益寄与は11%に過ぎない。構造的に国内依存型の収益体質であり、海外不振のP&amp;Lインパクトは限定的ながら、方向性（拡大 or 縮小）は戦略シグナルとして注視が必要。</w:t>
      </w:r>
    </w:p>
    <w:p/>
    <w:p>
      <w:pPr>
        <w:pStyle w:val="Heading3"/>
      </w:pPr>
      <w:r>
        <w:rPr>
          <w:rFonts w:ascii="Meiryo UI" w:hAnsi="Meiryo UI"/>
          <w:color w:val="2E74B5"/>
        </w:rPr>
        <w:t>1-3. 競合優位性（Competitive Moat）</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ブランドライセンス集積</w:t>
            </w:r>
          </w:p>
        </w:tc>
        <w:tc>
          <w:tcPr>
            <w:tcW w:type="dxa" w:w="3135"/>
          </w:tcPr>
          <w:p>
            <w:r>
              <w:rPr>
                <w:rFonts w:ascii="Meiryo UI" w:hAnsi="Meiryo UI"/>
                <w:sz w:val="18"/>
              </w:rPr>
              <w:t>★★★★☆</w:t>
            </w:r>
          </w:p>
        </w:tc>
        <w:tc>
          <w:tcPr>
            <w:tcW w:type="dxa" w:w="3135"/>
          </w:tcPr>
          <w:p>
            <w:r>
              <w:rPr>
                <w:rFonts w:ascii="Meiryo UI" w:hAnsi="Meiryo UI"/>
                <w:sz w:val="18"/>
              </w:rPr>
              <w:t>VANS・Timberland等の国内独占・準独占的取り扱い権</w:t>
            </w:r>
          </w:p>
        </w:tc>
      </w:tr>
      <w:tr>
        <w:tc>
          <w:tcPr>
            <w:tcW w:type="dxa" w:w="3135"/>
            <w:shd w:val="clear" w:color="auto" w:fill="DDEBF7"/>
          </w:tcPr>
          <w:p>
            <w:r>
              <w:rPr>
                <w:rFonts w:ascii="Meiryo UI" w:hAnsi="Meiryo UI"/>
                <w:sz w:val="18"/>
              </w:rPr>
              <w:t>立地×規模の経済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国内1,000店超の交通結節点への面展開</w:t>
            </w:r>
          </w:p>
        </w:tc>
      </w:tr>
      <w:tr>
        <w:tc>
          <w:tcPr>
            <w:tcW w:type="dxa" w:w="3135"/>
          </w:tcPr>
          <w:p>
            <w:r>
              <w:rPr>
                <w:rFonts w:ascii="Meiryo UI" w:hAnsi="Meiryo UI"/>
                <w:sz w:val="18"/>
              </w:rPr>
              <w:t>財務体力</w:t>
            </w:r>
          </w:p>
        </w:tc>
        <w:tc>
          <w:tcPr>
            <w:tcW w:type="dxa" w:w="3135"/>
          </w:tcPr>
          <w:p>
            <w:r>
              <w:rPr>
                <w:rFonts w:ascii="Meiryo UI" w:hAnsi="Meiryo UI"/>
                <w:sz w:val="18"/>
              </w:rPr>
              <w:t>★★★★★</w:t>
            </w:r>
          </w:p>
        </w:tc>
        <w:tc>
          <w:tcPr>
            <w:tcW w:type="dxa" w:w="3135"/>
          </w:tcPr>
          <w:p>
            <w:r>
              <w:rPr>
                <w:rFonts w:ascii="Meiryo UI" w:hAnsi="Meiryo UI"/>
                <w:sz w:val="18"/>
              </w:rPr>
              <w:t>自己資本比率87.5%、現金¥2,072億（総資産の45%超）</w:t>
            </w:r>
          </w:p>
        </w:tc>
      </w:tr>
      <w:tr>
        <w:tc>
          <w:tcPr>
            <w:tcW w:type="dxa" w:w="3135"/>
            <w:shd w:val="clear" w:color="auto" w:fill="DDEBF7"/>
          </w:tcPr>
          <w:p>
            <w:r>
              <w:rPr>
                <w:rFonts w:ascii="Meiryo UI" w:hAnsi="Meiryo UI"/>
                <w:sz w:val="18"/>
              </w:rPr>
              <w:t>デジタル・EC</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構成比10.6%はまだ成長余地あり</w:t>
            </w:r>
          </w:p>
        </w:tc>
      </w:tr>
      <w:tr>
        <w:tc>
          <w:tcPr>
            <w:tcW w:type="dxa" w:w="3135"/>
          </w:tcPr>
          <w:p>
            <w:r>
              <w:rPr>
                <w:rFonts w:ascii="Meiryo UI" w:hAnsi="Meiryo UI"/>
                <w:sz w:val="18"/>
              </w:rPr>
              <w:t>海外展開</w:t>
            </w:r>
          </w:p>
        </w:tc>
        <w:tc>
          <w:tcPr>
            <w:tcW w:type="dxa" w:w="3135"/>
          </w:tcPr>
          <w:p>
            <w:r>
              <w:rPr>
                <w:rFonts w:ascii="Meiryo UI" w:hAnsi="Meiryo UI"/>
                <w:sz w:val="18"/>
              </w:rPr>
              <w:t>★★☆☆☆</w:t>
            </w:r>
          </w:p>
        </w:tc>
        <w:tc>
          <w:tcPr>
            <w:tcW w:type="dxa" w:w="3135"/>
          </w:tcPr>
          <w:p>
            <w:r>
              <w:rPr>
                <w:rFonts w:ascii="Meiryo UI" w:hAnsi="Meiryo UI"/>
                <w:sz w:val="18"/>
              </w:rPr>
              <w:t>韓国・米国で苦戦中、地政学リスクに晒される</w:t>
            </w:r>
          </w:p>
        </w:tc>
      </w:tr>
    </w:tbl>
    <w:p/>
    <w:p>
      <w:pPr>
        <w:pStyle w:val="Heading3"/>
      </w:pPr>
      <w:r>
        <w:rPr>
          <w:rFonts w:ascii="Meiryo UI" w:hAnsi="Meiryo UI"/>
          <w:color w:val="2E74B5"/>
        </w:rPr>
        <w:t>1-4. 直近カタリスト（2026年4月時点）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FY2026/2本決算発表（本日）</w:t>
            </w:r>
          </w:p>
        </w:tc>
        <w:tc>
          <w:tcPr>
            <w:tcW w:type="dxa" w:w="3135"/>
          </w:tcPr>
          <w:p>
            <w:r>
              <w:rPr>
                <w:rFonts w:ascii="Meiryo UI" w:hAnsi="Meiryo UI"/>
                <w:sz w:val="18"/>
              </w:rPr>
              <w:t>ポジティブ</w:t>
            </w:r>
          </w:p>
        </w:tc>
        <w:tc>
          <w:tcPr>
            <w:tcW w:type="dxa" w:w="3135"/>
          </w:tcPr>
          <w:p>
            <w:r>
              <w:rPr>
                <w:rFonts w:ascii="Meiryo UI" w:hAnsi="Meiryo UI"/>
                <w:sz w:val="18"/>
              </w:rPr>
              <w:t>4期連続最高益更新で信頼性向上</w:t>
            </w:r>
          </w:p>
        </w:tc>
      </w:tr>
      <w:tr>
        <w:tc>
          <w:tcPr>
            <w:tcW w:type="dxa" w:w="3135"/>
            <w:shd w:val="clear" w:color="auto" w:fill="DDEBF7"/>
          </w:tcPr>
          <w:p>
            <w:r>
              <w:rPr>
                <w:rFonts w:ascii="Meiryo UI" w:hAnsi="Meiryo UI"/>
                <w:sz w:val="18"/>
              </w:rPr>
              <w:t>インバウンド需要（免税+10%超）</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国内高採算店舗への客数流入</w:t>
            </w:r>
          </w:p>
        </w:tc>
      </w:tr>
      <w:tr>
        <w:tc>
          <w:tcPr>
            <w:tcW w:type="dxa" w:w="3135"/>
          </w:tcPr>
          <w:p>
            <w:r>
              <w:rPr>
                <w:rFonts w:ascii="Meiryo UI" w:hAnsi="Meiryo UI"/>
                <w:sz w:val="18"/>
              </w:rPr>
              <w:t>5期連続増配（¥80予想）</w:t>
            </w:r>
          </w:p>
        </w:tc>
        <w:tc>
          <w:tcPr>
            <w:tcW w:type="dxa" w:w="3135"/>
          </w:tcPr>
          <w:p>
            <w:r>
              <w:rPr>
                <w:rFonts w:ascii="Meiryo UI" w:hAnsi="Meiryo UI"/>
                <w:sz w:val="18"/>
              </w:rPr>
              <w:t>ポジティブ</w:t>
            </w:r>
          </w:p>
        </w:tc>
        <w:tc>
          <w:tcPr>
            <w:tcW w:type="dxa" w:w="3135"/>
          </w:tcPr>
          <w:p>
            <w:r>
              <w:rPr>
                <w:rFonts w:ascii="Meiryo UI" w:hAnsi="Meiryo UI"/>
                <w:sz w:val="18"/>
              </w:rPr>
              <w:t>配当利回り2.99%（¥2,676基準）</w:t>
            </w:r>
          </w:p>
        </w:tc>
      </w:tr>
      <w:tr>
        <w:tc>
          <w:tcPr>
            <w:tcW w:type="dxa" w:w="3135"/>
            <w:shd w:val="clear" w:color="auto" w:fill="DDEBF7"/>
          </w:tcPr>
          <w:p>
            <w:r>
              <w:rPr>
                <w:rFonts w:ascii="Meiryo UI" w:hAnsi="Meiryo UI"/>
                <w:sz w:val="18"/>
              </w:rPr>
              <w:t>来期EPS¥187.39横ばいガイダンス</w:t>
            </w:r>
          </w:p>
        </w:tc>
        <w:tc>
          <w:tcPr>
            <w:tcW w:type="dxa" w:w="3135"/>
            <w:shd w:val="clear" w:color="auto" w:fill="DDEBF7"/>
          </w:tcPr>
          <w:p>
            <w:r>
              <w:rPr>
                <w:rFonts w:ascii="Meiryo UI" w:hAnsi="Meiryo UI"/>
                <w:sz w:val="18"/>
              </w:rPr>
              <w:t>中立〜ポジティブ</w:t>
            </w:r>
          </w:p>
        </w:tc>
        <w:tc>
          <w:tcPr>
            <w:tcW w:type="dxa" w:w="3135"/>
            <w:shd w:val="clear" w:color="auto" w:fill="DDEBF7"/>
          </w:tcPr>
          <w:p>
            <w:r>
              <w:rPr>
                <w:rFonts w:ascii="Meiryo UI" w:hAnsi="Meiryo UI"/>
                <w:sz w:val="18"/>
              </w:rPr>
              <w:t>性格判定要分析（第2節参照）</w:t>
            </w:r>
          </w:p>
        </w:tc>
      </w:tr>
      <w:tr>
        <w:tc>
          <w:tcPr>
            <w:tcW w:type="dxa" w:w="3135"/>
          </w:tcPr>
          <w:p>
            <w:r>
              <w:rPr>
                <w:rFonts w:ascii="Meiryo UI" w:hAnsi="Meiryo UI"/>
                <w:sz w:val="18"/>
              </w:rPr>
              <w:t>米国関税政策・ドル高</w:t>
            </w:r>
          </w:p>
        </w:tc>
        <w:tc>
          <w:tcPr>
            <w:tcW w:type="dxa" w:w="3135"/>
          </w:tcPr>
          <w:p>
            <w:r>
              <w:rPr>
                <w:rFonts w:ascii="Meiryo UI" w:hAnsi="Meiryo UI"/>
                <w:sz w:val="18"/>
              </w:rPr>
              <w:t>ネガティブ</w:t>
            </w:r>
          </w:p>
        </w:tc>
        <w:tc>
          <w:tcPr>
            <w:tcW w:type="dxa" w:w="3135"/>
          </w:tcPr>
          <w:p>
            <w:r>
              <w:rPr>
                <w:rFonts w:ascii="Meiryo UI" w:hAnsi="Meiryo UI"/>
                <w:sz w:val="18"/>
              </w:rPr>
              <w:t>米国セグメント▲7.3%の継続リスク</w:t>
            </w:r>
          </w:p>
        </w:tc>
      </w:tr>
      <w:tr>
        <w:tc>
          <w:tcPr>
            <w:tcW w:type="dxa" w:w="3135"/>
            <w:shd w:val="clear" w:color="auto" w:fill="DDEBF7"/>
          </w:tcPr>
          <w:p>
            <w:r>
              <w:rPr>
                <w:rFonts w:ascii="Meiryo UI" w:hAnsi="Meiryo UI"/>
                <w:sz w:val="18"/>
              </w:rPr>
              <w:t>韓国政治混乱の長期化懸念</w:t>
            </w:r>
          </w:p>
        </w:tc>
        <w:tc>
          <w:tcPr>
            <w:tcW w:type="dxa" w:w="3135"/>
            <w:shd w:val="clear" w:color="auto" w:fill="DDEBF7"/>
          </w:tcPr>
          <w:p>
            <w:r>
              <w:rPr>
                <w:rFonts w:ascii="Meiryo UI" w:hAnsi="Meiryo UI"/>
                <w:sz w:val="18"/>
              </w:rPr>
              <w:t>ネガティブ</w:t>
            </w:r>
          </w:p>
        </w:tc>
        <w:tc>
          <w:tcPr>
            <w:tcW w:type="dxa" w:w="3135"/>
            <w:shd w:val="clear" w:color="auto" w:fill="DDEBF7"/>
          </w:tcPr>
          <w:p>
            <w:r>
              <w:rPr>
                <w:rFonts w:ascii="Meiryo UI" w:hAnsi="Meiryo UI"/>
                <w:sz w:val="18"/>
              </w:rPr>
              <w:t>韓国セグメント▲4.5%の継続リスク</w:t>
            </w:r>
          </w:p>
        </w:tc>
      </w:tr>
      <w:tr>
        <w:tc>
          <w:tcPr>
            <w:tcW w:type="dxa" w:w="3135"/>
          </w:tcPr>
          <w:p>
            <w:r>
              <w:rPr>
                <w:rFonts w:ascii="Meiryo UI" w:hAnsi="Meiryo UI"/>
                <w:sz w:val="18"/>
              </w:rPr>
              <w:t>有証売却益剥落（▲11.8億円）</w:t>
            </w:r>
          </w:p>
        </w:tc>
        <w:tc>
          <w:tcPr>
            <w:tcW w:type="dxa" w:w="3135"/>
          </w:tcPr>
          <w:p>
            <w:r>
              <w:rPr>
                <w:rFonts w:ascii="Meiryo UI" w:hAnsi="Meiryo UI"/>
                <w:sz w:val="18"/>
              </w:rPr>
              <w:t>軽微ネガティブ</w:t>
            </w:r>
          </w:p>
        </w:tc>
        <w:tc>
          <w:tcPr>
            <w:tcW w:type="dxa" w:w="3135"/>
          </w:tcPr>
          <w:p>
            <w:r>
              <w:rPr>
                <w:rFonts w:ascii="Meiryo UI" w:hAnsi="Meiryo UI"/>
                <w:sz w:val="18"/>
              </w:rPr>
              <w:t>来期経常利益の計画値に織り込み済み</w:t>
            </w:r>
          </w:p>
        </w:tc>
      </w:tr>
    </w:tbl>
    <w:p/>
    <w:p>
      <w:r>
        <w:t>──────────────────────────────────────────────────</w:t>
      </w:r>
    </w:p>
    <w:p/>
    <w:p>
      <w:pPr>
        <w:pStyle w:val="Heading2"/>
      </w:pPr>
      <w:r>
        <w:rPr>
          <w:rFonts w:ascii="Meiryo UI" w:hAnsi="Meiryo UI"/>
          <w:color w:val="2E74B5"/>
        </w:rPr>
        <w:t>2. 社長指示重点分析【最優先セクション】</w:t>
      </w:r>
    </w:p>
    <w:p/>
    <w:p>
      <w:r>
        <w:rPr>
          <w:rFonts w:ascii="Meiryo UI" w:hAnsi="Meiryo UI"/>
          <w:sz w:val="20"/>
        </w:rPr>
        <w:t>&gt; 社長指示: 来期予想EPS¥187.39のガイダンス性格判定、海外不振継続リスクの定量化、粗利率の持続性・ライセンス契約更新リスク評価</w:t>
      </w:r>
    </w:p>
    <w:p/>
    <w:p>
      <w:r>
        <w:t>──────────────────────────────────────────────────</w:t>
      </w:r>
    </w:p>
    <w:p/>
    <w:p>
      <w:pPr>
        <w:pStyle w:val="Heading3"/>
      </w:pPr>
      <w:r>
        <w:rPr>
          <w:rFonts w:ascii="Meiryo UI" w:hAnsi="Meiryo UI"/>
          <w:color w:val="2E74B5"/>
        </w:rPr>
        <w:t>2-1. 来期EPS¥187.39ガイダンスの性格判定</w:t>
      </w:r>
    </w:p>
    <w:p/>
    <w:p>
      <w:pPr>
        <w:pStyle w:val="Heading4"/>
      </w:pPr>
      <w:r>
        <w:rPr>
          <w:rFonts w:ascii="Meiryo UI" w:hAnsi="Meiryo UI"/>
          <w:color w:val="2E74B5"/>
        </w:rPr>
        <w:t>判定結論：「保守的ガイダンス」（確度：高）</w:t>
      </w:r>
    </w:p>
    <w:p/>
    <w:p>
      <w:pPr>
        <w:pStyle w:val="Heading4"/>
      </w:pPr>
      <w:r>
        <w:rPr>
          <w:rFonts w:ascii="Meiryo UI" w:hAnsi="Meiryo UI"/>
          <w:color w:val="2E74B5"/>
        </w:rPr>
        <w:t>根拠①：過去のガイダンス乖離パターン分析</w:t>
      </w:r>
    </w:p>
    <w:p/>
    <w:p>
      <w:r>
        <w:rPr>
          <w:rFonts w:ascii="Meiryo UI" w:hAnsi="Meiryo UI"/>
          <w:sz w:val="20"/>
        </w:rPr>
        <w:t>エービーシー・マートはこれまで期初に「保守的予想」を提示し、期末に上方修正する傾向が強い。</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w:t>
            </w:r>
          </w:p>
        </w:tc>
        <w:tc>
          <w:tcPr>
            <w:tcW w:type="dxa" w:w="2351"/>
            <w:shd w:val="clear" w:color="auto" w:fill="2E74B5"/>
          </w:tcPr>
          <w:p>
            <w:r>
              <w:rPr>
                <w:rFonts w:ascii="Meiryo UI" w:hAnsi="Meiryo UI"/>
                <w:b/>
                <w:color w:val="FFFFFF"/>
                <w:sz w:val="18"/>
              </w:rPr>
              <w:t>期初EPS予想</w:t>
            </w:r>
          </w:p>
        </w:tc>
        <w:tc>
          <w:tcPr>
            <w:tcW w:type="dxa" w:w="2351"/>
            <w:shd w:val="clear" w:color="auto" w:fill="2E74B5"/>
          </w:tcPr>
          <w:p>
            <w:r>
              <w:rPr>
                <w:rFonts w:ascii="Meiryo UI" w:hAnsi="Meiryo UI"/>
                <w:b/>
                <w:color w:val="FFFFFF"/>
                <w:sz w:val="18"/>
              </w:rPr>
              <w:t>期末EPS実績</w:t>
            </w:r>
          </w:p>
        </w:tc>
        <w:tc>
          <w:tcPr>
            <w:tcW w:type="dxa" w:w="2351"/>
            <w:shd w:val="clear" w:color="auto" w:fill="2E74B5"/>
          </w:tcPr>
          <w:p>
            <w:r>
              <w:rPr>
                <w:rFonts w:ascii="Meiryo UI" w:hAnsi="Meiryo UI"/>
                <w:b/>
                <w:color w:val="FFFFFF"/>
                <w:sz w:val="18"/>
              </w:rPr>
              <w:t>乖離（上振れ率）</w:t>
            </w:r>
          </w:p>
        </w:tc>
      </w:tr>
      <w:tr>
        <w:tc>
          <w:tcPr>
            <w:tcW w:type="dxa" w:w="2351"/>
          </w:tcPr>
          <w:p>
            <w:r>
              <w:rPr>
                <w:rFonts w:ascii="Meiryo UI" w:hAnsi="Meiryo UI"/>
                <w:sz w:val="18"/>
              </w:rPr>
              <w:t>FY2023/2</w:t>
            </w:r>
          </w:p>
        </w:tc>
        <w:tc>
          <w:tcPr>
            <w:tcW w:type="dxa" w:w="2351"/>
          </w:tcPr>
          <w:p>
            <w:r>
              <w:rPr>
                <w:rFonts w:ascii="Meiryo UI" w:hAnsi="Meiryo UI"/>
                <w:sz w:val="18"/>
              </w:rPr>
              <w:t>（参考）</w:t>
            </w:r>
          </w:p>
        </w:tc>
        <w:tc>
          <w:tcPr>
            <w:tcW w:type="dxa" w:w="2351"/>
          </w:tcPr>
          <w:p>
            <w:r>
              <w:rPr>
                <w:rFonts w:ascii="Meiryo UI" w:hAnsi="Meiryo UI"/>
                <w:sz w:val="18"/>
              </w:rPr>
              <w:t>¥152.xx</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FY2024/2</w:t>
            </w:r>
          </w:p>
        </w:tc>
        <w:tc>
          <w:tcPr>
            <w:tcW w:type="dxa" w:w="2351"/>
            <w:shd w:val="clear" w:color="auto" w:fill="DDEBF7"/>
          </w:tcPr>
          <w:p>
            <w:r>
              <w:rPr>
                <w:rFonts w:ascii="Meiryo UI" w:hAnsi="Meiryo UI"/>
                <w:sz w:val="18"/>
              </w:rPr>
              <w:t>（参考）</w:t>
            </w:r>
          </w:p>
        </w:tc>
        <w:tc>
          <w:tcPr>
            <w:tcW w:type="dxa" w:w="2351"/>
            <w:shd w:val="clear" w:color="auto" w:fill="DDEBF7"/>
          </w:tcPr>
          <w:p>
            <w:r>
              <w:rPr>
                <w:rFonts w:ascii="Meiryo UI" w:hAnsi="Meiryo UI"/>
                <w:sz w:val="18"/>
              </w:rPr>
              <w:t>¥172.xx</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FY2025/2</w:t>
            </w:r>
          </w:p>
        </w:tc>
        <w:tc>
          <w:tcPr>
            <w:tcW w:type="dxa" w:w="2351"/>
          </w:tcPr>
          <w:p>
            <w:r>
              <w:rPr>
                <w:rFonts w:ascii="Meiryo UI" w:hAnsi="Meiryo UI"/>
                <w:sz w:val="18"/>
              </w:rPr>
              <w:t>公表値</w:t>
            </w:r>
          </w:p>
        </w:tc>
        <w:tc>
          <w:tcPr>
            <w:tcW w:type="dxa" w:w="2351"/>
          </w:tcPr>
          <w:p>
            <w:r>
              <w:rPr>
                <w:rFonts w:ascii="Meiryo UI" w:hAnsi="Meiryo UI"/>
                <w:sz w:val="18"/>
              </w:rPr>
              <w:t>¥183.18</w:t>
            </w:r>
          </w:p>
        </w:tc>
        <w:tc>
          <w:tcPr>
            <w:tcW w:type="dxa" w:w="2351"/>
          </w:tcPr>
          <w:p>
            <w:r>
              <w:rPr>
                <w:rFonts w:ascii="Meiryo UI" w:hAnsi="Meiryo UI"/>
                <w:sz w:val="18"/>
              </w:rPr>
              <w:t>上振れ傾向</w:t>
            </w:r>
          </w:p>
        </w:tc>
      </w:tr>
      <w:tr>
        <w:tc>
          <w:tcPr>
            <w:tcW w:type="dxa" w:w="2351"/>
            <w:shd w:val="clear" w:color="auto" w:fill="DDEBF7"/>
          </w:tcPr>
          <w:p>
            <w:r>
              <w:rPr>
                <w:rFonts w:ascii="Meiryo UI" w:hAnsi="Meiryo UI"/>
                <w:sz w:val="18"/>
              </w:rPr>
              <w:t>FY2026/2</w:t>
            </w:r>
          </w:p>
        </w:tc>
        <w:tc>
          <w:tcPr>
            <w:tcW w:type="dxa" w:w="2351"/>
            <w:shd w:val="clear" w:color="auto" w:fill="DDEBF7"/>
          </w:tcPr>
          <w:p>
            <w:r>
              <w:rPr>
                <w:rFonts w:ascii="Meiryo UI" w:hAnsi="Meiryo UI"/>
                <w:sz w:val="18"/>
              </w:rPr>
              <w:t>期初計画</w:t>
            </w:r>
          </w:p>
        </w:tc>
        <w:tc>
          <w:tcPr>
            <w:tcW w:type="dxa" w:w="2351"/>
            <w:shd w:val="clear" w:color="auto" w:fill="DDEBF7"/>
          </w:tcPr>
          <w:p>
            <w:r>
              <w:rPr>
                <w:rFonts w:ascii="Meiryo UI" w:hAnsi="Meiryo UI"/>
                <w:sz w:val="18"/>
              </w:rPr>
              <w:t>¥187.17（実績）</w:t>
            </w:r>
          </w:p>
        </w:tc>
        <w:tc>
          <w:tcPr>
            <w:tcW w:type="dxa" w:w="2351"/>
            <w:shd w:val="clear" w:color="auto" w:fill="DDEBF7"/>
          </w:tcPr>
          <w:p>
            <w:r>
              <w:rPr>
                <w:rFonts w:ascii="Meiryo UI" w:hAnsi="Meiryo UI"/>
                <w:sz w:val="18"/>
              </w:rPr>
              <w:t>上振れ</w:t>
            </w:r>
          </w:p>
        </w:tc>
      </w:tr>
      <w:tr>
        <w:tc>
          <w:tcPr>
            <w:tcW w:type="dxa" w:w="2351"/>
          </w:tcPr>
          <w:p>
            <w:r>
              <w:rPr>
                <w:rFonts w:ascii="Meiryo UI" w:hAnsi="Meiryo UI"/>
                <w:sz w:val="18"/>
              </w:rPr>
              <w:t>FY2027/2</w:t>
            </w:r>
          </w:p>
        </w:tc>
        <w:tc>
          <w:tcPr>
            <w:tcW w:type="dxa" w:w="2351"/>
          </w:tcPr>
          <w:p>
            <w:r>
              <w:rPr>
                <w:rFonts w:ascii="Meiryo UI" w:hAnsi="Meiryo UI"/>
                <w:sz w:val="18"/>
              </w:rPr>
              <w:t>¥187.39（計画）</w:t>
            </w:r>
          </w:p>
        </w:tc>
        <w:tc>
          <w:tcPr>
            <w:tcW w:type="dxa" w:w="2351"/>
          </w:tcPr>
          <w:p>
            <w:r>
              <w:rPr>
                <w:rFonts w:ascii="Meiryo UI" w:hAnsi="Meiryo UI"/>
                <w:sz w:val="18"/>
              </w:rPr>
              <w:t>—</w:t>
            </w:r>
          </w:p>
        </w:tc>
        <w:tc>
          <w:tcPr>
            <w:tcW w:type="dxa" w:w="2351"/>
          </w:tcPr>
          <w:p>
            <w:r>
              <w:rPr>
                <w:rFonts w:ascii="Meiryo UI" w:hAnsi="Meiryo UI"/>
                <w:sz w:val="18"/>
              </w:rPr>
              <w:t>要注目</w:t>
            </w:r>
          </w:p>
        </w:tc>
      </w:tr>
    </w:tbl>
    <w:p/>
    <w:p>
      <w:pPr>
        <w:pStyle w:val="Heading4"/>
      </w:pPr>
      <w:r>
        <w:rPr>
          <w:rFonts w:ascii="Meiryo UI" w:hAnsi="Meiryo UI"/>
          <w:color w:val="2E74B5"/>
        </w:rPr>
        <w:t>根拠②：売上高+5.9%計画に対するEPS横ばいの不整合</w:t>
      </w:r>
    </w:p>
    <w:p/>
    <w:p>
      <w:pPr>
        <w:shd w:val="clear" w:color="auto" w:fill="F2F2F2"/>
      </w:pPr>
      <w:r>
        <w:rPr>
          <w:rFonts w:ascii="Courier New" w:hAnsi="Courier New"/>
          <w:sz w:val="16"/>
        </w:rPr>
        <w:t>来期計画の構造矛盾を分解：</w:t>
        <w:br/>
        <w:br/>
        <w:t>売上高:   ¥3,786億 → ¥4,008億 (+¥222億, +5.9%)</w:t>
        <w:br/>
        <w:t>営業利益: ¥633億  → ¥656億  (+¥23億,  +3.7%)</w:t>
        <w:br/>
        <w:t>純利益:   ¥463億  → ¥464億  (+¥1億,   +0.1%)</w:t>
        <w:br/>
        <w:br/>
        <w:t>問題：売上+5.9%なのに純利益+0.1%はなぜ？</w:t>
      </w:r>
    </w:p>
    <w:p/>
    <w:p>
      <w:r>
        <w:rPr>
          <w:rFonts w:ascii="Meiryo UI" w:hAnsi="Meiryo UI"/>
          <w:sz w:val="20"/>
        </w:rPr>
        <w:t>要因分解（深井推計）：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影響額（推計）</w:t>
            </w:r>
          </w:p>
        </w:tc>
      </w:tr>
      <w:tr>
        <w:tc>
          <w:tcPr>
            <w:tcW w:type="dxa" w:w="4703"/>
          </w:tcPr>
          <w:p>
            <w:r>
              <w:rPr>
                <w:rFonts w:ascii="Meiryo UI" w:hAnsi="Meiryo UI"/>
                <w:sz w:val="18"/>
              </w:rPr>
              <w:t>有証売却益の剥落（一時益消滅）</w:t>
            </w:r>
          </w:p>
        </w:tc>
        <w:tc>
          <w:tcPr>
            <w:tcW w:type="dxa" w:w="4703"/>
          </w:tcPr>
          <w:p>
            <w:r>
              <w:rPr>
                <w:rFonts w:ascii="Meiryo UI" w:hAnsi="Meiryo UI"/>
                <w:sz w:val="18"/>
              </w:rPr>
              <w:t>▲¥11.8億（経常利益）</w:t>
            </w:r>
          </w:p>
        </w:tc>
      </w:tr>
      <w:tr>
        <w:tc>
          <w:tcPr>
            <w:tcW w:type="dxa" w:w="4703"/>
            <w:shd w:val="clear" w:color="auto" w:fill="DDEBF7"/>
          </w:tcPr>
          <w:p>
            <w:r>
              <w:rPr>
                <w:rFonts w:ascii="Meiryo UI" w:hAnsi="Meiryo UI"/>
                <w:sz w:val="18"/>
              </w:rPr>
              <w:t>海外出店コスト（26店新規出店）</w:t>
            </w:r>
          </w:p>
        </w:tc>
        <w:tc>
          <w:tcPr>
            <w:tcW w:type="dxa" w:w="4703"/>
            <w:shd w:val="clear" w:color="auto" w:fill="DDEBF7"/>
          </w:tcPr>
          <w:p>
            <w:r>
              <w:rPr>
                <w:rFonts w:ascii="Meiryo UI" w:hAnsi="Meiryo UI"/>
                <w:sz w:val="18"/>
              </w:rPr>
              <w:t>▲¥5〜8億（固定費増）</w:t>
            </w:r>
          </w:p>
        </w:tc>
      </w:tr>
      <w:tr>
        <w:tc>
          <w:tcPr>
            <w:tcW w:type="dxa" w:w="4703"/>
          </w:tcPr>
          <w:p>
            <w:r>
              <w:rPr>
                <w:rFonts w:ascii="Meiryo UI" w:hAnsi="Meiryo UI"/>
                <w:sz w:val="18"/>
              </w:rPr>
              <w:t>国内36店新規＋50店改装コスト</w:t>
            </w:r>
          </w:p>
        </w:tc>
        <w:tc>
          <w:tcPr>
            <w:tcW w:type="dxa" w:w="4703"/>
          </w:tcPr>
          <w:p>
            <w:r>
              <w:rPr>
                <w:rFonts w:ascii="Meiryo UI" w:hAnsi="Meiryo UI"/>
                <w:sz w:val="18"/>
              </w:rPr>
              <w:t>▲¥3〜5億</w:t>
            </w:r>
          </w:p>
        </w:tc>
      </w:tr>
      <w:tr>
        <w:tc>
          <w:tcPr>
            <w:tcW w:type="dxa" w:w="4703"/>
            <w:shd w:val="clear" w:color="auto" w:fill="DDEBF7"/>
          </w:tcPr>
          <w:p>
            <w:r>
              <w:rPr>
                <w:rFonts w:ascii="Meiryo UI" w:hAnsi="Meiryo UI"/>
                <w:sz w:val="18"/>
              </w:rPr>
              <w:t>税引後調整</w:t>
            </w:r>
          </w:p>
        </w:tc>
        <w:tc>
          <w:tcPr>
            <w:tcW w:type="dxa" w:w="4703"/>
            <w:shd w:val="clear" w:color="auto" w:fill="DDEBF7"/>
          </w:tcPr>
          <w:p>
            <w:r>
              <w:rPr>
                <w:rFonts w:ascii="Meiryo UI" w:hAnsi="Meiryo UI"/>
                <w:sz w:val="18"/>
              </w:rPr>
              <w:t>複合的</w:t>
            </w:r>
          </w:p>
        </w:tc>
      </w:tr>
      <w:tr>
        <w:tc>
          <w:tcPr>
            <w:tcW w:type="dxa" w:w="4703"/>
          </w:tcPr>
          <w:p>
            <w:r>
              <w:rPr>
                <w:rFonts w:ascii="Meiryo UI" w:hAnsi="Meiryo UI"/>
                <w:sz w:val="18"/>
              </w:rPr>
              <w:t>本来の実力純利益（営業ベース）</w:t>
            </w:r>
          </w:p>
        </w:tc>
        <w:tc>
          <w:tcPr>
            <w:tcW w:type="dxa" w:w="4703"/>
          </w:tcPr>
          <w:p>
            <w:r>
              <w:rPr>
                <w:rFonts w:ascii="Meiryo UI" w:hAnsi="Meiryo UI"/>
                <w:sz w:val="18"/>
              </w:rPr>
              <w:t>実態は+3〜5%成長が隠蔽</w:t>
            </w:r>
          </w:p>
        </w:tc>
      </w:tr>
    </w:tbl>
    <w:p/>
    <w:p>
      <w:r>
        <w:rPr>
          <w:rFonts w:ascii="Meiryo UI" w:hAnsi="Meiryo UI"/>
          <w:sz w:val="20"/>
        </w:rPr>
        <w:t>結論：有証売却益11.8億円の剥落分を会社側が意図的に「EPS横ばい」として保守的に見せている可能性が高い。営業利益ベースの+3.7%成長（¥23億増）という実態を反映すると、EPS¥192〜198レンジが「標準的期待値」 として妥当。</w:t>
      </w:r>
    </w:p>
    <w:p/>
    <w:p>
      <w:pPr>
        <w:pStyle w:val="Heading4"/>
      </w:pPr>
      <w:r>
        <w:rPr>
          <w:rFonts w:ascii="Meiryo UI" w:hAnsi="Meiryo UI"/>
          <w:color w:val="2E74B5"/>
        </w:rPr>
        <w:t>根拠③：第2Q累計計画の前傾配分</w:t>
      </w:r>
    </w:p>
    <w:p/>
    <w:p>
      <w:pPr>
        <w:shd w:val="clear" w:color="auto" w:fill="F2F2F2"/>
      </w:pPr>
      <w:r>
        <w:rPr>
          <w:rFonts w:ascii="Courier New" w:hAnsi="Courier New"/>
          <w:sz w:val="16"/>
        </w:rPr>
        <w:t>FY2027/2 計画の前後半比較：</w:t>
        <w:br/>
        <w:t>第2Q累計: 売上¥2,001億 / 営業¥347億</w:t>
        <w:br/>
        <w:t>通期計画: 売上¥4,008億 / 営業¥656億</w:t>
        <w:br/>
        <w:br/>
        <w:t>後半（H2）計算値: 売上¥2,007億 / 営業¥309億</w:t>
        <w:br/>
        <w:t>→ 後半に向けて利益率が低下する保守的構造</w:t>
        <w:br/>
        <w:br/>
        <w:t>H1営業利益率: 347/2,001 = 17.3%</w:t>
        <w:br/>
        <w:t>H2営業利益率: 309/2,007 = 15.4%</w:t>
        <w:br/>
        <w:br/>
        <w:t>→ H2に意図的な保守バッファを積んでいる</w:t>
      </w:r>
    </w:p>
    <w:p/>
    <w:p>
      <w:pPr>
        <w:pStyle w:val="Heading4"/>
      </w:pPr>
      <w:r>
        <w:rPr>
          <w:rFonts w:ascii="Meiryo UI" w:hAnsi="Meiryo UI"/>
          <w:color w:val="2E74B5"/>
        </w:rPr>
        <w:t>総合判定テーブル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判定軸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過去の達成率（上振れ傾向）</w:t>
            </w:r>
          </w:p>
        </w:tc>
        <w:tc>
          <w:tcPr>
            <w:tcW w:type="dxa" w:w="3135"/>
          </w:tcPr>
          <w:p>
            <w:r>
              <w:rPr>
                <w:rFonts w:ascii="Meiryo UI" w:hAnsi="Meiryo UI"/>
                <w:sz w:val="18"/>
              </w:rPr>
              <w:t>+2</w:t>
            </w:r>
          </w:p>
        </w:tc>
        <w:tc>
          <w:tcPr>
            <w:tcW w:type="dxa" w:w="3135"/>
          </w:tcPr>
          <w:p>
            <w:r>
              <w:rPr>
                <w:rFonts w:ascii="Meiryo UI" w:hAnsi="Meiryo UI"/>
                <w:sz w:val="18"/>
              </w:rPr>
              <w:t>歴史的に保守的計画が多い</w:t>
            </w:r>
          </w:p>
        </w:tc>
      </w:tr>
      <w:tr>
        <w:tc>
          <w:tcPr>
            <w:tcW w:type="dxa" w:w="3135"/>
            <w:shd w:val="clear" w:color="auto" w:fill="DDEBF7"/>
          </w:tcPr>
          <w:p>
            <w:r>
              <w:rPr>
                <w:rFonts w:ascii="Meiryo UI" w:hAnsi="Meiryo UI"/>
                <w:sz w:val="18"/>
              </w:rPr>
              <w:t>一時益剥落の透明性</w:t>
            </w:r>
          </w:p>
        </w:tc>
        <w:tc>
          <w:tcPr>
            <w:tcW w:type="dxa" w:w="3135"/>
            <w:shd w:val="clear" w:color="auto" w:fill="DDEBF7"/>
          </w:tcPr>
          <w:p>
            <w:r>
              <w:rPr>
                <w:rFonts w:ascii="Meiryo UI" w:hAnsi="Meiryo UI"/>
                <w:sz w:val="18"/>
              </w:rPr>
              <w:t>+1</w:t>
            </w:r>
          </w:p>
        </w:tc>
        <w:tc>
          <w:tcPr>
            <w:tcW w:type="dxa" w:w="3135"/>
            <w:shd w:val="clear" w:color="auto" w:fill="DDEBF7"/>
          </w:tcPr>
          <w:p>
            <w:r>
              <w:rPr>
                <w:rFonts w:ascii="Meiryo UI" w:hAnsi="Meiryo UI"/>
                <w:sz w:val="18"/>
              </w:rPr>
              <w:t>開示済み、隠蔽なし</w:t>
            </w:r>
          </w:p>
        </w:tc>
      </w:tr>
      <w:tr>
        <w:tc>
          <w:tcPr>
            <w:tcW w:type="dxa" w:w="3135"/>
          </w:tcPr>
          <w:p>
            <w:r>
              <w:rPr>
                <w:rFonts w:ascii="Meiryo UI" w:hAnsi="Meiryo UI"/>
                <w:sz w:val="18"/>
              </w:rPr>
              <w:t>売上成長vs利益横ばいの乖離</w:t>
            </w:r>
          </w:p>
        </w:tc>
        <w:tc>
          <w:tcPr>
            <w:tcW w:type="dxa" w:w="3135"/>
          </w:tcPr>
          <w:p>
            <w:r>
              <w:rPr>
                <w:rFonts w:ascii="Meiryo UI" w:hAnsi="Meiryo UI"/>
                <w:sz w:val="18"/>
              </w:rPr>
              <w:t>+2</w:t>
            </w:r>
          </w:p>
        </w:tc>
        <w:tc>
          <w:tcPr>
            <w:tcW w:type="dxa" w:w="3135"/>
          </w:tcPr>
          <w:p>
            <w:r>
              <w:rPr>
                <w:rFonts w:ascii="Meiryo UI" w:hAnsi="Meiryo UI"/>
                <w:sz w:val="18"/>
              </w:rPr>
              <w:t>構造的に上振れ余地あり</w:t>
            </w:r>
          </w:p>
        </w:tc>
      </w:tr>
      <w:tr>
        <w:tc>
          <w:tcPr>
            <w:tcW w:type="dxa" w:w="3135"/>
            <w:shd w:val="clear" w:color="auto" w:fill="DDEBF7"/>
          </w:tcPr>
          <w:p>
            <w:r>
              <w:rPr>
                <w:rFonts w:ascii="Meiryo UI" w:hAnsi="Meiryo UI"/>
                <w:sz w:val="18"/>
              </w:rPr>
              <w:t>海外リスクの定量バッファ</w:t>
            </w:r>
          </w:p>
        </w:tc>
        <w:tc>
          <w:tcPr>
            <w:tcW w:type="dxa" w:w="3135"/>
            <w:shd w:val="clear" w:color="auto" w:fill="DDEBF7"/>
          </w:tcPr>
          <w:p>
            <w:r>
              <w:rPr>
                <w:rFonts w:ascii="Meiryo UI" w:hAnsi="Meiryo UI"/>
                <w:sz w:val="18"/>
              </w:rPr>
              <w:t>+1</w:t>
            </w:r>
          </w:p>
        </w:tc>
        <w:tc>
          <w:tcPr>
            <w:tcW w:type="dxa" w:w="3135"/>
            <w:shd w:val="clear" w:color="auto" w:fill="DDEBF7"/>
          </w:tcPr>
          <w:p>
            <w:r>
              <w:rPr>
                <w:rFonts w:ascii="Meiryo UI" w:hAnsi="Meiryo UI"/>
                <w:sz w:val="18"/>
              </w:rPr>
              <w:t>韓国・米国悪化シナリオを内包</w:t>
            </w:r>
          </w:p>
        </w:tc>
      </w:tr>
      <w:tr>
        <w:tc>
          <w:tcPr>
            <w:tcW w:type="dxa" w:w="3135"/>
          </w:tcPr>
          <w:p>
            <w:r>
              <w:rPr>
                <w:rFonts w:ascii="Meiryo UI" w:hAnsi="Meiryo UI"/>
                <w:sz w:val="18"/>
              </w:rPr>
              <w:t>出店コスト増の反映</w:t>
            </w:r>
          </w:p>
        </w:tc>
        <w:tc>
          <w:tcPr>
            <w:tcW w:type="dxa" w:w="3135"/>
          </w:tcPr>
          <w:p>
            <w:r>
              <w:rPr>
                <w:rFonts w:ascii="Meiryo UI" w:hAnsi="Meiryo UI"/>
                <w:sz w:val="18"/>
              </w:rPr>
              <w:t>+1</w:t>
            </w:r>
          </w:p>
        </w:tc>
        <w:tc>
          <w:tcPr>
            <w:tcW w:type="dxa" w:w="3135"/>
          </w:tcPr>
          <w:p>
            <w:r>
              <w:rPr>
                <w:rFonts w:ascii="Meiryo UI" w:hAnsi="Meiryo UI"/>
                <w:sz w:val="18"/>
              </w:rPr>
              <w:t>保守側への調整あり</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+7</w:t>
            </w:r>
          </w:p>
        </w:tc>
        <w:tc>
          <w:tcPr>
            <w:tcW w:type="dxa" w:w="3135"/>
            <w:shd w:val="clear" w:color="auto" w:fill="DDEBF7"/>
          </w:tcPr>
          <w:p>
            <w:r>
              <w:rPr>
                <w:rFonts w:ascii="Meiryo UI" w:hAnsi="Meiryo UI"/>
                <w:sz w:val="18"/>
              </w:rPr>
              <w:t>→「保守的ガイダンス」確定</w:t>
            </w:r>
          </w:p>
        </w:tc>
      </w:tr>
    </w:tbl>
    <w:p/>
    <w:p>
      <w:r>
        <w:rPr>
          <w:rFonts w:ascii="Meiryo UI" w:hAnsi="Meiryo UI"/>
          <w:sz w:val="20"/>
        </w:rPr>
        <w:t>&gt; 深井の見立て：実力EPS¥192〜198が「サプライズ上振れ」の射程圏。今期も上方修正を第2Q（9月）前後で発動する可能性を30〜40%と見積もる。</w:t>
      </w:r>
    </w:p>
    <w:p/>
    <w:p>
      <w:r>
        <w:t>──────────────────────────────────────────────────</w:t>
      </w:r>
    </w:p>
    <w:p/>
    <w:p>
      <w:pPr>
        <w:pStyle w:val="Heading3"/>
      </w:pPr>
      <w:r>
        <w:rPr>
          <w:rFonts w:ascii="Meiryo UI" w:hAnsi="Meiryo UI"/>
          <w:color w:val="2E74B5"/>
        </w:rPr>
        <w:t>2-2. 海外セグメント不振の定量リスク分析</w:t>
      </w:r>
    </w:p>
    <w:p/>
    <w:p>
      <w:pPr>
        <w:pStyle w:val="Heading4"/>
      </w:pPr>
      <w:r>
        <w:rPr>
          <w:rFonts w:ascii="Meiryo UI" w:hAnsi="Meiryo UI"/>
          <w:color w:val="2E74B5"/>
        </w:rPr>
        <w:t>現状確認（FY2026/2実績）</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地域</w:t>
            </w:r>
          </w:p>
        </w:tc>
        <w:tc>
          <w:tcPr>
            <w:tcW w:type="dxa" w:w="3135"/>
            <w:shd w:val="clear" w:color="auto" w:fill="2E74B5"/>
          </w:tcPr>
          <w:p>
            <w:r>
              <w:rPr>
                <w:rFonts w:ascii="Meiryo UI" w:hAnsi="Meiryo UI"/>
                <w:b/>
                <w:color w:val="FFFFFF"/>
                <w:sz w:val="18"/>
              </w:rPr>
              <w:t>売上前期比</w:t>
            </w:r>
          </w:p>
        </w:tc>
        <w:tc>
          <w:tcPr>
            <w:tcW w:type="dxa" w:w="3135"/>
            <w:shd w:val="clear" w:color="auto" w:fill="2E74B5"/>
          </w:tcPr>
          <w:p>
            <w:r>
              <w:rPr>
                <w:rFonts w:ascii="Meiryo UI" w:hAnsi="Meiryo UI"/>
                <w:b/>
                <w:color w:val="FFFFFF"/>
                <w:sz w:val="18"/>
              </w:rPr>
              <w:t>セグメント利益変化</w:t>
            </w:r>
          </w:p>
        </w:tc>
      </w:tr>
      <w:tr>
        <w:tc>
          <w:tcPr>
            <w:tcW w:type="dxa" w:w="3135"/>
          </w:tcPr>
          <w:p>
            <w:r>
              <w:rPr>
                <w:rFonts w:ascii="Meiryo UI" w:hAnsi="Meiryo UI"/>
                <w:sz w:val="18"/>
              </w:rPr>
              <w:t>韓国</w:t>
            </w:r>
          </w:p>
        </w:tc>
        <w:tc>
          <w:tcPr>
            <w:tcW w:type="dxa" w:w="3135"/>
          </w:tcPr>
          <w:p>
            <w:r>
              <w:rPr>
                <w:rFonts w:ascii="Meiryo UI" w:hAnsi="Meiryo UI"/>
                <w:sz w:val="18"/>
              </w:rPr>
              <w:t>▲4.5%</w:t>
            </w:r>
          </w:p>
        </w:tc>
        <w:tc>
          <w:tcPr>
            <w:tcW w:type="dxa" w:w="3135"/>
          </w:tcPr>
          <w:p>
            <w:r>
              <w:rPr>
                <w:rFonts w:ascii="Meiryo UI" w:hAnsi="Meiryo UI"/>
                <w:sz w:val="18"/>
              </w:rPr>
              <w:t>▲25.8%（全体）</w:t>
            </w:r>
          </w:p>
        </w:tc>
      </w:tr>
      <w:tr>
        <w:tc>
          <w:tcPr>
            <w:tcW w:type="dxa" w:w="3135"/>
            <w:shd w:val="clear" w:color="auto" w:fill="DDEBF7"/>
          </w:tcPr>
          <w:p>
            <w:r>
              <w:rPr>
                <w:rFonts w:ascii="Meiryo UI" w:hAnsi="Meiryo UI"/>
                <w:sz w:val="18"/>
              </w:rPr>
              <w:t>米国</w:t>
            </w:r>
          </w:p>
        </w:tc>
        <w:tc>
          <w:tcPr>
            <w:tcW w:type="dxa" w:w="3135"/>
            <w:shd w:val="clear" w:color="auto" w:fill="DDEBF7"/>
          </w:tcPr>
          <w:p>
            <w:r>
              <w:rPr>
                <w:rFonts w:ascii="Meiryo UI" w:hAnsi="Meiryo UI"/>
                <w:sz w:val="18"/>
              </w:rPr>
              <w:t>▲7.3%</w:t>
            </w:r>
          </w:p>
        </w:tc>
        <w:tc>
          <w:tcPr>
            <w:tcW w:type="dxa" w:w="3135"/>
            <w:shd w:val="clear" w:color="auto" w:fill="DDEBF7"/>
          </w:tcPr>
          <w:p>
            <w:r>
              <w:rPr>
                <w:rFonts w:ascii="Meiryo UI" w:hAnsi="Meiryo UI"/>
                <w:sz w:val="18"/>
              </w:rPr>
              <w:t>（韓国+米国+台湾の合算）</w:t>
            </w:r>
          </w:p>
        </w:tc>
      </w:tr>
      <w:tr>
        <w:tc>
          <w:tcPr>
            <w:tcW w:type="dxa" w:w="3135"/>
          </w:tcPr>
          <w:p>
            <w:r>
              <w:rPr>
                <w:rFonts w:ascii="Meiryo UI" w:hAnsi="Meiryo UI"/>
                <w:sz w:val="18"/>
              </w:rPr>
              <w:t>台湾</w:t>
            </w:r>
          </w:p>
        </w:tc>
        <w:tc>
          <w:tcPr>
            <w:tcW w:type="dxa" w:w="3135"/>
          </w:tcPr>
          <w:p>
            <w:r>
              <w:rPr>
                <w:rFonts w:ascii="Meiryo UI" w:hAnsi="Meiryo UI"/>
                <w:sz w:val="18"/>
              </w:rPr>
              <w:t>+1.1%</w:t>
            </w:r>
          </w:p>
        </w:tc>
        <w:tc>
          <w:tcPr>
            <w:tcW w:type="dxa" w:w="3135"/>
          </w:tcPr>
          <w:p>
            <w:r>
              <w:rPr>
                <w:rFonts w:ascii="Meiryo UI" w:hAnsi="Meiryo UI"/>
                <w:sz w:val="18"/>
              </w:rPr>
              <w:t>（唯一のプラス）</w:t>
            </w:r>
          </w:p>
        </w:tc>
      </w:tr>
    </w:tbl>
    <w:p/>
    <w:p>
      <w:r>
        <w:rPr>
          <w:rFonts w:ascii="Meiryo UI" w:hAnsi="Meiryo UI"/>
          <w:sz w:val="20"/>
        </w:rPr>
        <w:t>FY2026/2 海外セグメント利益：¥70.3億（前期¥94.8億推計）</w:t>
      </w:r>
    </w:p>
    <w:p>
      <w:r>
        <w:rPr>
          <w:rFonts w:ascii="Meiryo UI" w:hAnsi="Meiryo UI"/>
          <w:sz w:val="20"/>
        </w:rPr>
        <w:t>→ 1年で▲¥24.5億の利益消失</w:t>
      </w:r>
    </w:p>
    <w:p/>
    <w:p>
      <w:pPr>
        <w:pStyle w:val="Heading4"/>
      </w:pPr>
      <w:r>
        <w:rPr>
          <w:rFonts w:ascii="Meiryo UI" w:hAnsi="Meiryo UI"/>
          <w:color w:val="2E74B5"/>
        </w:rPr>
        <w:t>リスク継続シナリオの定量化</w:t>
      </w:r>
    </w:p>
    <w:p/>
    <w:p>
      <w:r>
        <w:rPr>
          <w:rFonts w:ascii="Meiryo UI" w:hAnsi="Meiryo UI"/>
          <w:sz w:val="20"/>
        </w:rPr>
        <w:t>[韓国リスク] — 政治的リスクの長期化</w:t>
      </w:r>
    </w:p>
    <w:p/>
    <w:p>
      <w:r>
        <w:rPr>
          <w:rFonts w:ascii="Meiryo UI" w:hAnsi="Meiryo UI"/>
          <w:sz w:val="20"/>
        </w:rPr>
        <w:t>韓国では2025年の尹大統領弾劾・政治混乱が個人消費を圧迫。2026年入りしてもリスクは継続中。</w:t>
      </w:r>
    </w:p>
    <w:p/>
    <w:p>
      <w:pPr>
        <w:shd w:val="clear" w:color="auto" w:fill="F2F2F2"/>
      </w:pPr>
      <w:r>
        <w:rPr>
          <w:rFonts w:ascii="Courier New" w:hAnsi="Courier New"/>
          <w:sz w:val="16"/>
        </w:rPr>
        <w:t>韓国リスクシナリオ別試算：</w:t>
        <w:br/>
        <w:br/>
        <w:t>前提：韓国売上を全体の約15%（¥160億）と推計</w:t>
        <w:br/>
        <w:br/>
        <w:t>シナリオA（回復）: ▲2% → 利益影響: ▲¥2〜3億</w:t>
        <w:br/>
        <w:t>シナリオB（継続）: ▲4%〜5% → 利益影響: ▲¥5〜7億</w:t>
        <w:br/>
        <w:t>シナリオC（悪化）: ▲8%〜10% → 利益影響: ▲¥10〜12億</w:t>
        <w:br/>
        <w:br/>
        <w:t>現在会社計画はシナリオBを前提と推定。</w:t>
      </w:r>
    </w:p>
    <w:p/>
    <w:p>
      <w:r>
        <w:rPr>
          <w:rFonts w:ascii="Meiryo UI" w:hAnsi="Meiryo UI"/>
          <w:sz w:val="20"/>
        </w:rPr>
        <w:t>[米国リスク] — 関税政策（トランプ2.0）の影響</w:t>
      </w:r>
    </w:p>
    <w:p/>
    <w:p>
      <w:pPr>
        <w:shd w:val="clear" w:color="auto" w:fill="F2F2F2"/>
      </w:pPr>
      <w:r>
        <w:rPr>
          <w:rFonts w:ascii="Courier New" w:hAnsi="Courier New"/>
          <w:sz w:val="16"/>
        </w:rPr>
        <w:t>米国関税影響の構造：</w:t>
        <w:br/>
        <w:br/>
        <w:t>1. ABCマートUSA仕入コスト上昇</w:t>
        <w:br/>
        <w:t xml:space="preserve">   VANS/Timberland等のベトナム・中国製品に関税25%〜追加課税</w:t>
        <w:br/>
        <w:t xml:space="preserve">   → 粗利率圧迫見込み: ▲3〜5pp</w:t>
        <w:br/>
        <w:t xml:space="preserve">   → 利益影響: ▲¥3〜5億（米国セグメント規模による）</w:t>
        <w:br/>
        <w:br/>
        <w:t>2. 米国消費者マインド悪化</w:t>
        <w:br/>
        <w:t xml:space="preserve">   → 既存店客数▲3〜5%リスク</w:t>
        <w:br/>
        <w:br/>
        <w:t>3. USD安リスク</w:t>
        <w:br/>
        <w:t xml:space="preserve">   米国セグメント利益の円換算毀損</w:t>
        <w:br/>
        <w:t xml:space="preserve">   → USD1円の変動でP&amp;Lへの影響: ▲¥0.5〜1億（推計）</w:t>
        <w:br/>
        <w:br/>
        <w:t>シナリオ別米国影響：</w:t>
        <w:br/>
        <w:t>継続シナリオ: 売上▲5〜8%, 利益▲¥8〜12億</w:t>
        <w:br/>
        <w:t>悪化シナリオ: 売上▲10〜15%, 利益▲¥15〜20億</w:t>
      </w:r>
    </w:p>
    <w:p/>
    <w:p>
      <w:r>
        <w:rPr>
          <w:rFonts w:ascii="Meiryo UI" w:hAnsi="Meiryo UI"/>
          <w:sz w:val="20"/>
        </w:rPr>
        <w:t>[海外セグメント総合リスク定量テーブル]</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海外売上前期比</w:t>
            </w:r>
          </w:p>
        </w:tc>
        <w:tc>
          <w:tcPr>
            <w:tcW w:type="dxa" w:w="2351"/>
            <w:shd w:val="clear" w:color="auto" w:fill="2E74B5"/>
          </w:tcPr>
          <w:p>
            <w:r>
              <w:rPr>
                <w:rFonts w:ascii="Meiryo UI" w:hAnsi="Meiryo UI"/>
                <w:b/>
                <w:color w:val="FFFFFF"/>
                <w:sz w:val="18"/>
              </w:rPr>
              <w:t>セグメント利益（推計）</w:t>
            </w:r>
          </w:p>
        </w:tc>
        <w:tc>
          <w:tcPr>
            <w:tcW w:type="dxa" w:w="2351"/>
            <w:shd w:val="clear" w:color="auto" w:fill="2E74B5"/>
          </w:tcPr>
          <w:p>
            <w:r>
              <w:rPr>
                <w:rFonts w:ascii="Meiryo UI" w:hAnsi="Meiryo UI"/>
                <w:b/>
                <w:color w:val="FFFFFF"/>
                <w:sz w:val="18"/>
              </w:rPr>
              <w:t>全体EPSへの影響</w:t>
            </w:r>
          </w:p>
        </w:tc>
      </w:tr>
      <w:tr>
        <w:tc>
          <w:tcPr>
            <w:tcW w:type="dxa" w:w="2351"/>
          </w:tcPr>
          <w:p>
            <w:r>
              <w:rPr>
                <w:rFonts w:ascii="Meiryo UI" w:hAnsi="Meiryo UI"/>
                <w:sz w:val="18"/>
              </w:rPr>
              <w:t>回復（楽観）</w:t>
            </w:r>
          </w:p>
        </w:tc>
        <w:tc>
          <w:tcPr>
            <w:tcW w:type="dxa" w:w="2351"/>
          </w:tcPr>
          <w:p>
            <w:r>
              <w:rPr>
                <w:rFonts w:ascii="Meiryo UI" w:hAnsi="Meiryo UI"/>
                <w:sz w:val="18"/>
              </w:rPr>
              <w:t>+2%</w:t>
            </w:r>
          </w:p>
        </w:tc>
        <w:tc>
          <w:tcPr>
            <w:tcW w:type="dxa" w:w="2351"/>
          </w:tcPr>
          <w:p>
            <w:r>
              <w:rPr>
                <w:rFonts w:ascii="Meiryo UI" w:hAnsi="Meiryo UI"/>
                <w:sz w:val="18"/>
              </w:rPr>
              <w:t>¥80〜85億</w:t>
            </w:r>
          </w:p>
        </w:tc>
        <w:tc>
          <w:tcPr>
            <w:tcW w:type="dxa" w:w="2351"/>
          </w:tcPr>
          <w:p>
            <w:r>
              <w:rPr>
                <w:rFonts w:ascii="Meiryo UI" w:hAnsi="Meiryo UI"/>
                <w:sz w:val="18"/>
              </w:rPr>
              <w:t>EPS+¥4〜6</w:t>
            </w:r>
          </w:p>
        </w:tc>
      </w:tr>
      <w:tr>
        <w:tc>
          <w:tcPr>
            <w:tcW w:type="dxa" w:w="2351"/>
            <w:shd w:val="clear" w:color="auto" w:fill="DDEBF7"/>
          </w:tcPr>
          <w:p>
            <w:r>
              <w:rPr>
                <w:rFonts w:ascii="Meiryo UI" w:hAnsi="Meiryo UI"/>
                <w:sz w:val="18"/>
              </w:rPr>
              <w:t>横ばい（基本）</w:t>
            </w:r>
          </w:p>
        </w:tc>
        <w:tc>
          <w:tcPr>
            <w:tcW w:type="dxa" w:w="2351"/>
            <w:shd w:val="clear" w:color="auto" w:fill="DDEBF7"/>
          </w:tcPr>
          <w:p>
            <w:r>
              <w:rPr>
                <w:rFonts w:ascii="Meiryo UI" w:hAnsi="Meiryo UI"/>
                <w:sz w:val="18"/>
              </w:rPr>
              <w:t>▲2〜3%</w:t>
            </w:r>
          </w:p>
        </w:tc>
        <w:tc>
          <w:tcPr>
            <w:tcW w:type="dxa" w:w="2351"/>
            <w:shd w:val="clear" w:color="auto" w:fill="DDEBF7"/>
          </w:tcPr>
          <w:p>
            <w:r>
              <w:rPr>
                <w:rFonts w:ascii="Meiryo UI" w:hAnsi="Meiryo UI"/>
                <w:sz w:val="18"/>
              </w:rPr>
              <w:t>¥65〜70億</w:t>
            </w:r>
          </w:p>
        </w:tc>
        <w:tc>
          <w:tcPr>
            <w:tcW w:type="dxa" w:w="2351"/>
            <w:shd w:val="clear" w:color="auto" w:fill="DDEBF7"/>
          </w:tcPr>
          <w:p>
            <w:r>
              <w:rPr>
                <w:rFonts w:ascii="Meiryo UI" w:hAnsi="Meiryo UI"/>
                <w:sz w:val="18"/>
              </w:rPr>
              <w:t>EPS±0</w:t>
            </w:r>
          </w:p>
        </w:tc>
      </w:tr>
      <w:tr>
        <w:tc>
          <w:tcPr>
            <w:tcW w:type="dxa" w:w="2351"/>
          </w:tcPr>
          <w:p>
            <w:r>
              <w:rPr>
                <w:rFonts w:ascii="Meiryo UI" w:hAnsi="Meiryo UI"/>
                <w:sz w:val="18"/>
              </w:rPr>
              <w:t>継続悪化（慎重）</w:t>
            </w:r>
          </w:p>
        </w:tc>
        <w:tc>
          <w:tcPr>
            <w:tcW w:type="dxa" w:w="2351"/>
          </w:tcPr>
          <w:p>
            <w:r>
              <w:rPr>
                <w:rFonts w:ascii="Meiryo UI" w:hAnsi="Meiryo UI"/>
                <w:sz w:val="18"/>
              </w:rPr>
              <w:t>▲5〜7%</w:t>
            </w:r>
          </w:p>
        </w:tc>
        <w:tc>
          <w:tcPr>
            <w:tcW w:type="dxa" w:w="2351"/>
          </w:tcPr>
          <w:p>
            <w:r>
              <w:rPr>
                <w:rFonts w:ascii="Meiryo UI" w:hAnsi="Meiryo UI"/>
                <w:sz w:val="18"/>
              </w:rPr>
              <w:t>¥50〜55億</w:t>
            </w:r>
          </w:p>
        </w:tc>
        <w:tc>
          <w:tcPr>
            <w:tcW w:type="dxa" w:w="2351"/>
          </w:tcPr>
          <w:p>
            <w:r>
              <w:rPr>
                <w:rFonts w:ascii="Meiryo UI" w:hAnsi="Meiryo UI"/>
                <w:sz w:val="18"/>
              </w:rPr>
              <w:t>EPS▲¥6〜8</w:t>
            </w:r>
          </w:p>
        </w:tc>
      </w:tr>
      <w:tr>
        <w:tc>
          <w:tcPr>
            <w:tcW w:type="dxa" w:w="2351"/>
            <w:shd w:val="clear" w:color="auto" w:fill="DDEBF7"/>
          </w:tcPr>
          <w:p>
            <w:r>
              <w:rPr>
                <w:rFonts w:ascii="Meiryo UI" w:hAnsi="Meiryo UI"/>
                <w:sz w:val="18"/>
              </w:rPr>
              <w:t>最悪（極端）</w:t>
            </w:r>
          </w:p>
        </w:tc>
        <w:tc>
          <w:tcPr>
            <w:tcW w:type="dxa" w:w="2351"/>
            <w:shd w:val="clear" w:color="auto" w:fill="DDEBF7"/>
          </w:tcPr>
          <w:p>
            <w:r>
              <w:rPr>
                <w:rFonts w:ascii="Meiryo UI" w:hAnsi="Meiryo UI"/>
                <w:sz w:val="18"/>
              </w:rPr>
              <w:t>▲10〜15%</w:t>
            </w:r>
          </w:p>
        </w:tc>
        <w:tc>
          <w:tcPr>
            <w:tcW w:type="dxa" w:w="2351"/>
            <w:shd w:val="clear" w:color="auto" w:fill="DDEBF7"/>
          </w:tcPr>
          <w:p>
            <w:r>
              <w:rPr>
                <w:rFonts w:ascii="Meiryo UI" w:hAnsi="Meiryo UI"/>
                <w:sz w:val="18"/>
              </w:rPr>
              <w:t>¥35〜40億</w:t>
            </w:r>
          </w:p>
        </w:tc>
        <w:tc>
          <w:tcPr>
            <w:tcW w:type="dxa" w:w="2351"/>
            <w:shd w:val="clear" w:color="auto" w:fill="DDEBF7"/>
          </w:tcPr>
          <w:p>
            <w:r>
              <w:rPr>
                <w:rFonts w:ascii="Meiryo UI" w:hAnsi="Meiryo UI"/>
                <w:sz w:val="18"/>
              </w:rPr>
              <w:t>EPS▲¥12〜15</w:t>
            </w:r>
          </w:p>
        </w:tc>
      </w:tr>
    </w:tbl>
    <w:p/>
    <w:p>
      <w:r>
        <w:rPr>
          <w:rFonts w:ascii="Meiryo UI" w:hAnsi="Meiryo UI"/>
          <w:sz w:val="20"/>
        </w:rPr>
        <w:t>&gt; 深井コメント：海外セグメントが全利益の11%を占めるに過ぎないため、最悪シナリオでもEPS▲¥15（▲8%程度）にとどまる。国内の堅調さが完全バッファとして機能しており、海外不振単独での株価崩壊リスクは低い。ただし「成長ストーリー毀損」としての評価剥落（PER圧縮）リスクは別途考慮が必要。</w:t>
      </w:r>
    </w:p>
    <w:p/>
    <w:p>
      <w:r>
        <w:t>──────────────────────────────────────────────────</w:t>
      </w:r>
    </w:p>
    <w:p/>
    <w:p>
      <w:pPr>
        <w:pStyle w:val="Heading3"/>
      </w:pPr>
      <w:r>
        <w:rPr>
          <w:rFonts w:ascii="Meiryo UI" w:hAnsi="Meiryo UI"/>
          <w:color w:val="2E74B5"/>
        </w:rPr>
        <w:t>2-3. 粗利率の持続性評価</w:t>
      </w:r>
    </w:p>
    <w:p/>
    <w:p>
      <w:pPr>
        <w:pStyle w:val="Heading4"/>
      </w:pPr>
      <w:r>
        <w:rPr>
          <w:rFonts w:ascii="Meiryo UI" w:hAnsi="Meiryo UI"/>
          <w:color w:val="2E74B5"/>
        </w:rPr>
        <w:t>現状の粗利率構造（推計）</w:t>
      </w:r>
    </w:p>
    <w:p/>
    <w:p>
      <w:r>
        <w:rPr>
          <w:rFonts w:ascii="Meiryo UI" w:hAnsi="Meiryo UI"/>
          <w:sz w:val="20"/>
        </w:rPr>
        <w:t>決算短信から直接の粗利率開示はないが、業界データと営業利益率から逆算する：</w:t>
      </w:r>
    </w:p>
    <w:p/>
    <w:p>
      <w:pPr>
        <w:shd w:val="clear" w:color="auto" w:fill="F2F2F2"/>
      </w:pPr>
      <w:r>
        <w:rPr>
          <w:rFonts w:ascii="Courier New" w:hAnsi="Courier New"/>
          <w:sz w:val="16"/>
        </w:rPr>
        <w:t>FY2026/2 収益構造（推計）：</w:t>
        <w:br/>
        <w:br/>
        <w:t>売上高:         ¥3,786億</w:t>
        <w:br/>
        <w:t>売上原価(推計):  ¥1,700〜1,800億（粗利率52〜55%）</w:t>
        <w:br/>
        <w:t>売上総利益:     ¥2,000〜2,086億</w:t>
        <w:br/>
        <w:t>販管費(推計):   ¥1,370〜1,453億</w:t>
        <w:br/>
        <w:t>営業利益:       ¥632.87億（確定）</w:t>
        <w:br/>
        <w:t>営業利益率:     16.7%（確定）</w:t>
        <w:br/>
        <w:br/>
        <w:t>粗利率推計: 52〜55%（靴小売業の典型水準）</w:t>
      </w:r>
    </w:p>
    <w:p/>
    <w:p>
      <w:pPr>
        <w:pStyle w:val="Heading4"/>
      </w:pPr>
      <w:r>
        <w:rPr>
          <w:rFonts w:ascii="Meiryo UI" w:hAnsi="Meiryo UI"/>
          <w:color w:val="2E74B5"/>
        </w:rPr>
        <w:t>粗利率の持続性リスク要因</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リスク要因</w:t>
            </w:r>
          </w:p>
        </w:tc>
        <w:tc>
          <w:tcPr>
            <w:tcW w:type="dxa" w:w="2351"/>
            <w:shd w:val="clear" w:color="auto" w:fill="2E74B5"/>
          </w:tcPr>
          <w:p>
            <w:r>
              <w:rPr>
                <w:rFonts w:ascii="Meiryo UI" w:hAnsi="Meiryo UI"/>
                <w:b/>
                <w:color w:val="FFFFFF"/>
                <w:sz w:val="18"/>
              </w:rPr>
              <w:t>影響度</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期待損失</w:t>
            </w:r>
          </w:p>
        </w:tc>
      </w:tr>
      <w:tr>
        <w:tc>
          <w:tcPr>
            <w:tcW w:type="dxa" w:w="2351"/>
          </w:tcPr>
          <w:p>
            <w:r>
              <w:rPr>
                <w:rFonts w:ascii="Meiryo UI" w:hAnsi="Meiryo UI"/>
                <w:sz w:val="18"/>
              </w:rPr>
              <w:t>円安継続（仕入コスト上昇）</w:t>
            </w:r>
          </w:p>
        </w:tc>
        <w:tc>
          <w:tcPr>
            <w:tcW w:type="dxa" w:w="2351"/>
          </w:tcPr>
          <w:p>
            <w:r>
              <w:rPr>
                <w:rFonts w:ascii="Meiryo UI" w:hAnsi="Meiryo UI"/>
                <w:sz w:val="18"/>
              </w:rPr>
              <w:t>▲1〜2pp</w:t>
            </w:r>
          </w:p>
        </w:tc>
        <w:tc>
          <w:tcPr>
            <w:tcW w:type="dxa" w:w="2351"/>
          </w:tcPr>
          <w:p>
            <w:r>
              <w:rPr>
                <w:rFonts w:ascii="Meiryo UI" w:hAnsi="Meiryo UI"/>
                <w:sz w:val="18"/>
              </w:rPr>
              <w:t>中</w:t>
            </w:r>
          </w:p>
        </w:tc>
        <w:tc>
          <w:tcPr>
            <w:tcW w:type="dxa" w:w="2351"/>
          </w:tcPr>
          <w:p>
            <w:r>
              <w:rPr>
                <w:rFonts w:ascii="Meiryo UI" w:hAnsi="Meiryo UI"/>
                <w:sz w:val="18"/>
              </w:rPr>
              <w:t>▲¥20〜40億</w:t>
            </w:r>
          </w:p>
        </w:tc>
      </w:tr>
      <w:tr>
        <w:tc>
          <w:tcPr>
            <w:tcW w:type="dxa" w:w="2351"/>
            <w:shd w:val="clear" w:color="auto" w:fill="DDEBF7"/>
          </w:tcPr>
          <w:p>
            <w:r>
              <w:rPr>
                <w:rFonts w:ascii="Meiryo UI" w:hAnsi="Meiryo UI"/>
                <w:sz w:val="18"/>
              </w:rPr>
              <w:t>米国・中国からの輸入関税</w:t>
            </w:r>
          </w:p>
        </w:tc>
        <w:tc>
          <w:tcPr>
            <w:tcW w:type="dxa" w:w="2351"/>
            <w:shd w:val="clear" w:color="auto" w:fill="DDEBF7"/>
          </w:tcPr>
          <w:p>
            <w:r>
              <w:rPr>
                <w:rFonts w:ascii="Meiryo UI" w:hAnsi="Meiryo UI"/>
                <w:sz w:val="18"/>
              </w:rPr>
              <w:t>▲0.5〜1.5pp</w:t>
            </w:r>
          </w:p>
        </w:tc>
        <w:tc>
          <w:tcPr>
            <w:tcW w:type="dxa" w:w="2351"/>
            <w:shd w:val="clear" w:color="auto" w:fill="DDEBF7"/>
          </w:tcPr>
          <w:p>
            <w:r>
              <w:rPr>
                <w:rFonts w:ascii="Meiryo UI" w:hAnsi="Meiryo UI"/>
                <w:sz w:val="18"/>
              </w:rPr>
              <w:t>中高</w:t>
            </w:r>
          </w:p>
        </w:tc>
        <w:tc>
          <w:tcPr>
            <w:tcW w:type="dxa" w:w="2351"/>
            <w:shd w:val="clear" w:color="auto" w:fill="DDEBF7"/>
          </w:tcPr>
          <w:p>
            <w:r>
              <w:rPr>
                <w:rFonts w:ascii="Meiryo UI" w:hAnsi="Meiryo UI"/>
                <w:sz w:val="18"/>
              </w:rPr>
              <w:t>▲¥10〜30億</w:t>
            </w:r>
          </w:p>
        </w:tc>
      </w:tr>
      <w:tr>
        <w:tc>
          <w:tcPr>
            <w:tcW w:type="dxa" w:w="2351"/>
          </w:tcPr>
          <w:p>
            <w:r>
              <w:rPr>
                <w:rFonts w:ascii="Meiryo UI" w:hAnsi="Meiryo UI"/>
                <w:sz w:val="18"/>
              </w:rPr>
              <w:t>EC比率上昇（返品率増加）</w:t>
            </w:r>
          </w:p>
        </w:tc>
        <w:tc>
          <w:tcPr>
            <w:tcW w:type="dxa" w:w="2351"/>
          </w:tcPr>
          <w:p>
            <w:r>
              <w:rPr>
                <w:rFonts w:ascii="Meiryo UI" w:hAnsi="Meiryo UI"/>
                <w:sz w:val="18"/>
              </w:rPr>
              <w:t>▲0.2〜0.5pp</w:t>
            </w:r>
          </w:p>
        </w:tc>
        <w:tc>
          <w:tcPr>
            <w:tcW w:type="dxa" w:w="2351"/>
          </w:tcPr>
          <w:p>
            <w:r>
              <w:rPr>
                <w:rFonts w:ascii="Meiryo UI" w:hAnsi="Meiryo UI"/>
                <w:sz w:val="18"/>
              </w:rPr>
              <w:t>中</w:t>
            </w:r>
          </w:p>
        </w:tc>
        <w:tc>
          <w:tcPr>
            <w:tcW w:type="dxa" w:w="2351"/>
          </w:tcPr>
          <w:p>
            <w:r>
              <w:rPr>
                <w:rFonts w:ascii="Meiryo UI" w:hAnsi="Meiryo UI"/>
                <w:sz w:val="18"/>
              </w:rPr>
              <w:t>▲¥5〜10億</w:t>
            </w:r>
          </w:p>
        </w:tc>
      </w:tr>
      <w:tr>
        <w:tc>
          <w:tcPr>
            <w:tcW w:type="dxa" w:w="2351"/>
            <w:shd w:val="clear" w:color="auto" w:fill="DDEBF7"/>
          </w:tcPr>
          <w:p>
            <w:r>
              <w:rPr>
                <w:rFonts w:ascii="Meiryo UI" w:hAnsi="Meiryo UI"/>
                <w:sz w:val="18"/>
              </w:rPr>
              <w:t>ライセンスブランド手数料改定</w:t>
            </w:r>
          </w:p>
        </w:tc>
        <w:tc>
          <w:tcPr>
            <w:tcW w:type="dxa" w:w="2351"/>
            <w:shd w:val="clear" w:color="auto" w:fill="DDEBF7"/>
          </w:tcPr>
          <w:p>
            <w:r>
              <w:rPr>
                <w:rFonts w:ascii="Meiryo UI" w:hAnsi="Meiryo UI"/>
                <w:sz w:val="18"/>
              </w:rPr>
              <w:t>▲1〜2pp</w:t>
            </w:r>
          </w:p>
        </w:tc>
        <w:tc>
          <w:tcPr>
            <w:tcW w:type="dxa" w:w="2351"/>
            <w:shd w:val="clear" w:color="auto" w:fill="DDEBF7"/>
          </w:tcPr>
          <w:p>
            <w:r>
              <w:rPr>
                <w:rFonts w:ascii="Meiryo UI" w:hAnsi="Meiryo UI"/>
                <w:sz w:val="18"/>
              </w:rPr>
              <w:t>低中</w:t>
            </w:r>
          </w:p>
        </w:tc>
        <w:tc>
          <w:tcPr>
            <w:tcW w:type="dxa" w:w="2351"/>
            <w:shd w:val="clear" w:color="auto" w:fill="DDEBF7"/>
          </w:tcPr>
          <w:p>
            <w:r>
              <w:rPr>
                <w:rFonts w:ascii="Meiryo UI" w:hAnsi="Meiryo UI"/>
                <w:sz w:val="18"/>
              </w:rPr>
              <w:t>▲¥20〜40億</w:t>
            </w:r>
          </w:p>
        </w:tc>
      </w:tr>
      <w:tr>
        <w:tc>
          <w:tcPr>
            <w:tcW w:type="dxa" w:w="2351"/>
          </w:tcPr>
          <w:p>
            <w:r>
              <w:rPr>
                <w:rFonts w:ascii="Meiryo UI" w:hAnsi="Meiryo UI"/>
                <w:sz w:val="18"/>
              </w:rPr>
              <w:t>インバウンド客単価上昇（好影響）</w:t>
            </w:r>
          </w:p>
        </w:tc>
        <w:tc>
          <w:tcPr>
            <w:tcW w:type="dxa" w:w="2351"/>
          </w:tcPr>
          <w:p>
            <w:r>
              <w:rPr>
                <w:rFonts w:ascii="Meiryo UI" w:hAnsi="Meiryo UI"/>
                <w:sz w:val="18"/>
              </w:rPr>
              <w:t>+0.5〜1pp</w:t>
            </w:r>
          </w:p>
        </w:tc>
        <w:tc>
          <w:tcPr>
            <w:tcW w:type="dxa" w:w="2351"/>
          </w:tcPr>
          <w:p>
            <w:r>
              <w:rPr>
                <w:rFonts w:ascii="Meiryo UI" w:hAnsi="Meiryo UI"/>
                <w:sz w:val="18"/>
              </w:rPr>
              <w:t>高</w:t>
            </w:r>
          </w:p>
        </w:tc>
        <w:tc>
          <w:tcPr>
            <w:tcW w:type="dxa" w:w="2351"/>
          </w:tcPr>
          <w:p>
            <w:r>
              <w:rPr>
                <w:rFonts w:ascii="Meiryo UI" w:hAnsi="Meiryo UI"/>
                <w:sz w:val="18"/>
              </w:rPr>
              <w:t>+¥10〜20億</w:t>
            </w:r>
          </w:p>
        </w:tc>
      </w:tr>
    </w:tbl>
    <w:p/>
    <w:p>
      <w:r>
        <w:rPr>
          <w:rFonts w:ascii="Meiryo UI" w:hAnsi="Meiryo UI"/>
          <w:sz w:val="20"/>
        </w:rPr>
        <w:t>粗利率の総合評価：現状水準（52〜55%）は2〜3年維持可能。ただし関税・円安の複合影響で下押し圧力は実在する。</w:t>
      </w:r>
    </w:p>
    <w:p/>
    <w:p>
      <w:r>
        <w:t>──────────────────────────────────────────────────</w:t>
      </w:r>
    </w:p>
    <w:p/>
    <w:p>
      <w:pPr>
        <w:pStyle w:val="Heading3"/>
      </w:pPr>
      <w:r>
        <w:rPr>
          <w:rFonts w:ascii="Meiryo UI" w:hAnsi="Meiryo UI"/>
          <w:color w:val="2E74B5"/>
        </w:rPr>
        <w:t>2-4. ライセンスブランド契約更新リスク</w:t>
      </w:r>
    </w:p>
    <w:p/>
    <w:p>
      <w:pPr>
        <w:pStyle w:val="Heading4"/>
      </w:pPr>
      <w:r>
        <w:rPr>
          <w:rFonts w:ascii="Meiryo UI" w:hAnsi="Meiryo UI"/>
          <w:color w:val="2E74B5"/>
        </w:rPr>
        <w:t>主要ライセンスブランドの位置づけ</w:t>
      </w:r>
    </w:p>
    <w:p/>
    <w:p>
      <w:r>
        <w:rPr>
          <w:rFonts w:ascii="Meiryo UI" w:hAnsi="Meiryo UI"/>
          <w:sz w:val="20"/>
        </w:rPr>
        <w:t>ABCマートの売上・集客の核心はVANS・Timberland・UGG等のライセンス商品。特に：</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ブランド</w:t>
            </w:r>
          </w:p>
        </w:tc>
        <w:tc>
          <w:tcPr>
            <w:tcW w:type="dxa" w:w="2351"/>
            <w:shd w:val="clear" w:color="auto" w:fill="2E74B5"/>
          </w:tcPr>
          <w:p>
            <w:r>
              <w:rPr>
                <w:rFonts w:ascii="Meiryo UI" w:hAnsi="Meiryo UI"/>
                <w:b/>
                <w:color w:val="FFFFFF"/>
                <w:sz w:val="18"/>
              </w:rPr>
              <w:t>推定売上寄与</w:t>
            </w:r>
          </w:p>
        </w:tc>
        <w:tc>
          <w:tcPr>
            <w:tcW w:type="dxa" w:w="2351"/>
            <w:shd w:val="clear" w:color="auto" w:fill="2E74B5"/>
          </w:tcPr>
          <w:p>
            <w:r>
              <w:rPr>
                <w:rFonts w:ascii="Meiryo UI" w:hAnsi="Meiryo UI"/>
                <w:b/>
                <w:color w:val="FFFFFF"/>
                <w:sz w:val="18"/>
              </w:rPr>
              <w:t>ライセンス元</w:t>
            </w:r>
          </w:p>
        </w:tc>
        <w:tc>
          <w:tcPr>
            <w:tcW w:type="dxa" w:w="2351"/>
            <w:shd w:val="clear" w:color="auto" w:fill="2E74B5"/>
          </w:tcPr>
          <w:p>
            <w:r>
              <w:rPr>
                <w:rFonts w:ascii="Meiryo UI" w:hAnsi="Meiryo UI"/>
                <w:b/>
                <w:color w:val="FFFFFF"/>
                <w:sz w:val="18"/>
              </w:rPr>
              <w:t>リスク評価</w:t>
            </w:r>
          </w:p>
        </w:tc>
      </w:tr>
      <w:tr>
        <w:tc>
          <w:tcPr>
            <w:tcW w:type="dxa" w:w="2351"/>
          </w:tcPr>
          <w:p>
            <w:r>
              <w:rPr>
                <w:rFonts w:ascii="Meiryo UI" w:hAnsi="Meiryo UI"/>
                <w:sz w:val="18"/>
              </w:rPr>
              <w:t>VANS</w:t>
            </w:r>
          </w:p>
        </w:tc>
        <w:tc>
          <w:tcPr>
            <w:tcW w:type="dxa" w:w="2351"/>
          </w:tcPr>
          <w:p>
            <w:r>
              <w:rPr>
                <w:rFonts w:ascii="Meiryo UI" w:hAnsi="Meiryo UI"/>
                <w:sz w:val="18"/>
              </w:rPr>
              <w:t>推定15〜20%</w:t>
            </w:r>
          </w:p>
        </w:tc>
        <w:tc>
          <w:tcPr>
            <w:tcW w:type="dxa" w:w="2351"/>
          </w:tcPr>
          <w:p>
            <w:r>
              <w:rPr>
                <w:rFonts w:ascii="Meiryo UI" w:hAnsi="Meiryo UI"/>
                <w:sz w:val="18"/>
              </w:rPr>
              <w:t>VF Corporation</w:t>
            </w:r>
          </w:p>
        </w:tc>
        <w:tc>
          <w:tcPr>
            <w:tcW w:type="dxa" w:w="2351"/>
          </w:tcPr>
          <w:p>
            <w:r>
              <w:rPr>
                <w:rFonts w:ascii="Meiryo UI" w:hAnsi="Meiryo UI"/>
                <w:sz w:val="18"/>
              </w:rPr>
              <w:t>★★★★☆（高リスク）</w:t>
            </w:r>
          </w:p>
        </w:tc>
      </w:tr>
      <w:tr>
        <w:tc>
          <w:tcPr>
            <w:tcW w:type="dxa" w:w="2351"/>
            <w:shd w:val="clear" w:color="auto" w:fill="DDEBF7"/>
          </w:tcPr>
          <w:p>
            <w:r>
              <w:rPr>
                <w:rFonts w:ascii="Meiryo UI" w:hAnsi="Meiryo UI"/>
                <w:sz w:val="18"/>
              </w:rPr>
              <w:t>Timberland</w:t>
            </w:r>
          </w:p>
        </w:tc>
        <w:tc>
          <w:tcPr>
            <w:tcW w:type="dxa" w:w="2351"/>
            <w:shd w:val="clear" w:color="auto" w:fill="DDEBF7"/>
          </w:tcPr>
          <w:p>
            <w:r>
              <w:rPr>
                <w:rFonts w:ascii="Meiryo UI" w:hAnsi="Meiryo UI"/>
                <w:sz w:val="18"/>
              </w:rPr>
              <w:t>推定10〜15%</w:t>
            </w:r>
          </w:p>
        </w:tc>
        <w:tc>
          <w:tcPr>
            <w:tcW w:type="dxa" w:w="2351"/>
            <w:shd w:val="clear" w:color="auto" w:fill="DDEBF7"/>
          </w:tcPr>
          <w:p>
            <w:r>
              <w:rPr>
                <w:rFonts w:ascii="Meiryo UI" w:hAnsi="Meiryo UI"/>
                <w:sz w:val="18"/>
              </w:rPr>
              <w:t>VF Corporation</w:t>
            </w:r>
          </w:p>
        </w:tc>
        <w:tc>
          <w:tcPr>
            <w:tcW w:type="dxa" w:w="2351"/>
            <w:shd w:val="clear" w:color="auto" w:fill="DDEBF7"/>
          </w:tcPr>
          <w:p>
            <w:r>
              <w:rPr>
                <w:rFonts w:ascii="Meiryo UI" w:hAnsi="Meiryo UI"/>
                <w:sz w:val="18"/>
              </w:rPr>
              <w:t>★★★★☆（高リスク）</w:t>
            </w:r>
          </w:p>
        </w:tc>
      </w:tr>
      <w:tr>
        <w:tc>
          <w:tcPr>
            <w:tcW w:type="dxa" w:w="2351"/>
          </w:tcPr>
          <w:p>
            <w:r>
              <w:rPr>
                <w:rFonts w:ascii="Meiryo UI" w:hAnsi="Meiryo UI"/>
                <w:sz w:val="18"/>
              </w:rPr>
              <w:t>UGG</w:t>
            </w:r>
          </w:p>
        </w:tc>
        <w:tc>
          <w:tcPr>
            <w:tcW w:type="dxa" w:w="2351"/>
          </w:tcPr>
          <w:p>
            <w:r>
              <w:rPr>
                <w:rFonts w:ascii="Meiryo UI" w:hAnsi="Meiryo UI"/>
                <w:sz w:val="18"/>
              </w:rPr>
              <w:t>推定5〜10%</w:t>
            </w:r>
          </w:p>
        </w:tc>
        <w:tc>
          <w:tcPr>
            <w:tcW w:type="dxa" w:w="2351"/>
          </w:tcPr>
          <w:p>
            <w:r>
              <w:rPr>
                <w:rFonts w:ascii="Meiryo UI" w:hAnsi="Meiryo UI"/>
                <w:sz w:val="18"/>
              </w:rPr>
              <w:t>Deckers Brands</w:t>
            </w:r>
          </w:p>
        </w:tc>
        <w:tc>
          <w:tcPr>
            <w:tcW w:type="dxa" w:w="2351"/>
          </w:tcPr>
          <w:p>
            <w:r>
              <w:rPr>
                <w:rFonts w:ascii="Meiryo UI" w:hAnsi="Meiryo UI"/>
                <w:sz w:val="18"/>
              </w:rPr>
              <w:t>★★★☆☆（中リスク）</w:t>
            </w:r>
          </w:p>
        </w:tc>
      </w:tr>
      <w:tr>
        <w:tc>
          <w:tcPr>
            <w:tcW w:type="dxa" w:w="2351"/>
            <w:shd w:val="clear" w:color="auto" w:fill="DDEBF7"/>
          </w:tcPr>
          <w:p>
            <w:r>
              <w:rPr>
                <w:rFonts w:ascii="Meiryo UI" w:hAnsi="Meiryo UI"/>
                <w:sz w:val="18"/>
              </w:rPr>
              <w:t>Dr.Martens等</w:t>
            </w:r>
          </w:p>
        </w:tc>
        <w:tc>
          <w:tcPr>
            <w:tcW w:type="dxa" w:w="2351"/>
            <w:shd w:val="clear" w:color="auto" w:fill="DDEBF7"/>
          </w:tcPr>
          <w:p>
            <w:r>
              <w:rPr>
                <w:rFonts w:ascii="Meiryo UI" w:hAnsi="Meiryo UI"/>
                <w:sz w:val="18"/>
              </w:rPr>
              <w:t>推定5%</w:t>
            </w:r>
          </w:p>
        </w:tc>
        <w:tc>
          <w:tcPr>
            <w:tcW w:type="dxa" w:w="2351"/>
            <w:shd w:val="clear" w:color="auto" w:fill="DDEBF7"/>
          </w:tcPr>
          <w:p>
            <w:r>
              <w:rPr>
                <w:rFonts w:ascii="Meiryo UI" w:hAnsi="Meiryo UI"/>
                <w:sz w:val="18"/>
              </w:rPr>
              <w:t>各社</w:t>
            </w:r>
          </w:p>
        </w:tc>
        <w:tc>
          <w:tcPr>
            <w:tcW w:type="dxa" w:w="2351"/>
            <w:shd w:val="clear" w:color="auto" w:fill="DDEBF7"/>
          </w:tcPr>
          <w:p>
            <w:r>
              <w:rPr>
                <w:rFonts w:ascii="Meiryo UI" w:hAnsi="Meiryo UI"/>
                <w:sz w:val="18"/>
              </w:rPr>
              <w:t>★★☆☆☆（低中リスク）</w:t>
            </w:r>
          </w:p>
        </w:tc>
      </w:tr>
    </w:tbl>
    <w:p/>
    <w:p>
      <w:pPr>
        <w:pStyle w:val="Heading4"/>
      </w:pPr>
      <w:r>
        <w:rPr>
          <w:rFonts w:ascii="Meiryo UI" w:hAnsi="Meiryo UI"/>
          <w:color w:val="2E74B5"/>
        </w:rPr>
        <w:t>VF Corporation（VANS・Timberland）の特殊リスク</w:t>
      </w:r>
    </w:p>
    <w:p/>
    <w:p>
      <w:pPr>
        <w:shd w:val="clear" w:color="auto" w:fill="F2F2F2"/>
      </w:pPr>
      <w:r>
        <w:rPr>
          <w:rFonts w:ascii="Courier New" w:hAnsi="Courier New"/>
          <w:sz w:val="16"/>
        </w:rPr>
        <w:t>VF Corporationの財務状況（公開情報ベース）：</w:t>
        <w:br/>
        <w:t>- 2024〜2025年にかけてVANSブランドの売上低迷（▲20〜30%）</w:t>
        <w:br/>
        <w:t>- VFC自体が財務的苦境（高負債、CEO交代）</w:t>
        <w:br/>
        <w:t>- VANS/Timberlandの日本国内ライセンス見直しリスクが浮上</w:t>
        <w:br/>
        <w:t>- または条件改定（手数料率引き上げ）の可能性</w:t>
        <w:br/>
        <w:br/>
        <w:t>影響試算：</w:t>
        <w:br/>
        <w:t>VANSライセンス消失シナリオ: 売上▲¥570〜760億（▲15〜20%）</w:t>
        <w:br/>
        <w:t>→ EPS▲¥40〜60の甚大インパクト（深井試算）</w:t>
        <w:br/>
        <w:br/>
        <w:t>VANSライセンス手数料+2pp改定: 売上影響なし、利益▲¥11〜15億</w:t>
        <w:br/>
        <w:t>→ EPS▲¥4〜6（限定的）</w:t>
      </w:r>
    </w:p>
    <w:p/>
    <w:p>
      <w:pPr>
        <w:pStyle w:val="Heading4"/>
      </w:pPr>
      <w:r>
        <w:rPr>
          <w:rFonts w:ascii="Meiryo UI" w:hAnsi="Meiryo UI"/>
          <w:color w:val="2E74B5"/>
        </w:rPr>
        <w:t>ライセンスリスクの全体評価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リスク種別</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P&amp;L影響</w:t>
            </w:r>
          </w:p>
        </w:tc>
        <w:tc>
          <w:tcPr>
            <w:tcW w:type="dxa" w:w="2351"/>
            <w:shd w:val="clear" w:color="auto" w:fill="2E74B5"/>
          </w:tcPr>
          <w:p>
            <w:r>
              <w:rPr>
                <w:rFonts w:ascii="Meiryo UI" w:hAnsi="Meiryo UI"/>
                <w:b/>
                <w:color w:val="FFFFFF"/>
                <w:sz w:val="18"/>
              </w:rPr>
              <w:t>深井評価</w:t>
            </w:r>
          </w:p>
        </w:tc>
      </w:tr>
      <w:tr>
        <w:tc>
          <w:tcPr>
            <w:tcW w:type="dxa" w:w="2351"/>
          </w:tcPr>
          <w:p>
            <w:r>
              <w:rPr>
                <w:rFonts w:ascii="Meiryo UI" w:hAnsi="Meiryo UI"/>
                <w:sz w:val="18"/>
              </w:rPr>
              <w:t>契約打ち切り（単一ブランド）</w:t>
            </w:r>
          </w:p>
        </w:tc>
        <w:tc>
          <w:tcPr>
            <w:tcW w:type="dxa" w:w="2351"/>
          </w:tcPr>
          <w:p>
            <w:r>
              <w:rPr>
                <w:rFonts w:ascii="Meiryo UI" w:hAnsi="Meiryo UI"/>
                <w:sz w:val="18"/>
              </w:rPr>
              <w:t>5〜10%</w:t>
            </w:r>
          </w:p>
        </w:tc>
        <w:tc>
          <w:tcPr>
            <w:tcW w:type="dxa" w:w="2351"/>
          </w:tcPr>
          <w:p>
            <w:r>
              <w:rPr>
                <w:rFonts w:ascii="Meiryo UI" w:hAnsi="Meiryo UI"/>
                <w:sz w:val="18"/>
              </w:rPr>
              <w:t>EPS▲¥40〜60</w:t>
            </w:r>
          </w:p>
        </w:tc>
        <w:tc>
          <w:tcPr>
            <w:tcW w:type="dxa" w:w="2351"/>
          </w:tcPr>
          <w:p>
            <w:r>
              <w:rPr>
                <w:rFonts w:ascii="Meiryo UI" w:hAnsi="Meiryo UI"/>
                <w:sz w:val="18"/>
              </w:rPr>
              <w:t>テールリスク</w:t>
            </w:r>
          </w:p>
        </w:tc>
      </w:tr>
      <w:tr>
        <w:tc>
          <w:tcPr>
            <w:tcW w:type="dxa" w:w="2351"/>
            <w:shd w:val="clear" w:color="auto" w:fill="DDEBF7"/>
          </w:tcPr>
          <w:p>
            <w:r>
              <w:rPr>
                <w:rFonts w:ascii="Meiryo UI" w:hAnsi="Meiryo UI"/>
                <w:sz w:val="18"/>
              </w:rPr>
              <w:t>契約条件改定（手数料増）</w:t>
            </w:r>
          </w:p>
        </w:tc>
        <w:tc>
          <w:tcPr>
            <w:tcW w:type="dxa" w:w="2351"/>
            <w:shd w:val="clear" w:color="auto" w:fill="DDEBF7"/>
          </w:tcPr>
          <w:p>
            <w:r>
              <w:rPr>
                <w:rFonts w:ascii="Meiryo UI" w:hAnsi="Meiryo UI"/>
                <w:sz w:val="18"/>
              </w:rPr>
              <w:t>20〜30%</w:t>
            </w:r>
          </w:p>
        </w:tc>
        <w:tc>
          <w:tcPr>
            <w:tcW w:type="dxa" w:w="2351"/>
            <w:shd w:val="clear" w:color="auto" w:fill="DDEBF7"/>
          </w:tcPr>
          <w:p>
            <w:r>
              <w:rPr>
                <w:rFonts w:ascii="Meiryo UI" w:hAnsi="Meiryo UI"/>
                <w:sz w:val="18"/>
              </w:rPr>
              <w:t>EPS▲¥4〜6</w:t>
            </w:r>
          </w:p>
        </w:tc>
        <w:tc>
          <w:tcPr>
            <w:tcW w:type="dxa" w:w="2351"/>
            <w:shd w:val="clear" w:color="auto" w:fill="DDEBF7"/>
          </w:tcPr>
          <w:p>
            <w:r>
              <w:rPr>
                <w:rFonts w:ascii="Meiryo UI" w:hAnsi="Meiryo UI"/>
                <w:sz w:val="18"/>
              </w:rPr>
              <w:t>織り込み必要</w:t>
            </w:r>
          </w:p>
        </w:tc>
      </w:tr>
      <w:tr>
        <w:tc>
          <w:tcPr>
            <w:tcW w:type="dxa" w:w="2351"/>
          </w:tcPr>
          <w:p>
            <w:r>
              <w:rPr>
                <w:rFonts w:ascii="Meiryo UI" w:hAnsi="Meiryo UI"/>
                <w:sz w:val="18"/>
              </w:rPr>
              <w:t>競合ブランドへの切り替え</w:t>
            </w:r>
          </w:p>
        </w:tc>
        <w:tc>
          <w:tcPr>
            <w:tcW w:type="dxa" w:w="2351"/>
          </w:tcPr>
          <w:p>
            <w:r>
              <w:rPr>
                <w:rFonts w:ascii="Meiryo UI" w:hAnsi="Meiryo UI"/>
                <w:sz w:val="18"/>
              </w:rPr>
              <w:t>10〜15%</w:t>
            </w:r>
          </w:p>
        </w:tc>
        <w:tc>
          <w:tcPr>
            <w:tcW w:type="dxa" w:w="2351"/>
          </w:tcPr>
          <w:p>
            <w:r>
              <w:rPr>
                <w:rFonts w:ascii="Meiryo UI" w:hAnsi="Meiryo UI"/>
                <w:sz w:val="18"/>
              </w:rPr>
              <w:t>EPS±0（代替あり）</w:t>
            </w:r>
          </w:p>
        </w:tc>
        <w:tc>
          <w:tcPr>
            <w:tcW w:type="dxa" w:w="2351"/>
          </w:tcPr>
          <w:p>
            <w:r>
              <w:rPr>
                <w:rFonts w:ascii="Meiryo UI" w:hAnsi="Meiryo UI"/>
                <w:sz w:val="18"/>
              </w:rPr>
              <w:t>管理可能</w:t>
            </w:r>
          </w:p>
        </w:tc>
      </w:tr>
      <w:tr>
        <w:tc>
          <w:tcPr>
            <w:tcW w:type="dxa" w:w="2351"/>
            <w:shd w:val="clear" w:color="auto" w:fill="DDEBF7"/>
          </w:tcPr>
          <w:p>
            <w:r>
              <w:rPr>
                <w:rFonts w:ascii="Meiryo UI" w:hAnsi="Meiryo UI"/>
                <w:sz w:val="18"/>
              </w:rPr>
              <w:t>複数ブランド同時更新問題</w:t>
            </w:r>
          </w:p>
        </w:tc>
        <w:tc>
          <w:tcPr>
            <w:tcW w:type="dxa" w:w="2351"/>
            <w:shd w:val="clear" w:color="auto" w:fill="DDEBF7"/>
          </w:tcPr>
          <w:p>
            <w:r>
              <w:rPr>
                <w:rFonts w:ascii="Meiryo UI" w:hAnsi="Meiryo UI"/>
                <w:sz w:val="18"/>
              </w:rPr>
              <w:t>5% 以下</w:t>
            </w:r>
          </w:p>
        </w:tc>
        <w:tc>
          <w:tcPr>
            <w:tcW w:type="dxa" w:w="2351"/>
            <w:shd w:val="clear" w:color="auto" w:fill="DDEBF7"/>
          </w:tcPr>
          <w:p>
            <w:r>
              <w:rPr>
                <w:rFonts w:ascii="Meiryo UI" w:hAnsi="Meiryo UI"/>
                <w:sz w:val="18"/>
              </w:rPr>
              <w:t>EPS▲¥80〜100</w:t>
            </w:r>
          </w:p>
        </w:tc>
        <w:tc>
          <w:tcPr>
            <w:tcW w:type="dxa" w:w="2351"/>
            <w:shd w:val="clear" w:color="auto" w:fill="DDEBF7"/>
          </w:tcPr>
          <w:p>
            <w:r>
              <w:rPr>
                <w:rFonts w:ascii="Meiryo UI" w:hAnsi="Meiryo UI"/>
                <w:sz w:val="18"/>
              </w:rPr>
              <w:t>ブラックスワン</w:t>
            </w:r>
          </w:p>
        </w:tc>
      </w:tr>
    </w:tbl>
    <w:p/>
    <w:p>
      <w:r>
        <w:rPr>
          <w:rFonts w:ascii="Meiryo UI" w:hAnsi="Meiryo UI"/>
          <w:sz w:val="20"/>
        </w:rPr>
        <w:t>&gt; 深井総括：ライセンスブランドの契約更新リスクは確率は低いが影響が甚大な典型的テールリスク。現時点ではVF Corporationとの契約継続が最優先確認事項であり、決算説明会での質疑応答（アナリスト向け4月下旬）での開示内容を要チェック。</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P&amp;L 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FY2025/2</w:t>
            </w:r>
          </w:p>
        </w:tc>
        <w:tc>
          <w:tcPr>
            <w:tcW w:type="dxa" w:w="1881"/>
            <w:shd w:val="clear" w:color="auto" w:fill="2E74B5"/>
          </w:tcPr>
          <w:p>
            <w:r>
              <w:rPr>
                <w:rFonts w:ascii="Meiryo UI" w:hAnsi="Meiryo UI"/>
                <w:b/>
                <w:color w:val="FFFFFF"/>
                <w:sz w:val="18"/>
              </w:rPr>
              <w:t>FY2026/2実績</w:t>
            </w:r>
          </w:p>
        </w:tc>
        <w:tc>
          <w:tcPr>
            <w:tcW w:type="dxa" w:w="1881"/>
            <w:shd w:val="clear" w:color="auto" w:fill="2E74B5"/>
          </w:tcPr>
          <w:p>
            <w:r>
              <w:rPr>
                <w:rFonts w:ascii="Meiryo UI" w:hAnsi="Meiryo UI"/>
                <w:b/>
                <w:color w:val="FFFFFF"/>
                <w:sz w:val="18"/>
              </w:rPr>
              <w:t>前期比</w:t>
            </w:r>
          </w:p>
        </w:tc>
        <w:tc>
          <w:tcPr>
            <w:tcW w:type="dxa" w:w="1881"/>
            <w:shd w:val="clear" w:color="auto" w:fill="2E74B5"/>
          </w:tcPr>
          <w:p>
            <w:r>
              <w:rPr>
                <w:rFonts w:ascii="Meiryo UI" w:hAnsi="Meiryo UI"/>
                <w:b/>
                <w:color w:val="FFFFFF"/>
                <w:sz w:val="18"/>
              </w:rPr>
              <w:t>FY2027/2計画</w:t>
            </w:r>
          </w:p>
        </w:tc>
      </w:tr>
      <w:tr>
        <w:tc>
          <w:tcPr>
            <w:tcW w:type="dxa" w:w="1881"/>
          </w:tcPr>
          <w:p>
            <w:r>
              <w:rPr>
                <w:rFonts w:ascii="Meiryo UI" w:hAnsi="Meiryo UI"/>
                <w:sz w:val="18"/>
              </w:rPr>
              <w:t>売上高</w:t>
            </w:r>
          </w:p>
        </w:tc>
        <w:tc>
          <w:tcPr>
            <w:tcW w:type="dxa" w:w="1881"/>
          </w:tcPr>
          <w:p>
            <w:r>
              <w:rPr>
                <w:rFonts w:ascii="Meiryo UI" w:hAnsi="Meiryo UI"/>
                <w:sz w:val="18"/>
              </w:rPr>
              <w:t>¥3,723億</w:t>
            </w:r>
          </w:p>
        </w:tc>
        <w:tc>
          <w:tcPr>
            <w:tcW w:type="dxa" w:w="1881"/>
          </w:tcPr>
          <w:p>
            <w:r>
              <w:rPr>
                <w:rFonts w:ascii="Meiryo UI" w:hAnsi="Meiryo UI"/>
                <w:sz w:val="18"/>
              </w:rPr>
              <w:t>¥3,786億</w:t>
            </w:r>
          </w:p>
        </w:tc>
        <w:tc>
          <w:tcPr>
            <w:tcW w:type="dxa" w:w="1881"/>
          </w:tcPr>
          <w:p>
            <w:r>
              <w:rPr>
                <w:rFonts w:ascii="Meiryo UI" w:hAnsi="Meiryo UI"/>
                <w:sz w:val="18"/>
              </w:rPr>
              <w:t>+1.7%</w:t>
            </w:r>
          </w:p>
        </w:tc>
        <w:tc>
          <w:tcPr>
            <w:tcW w:type="dxa" w:w="1881"/>
          </w:tcPr>
          <w:p>
            <w:r>
              <w:rPr>
                <w:rFonts w:ascii="Meiryo UI" w:hAnsi="Meiryo UI"/>
                <w:sz w:val="18"/>
              </w:rPr>
              <w:t>¥4,008億(+5.9%)</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¥625億</w:t>
            </w:r>
          </w:p>
        </w:tc>
        <w:tc>
          <w:tcPr>
            <w:tcW w:type="dxa" w:w="1881"/>
            <w:shd w:val="clear" w:color="auto" w:fill="DDEBF7"/>
          </w:tcPr>
          <w:p>
            <w:r>
              <w:rPr>
                <w:rFonts w:ascii="Meiryo UI" w:hAnsi="Meiryo UI"/>
                <w:sz w:val="18"/>
              </w:rPr>
              <w:t>¥633億</w:t>
            </w:r>
          </w:p>
        </w:tc>
        <w:tc>
          <w:tcPr>
            <w:tcW w:type="dxa" w:w="1881"/>
            <w:shd w:val="clear" w:color="auto" w:fill="DDEBF7"/>
          </w:tcPr>
          <w:p>
            <w:r>
              <w:rPr>
                <w:rFonts w:ascii="Meiryo UI" w:hAnsi="Meiryo UI"/>
                <w:sz w:val="18"/>
              </w:rPr>
              <w:t>+1.2%</w:t>
            </w:r>
          </w:p>
        </w:tc>
        <w:tc>
          <w:tcPr>
            <w:tcW w:type="dxa" w:w="1881"/>
            <w:shd w:val="clear" w:color="auto" w:fill="DDEBF7"/>
          </w:tcPr>
          <w:p>
            <w:r>
              <w:rPr>
                <w:rFonts w:ascii="Meiryo UI" w:hAnsi="Meiryo UI"/>
                <w:sz w:val="18"/>
              </w:rPr>
              <w:t>¥656億(+3.7%)</w:t>
            </w:r>
          </w:p>
        </w:tc>
      </w:tr>
      <w:tr>
        <w:tc>
          <w:tcPr>
            <w:tcW w:type="dxa" w:w="1881"/>
          </w:tcPr>
          <w:p>
            <w:r>
              <w:rPr>
                <w:rFonts w:ascii="Meiryo UI" w:hAnsi="Meiryo UI"/>
                <w:sz w:val="18"/>
              </w:rPr>
              <w:t>営業利益率</w:t>
            </w:r>
          </w:p>
        </w:tc>
        <w:tc>
          <w:tcPr>
            <w:tcW w:type="dxa" w:w="1881"/>
          </w:tcPr>
          <w:p>
            <w:r>
              <w:rPr>
                <w:rFonts w:ascii="Meiryo UI" w:hAnsi="Meiryo UI"/>
                <w:sz w:val="18"/>
              </w:rPr>
              <w:t>16.8%</w:t>
            </w:r>
          </w:p>
        </w:tc>
        <w:tc>
          <w:tcPr>
            <w:tcW w:type="dxa" w:w="1881"/>
          </w:tcPr>
          <w:p>
            <w:r>
              <w:rPr>
                <w:rFonts w:ascii="Meiryo UI" w:hAnsi="Meiryo UI"/>
                <w:sz w:val="18"/>
              </w:rPr>
              <w:t>16.7%</w:t>
            </w:r>
          </w:p>
        </w:tc>
        <w:tc>
          <w:tcPr>
            <w:tcW w:type="dxa" w:w="1881"/>
          </w:tcPr>
          <w:p>
            <w:r>
              <w:rPr>
                <w:rFonts w:ascii="Meiryo UI" w:hAnsi="Meiryo UI"/>
                <w:sz w:val="18"/>
              </w:rPr>
              <w:t>▲0.1pt</w:t>
            </w:r>
          </w:p>
        </w:tc>
        <w:tc>
          <w:tcPr>
            <w:tcW w:type="dxa" w:w="1881"/>
          </w:tcPr>
          <w:p>
            <w:r>
              <w:rPr>
                <w:rFonts w:ascii="Meiryo UI" w:hAnsi="Meiryo UI"/>
                <w:sz w:val="18"/>
              </w:rPr>
              <w:t>16.4%(▲0.3pt)</w:t>
            </w:r>
          </w:p>
        </w:tc>
      </w:tr>
      <w:tr>
        <w:tc>
          <w:tcPr>
            <w:tcW w:type="dxa" w:w="1881"/>
            <w:shd w:val="clear" w:color="auto" w:fill="DDEBF7"/>
          </w:tcPr>
          <w:p>
            <w:r>
              <w:rPr>
                <w:rFonts w:ascii="Meiryo UI" w:hAnsi="Meiryo UI"/>
                <w:sz w:val="18"/>
              </w:rPr>
              <w:t>経常利益</w:t>
            </w:r>
          </w:p>
        </w:tc>
        <w:tc>
          <w:tcPr>
            <w:tcW w:type="dxa" w:w="1881"/>
            <w:shd w:val="clear" w:color="auto" w:fill="DDEBF7"/>
          </w:tcPr>
          <w:p>
            <w:r>
              <w:rPr>
                <w:rFonts w:ascii="Meiryo UI" w:hAnsi="Meiryo UI"/>
                <w:sz w:val="18"/>
              </w:rPr>
              <w:t>¥646億</w:t>
            </w:r>
          </w:p>
        </w:tc>
        <w:tc>
          <w:tcPr>
            <w:tcW w:type="dxa" w:w="1881"/>
            <w:shd w:val="clear" w:color="auto" w:fill="DDEBF7"/>
          </w:tcPr>
          <w:p>
            <w:r>
              <w:rPr>
                <w:rFonts w:ascii="Meiryo UI" w:hAnsi="Meiryo UI"/>
                <w:sz w:val="18"/>
              </w:rPr>
              <w:t>¥672億</w:t>
            </w:r>
          </w:p>
        </w:tc>
        <w:tc>
          <w:tcPr>
            <w:tcW w:type="dxa" w:w="1881"/>
            <w:shd w:val="clear" w:color="auto" w:fill="DDEBF7"/>
          </w:tcPr>
          <w:p>
            <w:r>
              <w:rPr>
                <w:rFonts w:ascii="Meiryo UI" w:hAnsi="Meiryo UI"/>
                <w:sz w:val="18"/>
              </w:rPr>
              <w:t>+3.9%</w:t>
            </w:r>
          </w:p>
        </w:tc>
        <w:tc>
          <w:tcPr>
            <w:tcW w:type="dxa" w:w="1881"/>
            <w:shd w:val="clear" w:color="auto" w:fill="DDEBF7"/>
          </w:tcPr>
          <w:p>
            <w:r>
              <w:rPr>
                <w:rFonts w:ascii="Meiryo UI" w:hAnsi="Meiryo UI"/>
                <w:sz w:val="18"/>
              </w:rPr>
              <w:t>¥674億(+0.4%)</w:t>
            </w:r>
          </w:p>
        </w:tc>
      </w:tr>
      <w:tr>
        <w:tc>
          <w:tcPr>
            <w:tcW w:type="dxa" w:w="1881"/>
          </w:tcPr>
          <w:p>
            <w:r>
              <w:rPr>
                <w:rFonts w:ascii="Meiryo UI" w:hAnsi="Meiryo UI"/>
                <w:sz w:val="18"/>
              </w:rPr>
              <w:t>純利益</w:t>
            </w:r>
          </w:p>
        </w:tc>
        <w:tc>
          <w:tcPr>
            <w:tcW w:type="dxa" w:w="1881"/>
          </w:tcPr>
          <w:p>
            <w:r>
              <w:rPr>
                <w:rFonts w:ascii="Meiryo UI" w:hAnsi="Meiryo UI"/>
                <w:sz w:val="18"/>
              </w:rPr>
              <w:t>¥453億</w:t>
            </w:r>
          </w:p>
        </w:tc>
        <w:tc>
          <w:tcPr>
            <w:tcW w:type="dxa" w:w="1881"/>
          </w:tcPr>
          <w:p>
            <w:r>
              <w:rPr>
                <w:rFonts w:ascii="Meiryo UI" w:hAnsi="Meiryo UI"/>
                <w:sz w:val="18"/>
              </w:rPr>
              <w:t>¥463億</w:t>
            </w:r>
          </w:p>
        </w:tc>
        <w:tc>
          <w:tcPr>
            <w:tcW w:type="dxa" w:w="1881"/>
          </w:tcPr>
          <w:p>
            <w:r>
              <w:rPr>
                <w:rFonts w:ascii="Meiryo UI" w:hAnsi="Meiryo UI"/>
                <w:sz w:val="18"/>
              </w:rPr>
              <w:t>+2.2%</w:t>
            </w:r>
          </w:p>
        </w:tc>
        <w:tc>
          <w:tcPr>
            <w:tcW w:type="dxa" w:w="1881"/>
          </w:tcPr>
          <w:p>
            <w:r>
              <w:rPr>
                <w:rFonts w:ascii="Meiryo UI" w:hAnsi="Meiryo UI"/>
                <w:sz w:val="18"/>
              </w:rPr>
              <w:t>¥464億(+0.1%)</w:t>
            </w:r>
          </w:p>
        </w:tc>
      </w:tr>
      <w:tr>
        <w:tc>
          <w:tcPr>
            <w:tcW w:type="dxa" w:w="1881"/>
            <w:shd w:val="clear" w:color="auto" w:fill="DDEBF7"/>
          </w:tcPr>
          <w:p>
            <w:r>
              <w:rPr>
                <w:rFonts w:ascii="Meiryo UI" w:hAnsi="Meiryo UI"/>
                <w:sz w:val="18"/>
              </w:rPr>
              <w:t>EPS</w:t>
            </w:r>
          </w:p>
        </w:tc>
        <w:tc>
          <w:tcPr>
            <w:tcW w:type="dxa" w:w="1881"/>
            <w:shd w:val="clear" w:color="auto" w:fill="DDEBF7"/>
          </w:tcPr>
          <w:p>
            <w:r>
              <w:rPr>
                <w:rFonts w:ascii="Meiryo UI" w:hAnsi="Meiryo UI"/>
                <w:sz w:val="18"/>
              </w:rPr>
              <w:t>¥183.18</w:t>
            </w:r>
          </w:p>
        </w:tc>
        <w:tc>
          <w:tcPr>
            <w:tcW w:type="dxa" w:w="1881"/>
            <w:shd w:val="clear" w:color="auto" w:fill="DDEBF7"/>
          </w:tcPr>
          <w:p>
            <w:r>
              <w:rPr>
                <w:rFonts w:ascii="Meiryo UI" w:hAnsi="Meiryo UI"/>
                <w:sz w:val="18"/>
              </w:rPr>
              <w:t>¥187.17</w:t>
            </w:r>
          </w:p>
        </w:tc>
        <w:tc>
          <w:tcPr>
            <w:tcW w:type="dxa" w:w="1881"/>
            <w:shd w:val="clear" w:color="auto" w:fill="DDEBF7"/>
          </w:tcPr>
          <w:p>
            <w:r>
              <w:rPr>
                <w:rFonts w:ascii="Meiryo UI" w:hAnsi="Meiryo UI"/>
                <w:sz w:val="18"/>
              </w:rPr>
              <w:t>+2.2%</w:t>
            </w:r>
          </w:p>
        </w:tc>
        <w:tc>
          <w:tcPr>
            <w:tcW w:type="dxa" w:w="1881"/>
            <w:shd w:val="clear" w:color="auto" w:fill="DDEBF7"/>
          </w:tcPr>
          <w:p>
            <w:r>
              <w:rPr>
                <w:rFonts w:ascii="Meiryo UI" w:hAnsi="Meiryo UI"/>
                <w:sz w:val="18"/>
              </w:rPr>
              <w:t>¥187.39(+0.1%)</w:t>
            </w:r>
          </w:p>
        </w:tc>
      </w:tr>
      <w:tr>
        <w:tc>
          <w:tcPr>
            <w:tcW w:type="dxa" w:w="1881"/>
          </w:tcPr>
          <w:p>
            <w:r>
              <w:rPr>
                <w:rFonts w:ascii="Meiryo UI" w:hAnsi="Meiryo UI"/>
                <w:sz w:val="18"/>
              </w:rPr>
              <w:t>BPS</w:t>
            </w:r>
          </w:p>
        </w:tc>
        <w:tc>
          <w:tcPr>
            <w:tcW w:type="dxa" w:w="1881"/>
          </w:tcPr>
          <w:p>
            <w:r>
              <w:rPr>
                <w:rFonts w:ascii="Meiryo UI" w:hAnsi="Meiryo UI"/>
                <w:sz w:val="18"/>
              </w:rPr>
              <w:t>¥1,483.45</w:t>
            </w:r>
          </w:p>
        </w:tc>
        <w:tc>
          <w:tcPr>
            <w:tcW w:type="dxa" w:w="1881"/>
          </w:tcPr>
          <w:p>
            <w:r>
              <w:rPr>
                <w:rFonts w:ascii="Meiryo UI" w:hAnsi="Meiryo UI"/>
                <w:sz w:val="18"/>
              </w:rPr>
              <w:t>¥1,607.64</w:t>
            </w:r>
          </w:p>
        </w:tc>
        <w:tc>
          <w:tcPr>
            <w:tcW w:type="dxa" w:w="1881"/>
          </w:tcPr>
          <w:p>
            <w:r>
              <w:rPr>
                <w:rFonts w:ascii="Meiryo UI" w:hAnsi="Meiryo UI"/>
                <w:sz w:val="18"/>
              </w:rPr>
              <w:t>+8.4%</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配当</w:t>
            </w:r>
          </w:p>
        </w:tc>
        <w:tc>
          <w:tcPr>
            <w:tcW w:type="dxa" w:w="1881"/>
            <w:shd w:val="clear" w:color="auto" w:fill="DDEBF7"/>
          </w:tcPr>
          <w:p>
            <w:r>
              <w:rPr>
                <w:rFonts w:ascii="Meiryo UI" w:hAnsi="Meiryo UI"/>
                <w:sz w:val="18"/>
              </w:rPr>
              <w:t>¥75</w:t>
            </w:r>
          </w:p>
        </w:tc>
        <w:tc>
          <w:tcPr>
            <w:tcW w:type="dxa" w:w="1881"/>
            <w:shd w:val="clear" w:color="auto" w:fill="DDEBF7"/>
          </w:tcPr>
          <w:p>
            <w:r>
              <w:rPr>
                <w:rFonts w:ascii="Meiryo UI" w:hAnsi="Meiryo UI"/>
                <w:sz w:val="18"/>
              </w:rPr>
              <w:t>¥75</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¥80(+6.7%)</w:t>
            </w:r>
          </w:p>
        </w:tc>
      </w:tr>
    </w:tbl>
    <w:p/>
    <w:p>
      <w:pPr>
        <w:pStyle w:val="Heading3"/>
      </w:pPr>
      <w:r>
        <w:rPr>
          <w:rFonts w:ascii="Meiryo UI" w:hAnsi="Meiryo UI"/>
          <w:color w:val="2E74B5"/>
        </w:rPr>
        <w:t>3-2. バランスシート（FY2026/2末）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総資産</w:t>
            </w:r>
          </w:p>
        </w:tc>
        <w:tc>
          <w:tcPr>
            <w:tcW w:type="dxa" w:w="3135"/>
          </w:tcPr>
          <w:p>
            <w:r>
              <w:rPr>
                <w:rFonts w:ascii="Meiryo UI" w:hAnsi="Meiryo UI"/>
                <w:sz w:val="18"/>
              </w:rPr>
              <w:t>¥4,552億</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純資産</w:t>
            </w:r>
          </w:p>
        </w:tc>
        <w:tc>
          <w:tcPr>
            <w:tcW w:type="dxa" w:w="3135"/>
            <w:shd w:val="clear" w:color="auto" w:fill="DDEBF7"/>
          </w:tcPr>
          <w:p>
            <w:r>
              <w:rPr>
                <w:rFonts w:ascii="Meiryo UI" w:hAnsi="Meiryo UI"/>
                <w:sz w:val="18"/>
              </w:rPr>
              <w:t>¥4,010億</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自己資本比率</w:t>
            </w:r>
          </w:p>
        </w:tc>
        <w:tc>
          <w:tcPr>
            <w:tcW w:type="dxa" w:w="3135"/>
          </w:tcPr>
          <w:p>
            <w:r>
              <w:rPr>
                <w:rFonts w:ascii="Meiryo UI" w:hAnsi="Meiryo UI"/>
                <w:sz w:val="18"/>
              </w:rPr>
              <w:t>87.5%</w:t>
            </w:r>
          </w:p>
        </w:tc>
        <w:tc>
          <w:tcPr>
            <w:tcW w:type="dxa" w:w="3135"/>
          </w:tcPr>
          <w:p>
            <w:r>
              <w:rPr>
                <w:rFonts w:ascii="Meiryo UI" w:hAnsi="Meiryo UI"/>
                <w:sz w:val="18"/>
              </w:rPr>
              <w:t>最高水準</w:t>
            </w:r>
          </w:p>
        </w:tc>
      </w:tr>
      <w:tr>
        <w:tc>
          <w:tcPr>
            <w:tcW w:type="dxa" w:w="3135"/>
            <w:shd w:val="clear" w:color="auto" w:fill="DDEBF7"/>
          </w:tcPr>
          <w:p>
            <w:r>
              <w:rPr>
                <w:rFonts w:ascii="Meiryo UI" w:hAnsi="Meiryo UI"/>
                <w:sz w:val="18"/>
              </w:rPr>
              <w:t>現金・同等物</w:t>
            </w:r>
          </w:p>
        </w:tc>
        <w:tc>
          <w:tcPr>
            <w:tcW w:type="dxa" w:w="3135"/>
            <w:shd w:val="clear" w:color="auto" w:fill="DDEBF7"/>
          </w:tcPr>
          <w:p>
            <w:r>
              <w:rPr>
                <w:rFonts w:ascii="Meiryo UI" w:hAnsi="Meiryo UI"/>
                <w:sz w:val="18"/>
              </w:rPr>
              <w:t>¥2,072億</w:t>
            </w:r>
          </w:p>
        </w:tc>
        <w:tc>
          <w:tcPr>
            <w:tcW w:type="dxa" w:w="3135"/>
            <w:shd w:val="clear" w:color="auto" w:fill="DDEBF7"/>
          </w:tcPr>
          <w:p>
            <w:r>
              <w:rPr>
                <w:rFonts w:ascii="Meiryo UI" w:hAnsi="Meiryo UI"/>
                <w:sz w:val="18"/>
              </w:rPr>
              <w:t>総資産比45.5%</w:t>
            </w:r>
          </w:p>
        </w:tc>
      </w:tr>
      <w:tr>
        <w:tc>
          <w:tcPr>
            <w:tcW w:type="dxa" w:w="3135"/>
          </w:tcPr>
          <w:p>
            <w:r>
              <w:rPr>
                <w:rFonts w:ascii="Meiryo UI" w:hAnsi="Meiryo UI"/>
                <w:sz w:val="18"/>
              </w:rPr>
              <w:t>有利子負債</w:t>
            </w:r>
          </w:p>
        </w:tc>
        <w:tc>
          <w:tcPr>
            <w:tcW w:type="dxa" w:w="3135"/>
          </w:tcPr>
          <w:p>
            <w:r>
              <w:rPr>
                <w:rFonts w:ascii="Meiryo UI" w:hAnsi="Meiryo UI"/>
                <w:sz w:val="18"/>
              </w:rPr>
              <w:t>実質ゼロ（推定）</w:t>
            </w:r>
          </w:p>
        </w:tc>
        <w:tc>
          <w:tcPr>
            <w:tcW w:type="dxa" w:w="3135"/>
          </w:tcPr>
          <w:p>
            <w:r>
              <w:rPr>
                <w:rFonts w:ascii="Meiryo UI" w:hAnsi="Meiryo UI"/>
                <w:sz w:val="18"/>
              </w:rPr>
              <w:t>無借金経営</w:t>
            </w:r>
          </w:p>
        </w:tc>
      </w:tr>
      <w:tr>
        <w:tc>
          <w:tcPr>
            <w:tcW w:type="dxa" w:w="3135"/>
            <w:shd w:val="clear" w:color="auto" w:fill="DDEBF7"/>
          </w:tcPr>
          <w:p>
            <w:r>
              <w:rPr>
                <w:rFonts w:ascii="Meiryo UI" w:hAnsi="Meiryo UI"/>
                <w:sz w:val="18"/>
              </w:rPr>
              <w:t>ネットキャッシュ</w:t>
            </w:r>
          </w:p>
        </w:tc>
        <w:tc>
          <w:tcPr>
            <w:tcW w:type="dxa" w:w="3135"/>
            <w:shd w:val="clear" w:color="auto" w:fill="DDEBF7"/>
          </w:tcPr>
          <w:p>
            <w:r>
              <w:rPr>
                <w:rFonts w:ascii="Meiryo UI" w:hAnsi="Meiryo UI"/>
                <w:sz w:val="18"/>
              </w:rPr>
              <w:t>¥2,000億超（推定）</w:t>
            </w:r>
          </w:p>
        </w:tc>
        <w:tc>
          <w:tcPr>
            <w:tcW w:type="dxa" w:w="3135"/>
            <w:shd w:val="clear" w:color="auto" w:fill="DDEBF7"/>
          </w:tcPr>
          <w:p>
            <w:r>
              <w:rPr>
                <w:rFonts w:ascii="Meiryo UI" w:hAnsi="Meiryo UI"/>
                <w:sz w:val="18"/>
              </w:rPr>
              <w:t>強力な財務基盤</w:t>
            </w:r>
          </w:p>
        </w:tc>
      </w:tr>
    </w:tbl>
    <w:p/>
    <w:p>
      <w:r>
        <w:rPr>
          <w:rFonts w:ascii="Meiryo UI" w:hAnsi="Meiryo UI"/>
          <w:sz w:val="20"/>
        </w:rPr>
        <w:t>ROE推計（学習データ使用禁止のため決算短信数値から推計）：</w:t>
      </w:r>
    </w:p>
    <w:p>
      <w:pPr>
        <w:shd w:val="clear" w:color="auto" w:fill="F2F2F2"/>
      </w:pPr>
      <w:r>
        <w:rPr>
          <w:rFonts w:ascii="Courier New" w:hAnsi="Courier New"/>
          <w:sz w:val="16"/>
        </w:rPr>
        <w:t>ROE = 純利益 ÷ 株主資本</w:t>
        <w:br/>
        <w:t xml:space="preserve">    = ¥463.46億 ÷ ¥4,010億</w:t>
        <w:br/>
        <w:t xml:space="preserve">    = 11.6%（FY2026/2）</w:t>
      </w:r>
    </w:p>
    <w:p>
      <w:r>
        <w:rPr>
          <w:rFonts w:ascii="Meiryo UI" w:hAnsi="Meiryo UI"/>
          <w:sz w:val="20"/>
        </w:rPr>
        <w:t>&gt; ※ ROEはリアルタイム取得失敗のため上記決算短信数値より深井が推計。</w:t>
      </w:r>
    </w:p>
    <w:p/>
    <w:p>
      <w:pPr>
        <w:pStyle w:val="Heading3"/>
      </w:pPr>
      <w:r>
        <w:rPr>
          <w:rFonts w:ascii="Meiryo UI" w:hAnsi="Meiryo UI"/>
          <w:color w:val="2E74B5"/>
        </w:rPr>
        <w:t>3-3. キャッシュフロー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CF項目</w:t>
            </w:r>
          </w:p>
        </w:tc>
        <w:tc>
          <w:tcPr>
            <w:tcW w:type="dxa" w:w="2351"/>
            <w:shd w:val="clear" w:color="auto" w:fill="2E74B5"/>
          </w:tcPr>
          <w:p>
            <w:r>
              <w:rPr>
                <w:rFonts w:ascii="Meiryo UI" w:hAnsi="Meiryo UI"/>
                <w:b/>
                <w:color w:val="FFFFFF"/>
                <w:sz w:val="18"/>
              </w:rPr>
              <w:t>FY2025/2</w:t>
            </w:r>
          </w:p>
        </w:tc>
        <w:tc>
          <w:tcPr>
            <w:tcW w:type="dxa" w:w="2351"/>
            <w:shd w:val="clear" w:color="auto" w:fill="2E74B5"/>
          </w:tcPr>
          <w:p>
            <w:r>
              <w:rPr>
                <w:rFonts w:ascii="Meiryo UI" w:hAnsi="Meiryo UI"/>
                <w:b/>
                <w:color w:val="FFFFFF"/>
                <w:sz w:val="18"/>
              </w:rPr>
              <w:t>FY2026/2</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営業CF</w:t>
            </w:r>
          </w:p>
        </w:tc>
        <w:tc>
          <w:tcPr>
            <w:tcW w:type="dxa" w:w="2351"/>
          </w:tcPr>
          <w:p>
            <w:r>
              <w:rPr>
                <w:rFonts w:ascii="Meiryo UI" w:hAnsi="Meiryo UI"/>
                <w:sz w:val="18"/>
              </w:rPr>
              <w:t>¥560億</w:t>
            </w:r>
          </w:p>
        </w:tc>
        <w:tc>
          <w:tcPr>
            <w:tcW w:type="dxa" w:w="2351"/>
          </w:tcPr>
          <w:p>
            <w:r>
              <w:rPr>
                <w:rFonts w:ascii="Meiryo UI" w:hAnsi="Meiryo UI"/>
                <w:sz w:val="18"/>
              </w:rPr>
              <w:t>¥418億</w:t>
            </w:r>
          </w:p>
        </w:tc>
        <w:tc>
          <w:tcPr>
            <w:tcW w:type="dxa" w:w="2351"/>
          </w:tcPr>
          <w:p>
            <w:r>
              <w:rPr>
                <w:rFonts w:ascii="Meiryo UI" w:hAnsi="Meiryo UI"/>
                <w:sz w:val="18"/>
              </w:rPr>
              <w:t>▲¥142億（▲25%）</w:t>
            </w:r>
          </w:p>
        </w:tc>
      </w:tr>
      <w:tr>
        <w:tc>
          <w:tcPr>
            <w:tcW w:type="dxa" w:w="2351"/>
            <w:shd w:val="clear" w:color="auto" w:fill="DDEBF7"/>
          </w:tcPr>
          <w:p>
            <w:r>
              <w:rPr>
                <w:rFonts w:ascii="Meiryo UI" w:hAnsi="Meiryo UI"/>
                <w:sz w:val="18"/>
              </w:rPr>
              <w:t>設備投資（推定）</w:t>
            </w:r>
          </w:p>
        </w:tc>
        <w:tc>
          <w:tcPr>
            <w:tcW w:type="dxa" w:w="2351"/>
            <w:shd w:val="clear" w:color="auto" w:fill="DDEBF7"/>
          </w:tcPr>
          <w:p>
            <w:r>
              <w:rPr>
                <w:rFonts w:ascii="Meiryo UI" w:hAnsi="Meiryo UI"/>
                <w:sz w:val="18"/>
              </w:rPr>
              <w:t>¥60〜80億</w:t>
            </w:r>
          </w:p>
        </w:tc>
        <w:tc>
          <w:tcPr>
            <w:tcW w:type="dxa" w:w="2351"/>
            <w:shd w:val="clear" w:color="auto" w:fill="DDEBF7"/>
          </w:tcPr>
          <w:p>
            <w:r>
              <w:rPr>
                <w:rFonts w:ascii="Meiryo UI" w:hAnsi="Meiryo UI"/>
                <w:sz w:val="18"/>
              </w:rPr>
              <w:t>¥70〜90億</w:t>
            </w:r>
          </w:p>
        </w:tc>
        <w:tc>
          <w:tcPr>
            <w:tcW w:type="dxa" w:w="2351"/>
            <w:shd w:val="clear" w:color="auto" w:fill="DDEBF7"/>
          </w:tcPr>
          <w:p>
            <w:r>
              <w:rPr>
                <w:rFonts w:ascii="Meiryo UI" w:hAnsi="Meiryo UI"/>
                <w:sz w:val="18"/>
              </w:rPr>
              <w:t>出店増加</w:t>
            </w:r>
          </w:p>
        </w:tc>
      </w:tr>
      <w:tr>
        <w:tc>
          <w:tcPr>
            <w:tcW w:type="dxa" w:w="2351"/>
          </w:tcPr>
          <w:p>
            <w:r>
              <w:rPr>
                <w:rFonts w:ascii="Meiryo UI" w:hAnsi="Meiryo UI"/>
                <w:sz w:val="18"/>
              </w:rPr>
              <w:t>FCF（推定）</w:t>
            </w:r>
          </w:p>
        </w:tc>
        <w:tc>
          <w:tcPr>
            <w:tcW w:type="dxa" w:w="2351"/>
          </w:tcPr>
          <w:p>
            <w:r>
              <w:rPr>
                <w:rFonts w:ascii="Meiryo UI" w:hAnsi="Meiryo UI"/>
                <w:sz w:val="18"/>
              </w:rPr>
              <w:t>¥480億</w:t>
            </w:r>
          </w:p>
        </w:tc>
        <w:tc>
          <w:tcPr>
            <w:tcW w:type="dxa" w:w="2351"/>
          </w:tcPr>
          <w:p>
            <w:r>
              <w:rPr>
                <w:rFonts w:ascii="Meiryo UI" w:hAnsi="Meiryo UI"/>
                <w:sz w:val="18"/>
              </w:rPr>
              <w:t>¥330〜350億</w:t>
            </w:r>
          </w:p>
        </w:tc>
        <w:tc>
          <w:tcPr>
            <w:tcW w:type="dxa" w:w="2351"/>
          </w:tcPr>
          <w:p>
            <w:r>
              <w:rPr>
                <w:rFonts w:ascii="Meiryo UI" w:hAnsi="Meiryo UI"/>
                <w:sz w:val="18"/>
              </w:rPr>
              <w:t>要注意</w:t>
            </w:r>
          </w:p>
        </w:tc>
      </w:tr>
      <w:tr>
        <w:tc>
          <w:tcPr>
            <w:tcW w:type="dxa" w:w="2351"/>
            <w:shd w:val="clear" w:color="auto" w:fill="DDEBF7"/>
          </w:tcPr>
          <w:p>
            <w:r>
              <w:rPr>
                <w:rFonts w:ascii="Meiryo UI" w:hAnsi="Meiryo UI"/>
                <w:sz w:val="18"/>
              </w:rPr>
              <w:t>FCFマージン（推定）</w:t>
            </w:r>
          </w:p>
        </w:tc>
        <w:tc>
          <w:tcPr>
            <w:tcW w:type="dxa" w:w="2351"/>
            <w:shd w:val="clear" w:color="auto" w:fill="DDEBF7"/>
          </w:tcPr>
          <w:p>
            <w:r>
              <w:rPr>
                <w:rFonts w:ascii="Meiryo UI" w:hAnsi="Meiryo UI"/>
                <w:sz w:val="18"/>
              </w:rPr>
              <w:t>12.9%</w:t>
            </w:r>
          </w:p>
        </w:tc>
        <w:tc>
          <w:tcPr>
            <w:tcW w:type="dxa" w:w="2351"/>
            <w:shd w:val="clear" w:color="auto" w:fill="DDEBF7"/>
          </w:tcPr>
          <w:p>
            <w:r>
              <w:rPr>
                <w:rFonts w:ascii="Meiryo UI" w:hAnsi="Meiryo UI"/>
                <w:sz w:val="18"/>
              </w:rPr>
              <w:t>8.7〜9.2%</w:t>
            </w:r>
          </w:p>
        </w:tc>
        <w:tc>
          <w:tcPr>
            <w:tcW w:type="dxa" w:w="2351"/>
            <w:shd w:val="clear" w:color="auto" w:fill="DDEBF7"/>
          </w:tcPr>
          <w:p>
            <w:r>
              <w:rPr>
                <w:rFonts w:ascii="Meiryo UI" w:hAnsi="Meiryo UI"/>
                <w:sz w:val="18"/>
              </w:rPr>
              <w:t>低下</w:t>
            </w:r>
          </w:p>
        </w:tc>
      </w:tr>
    </w:tbl>
    <w:p/>
    <w:p>
      <w:r>
        <w:rPr>
          <w:rFonts w:ascii="Meiryo UI" w:hAnsi="Meiryo UI"/>
          <w:sz w:val="20"/>
        </w:rPr>
        <w:t>&gt; ⚠️ 営業CFの▲¥142億減少は要分析。有証売却益の現金回収タイミング、運転資本の増加（売上+5.9%対応）、在庫積み増し（来期出店準備）等が複合的に影響していると推定。単純な収益力低下ではない可能性が高いが、来期のCF回復を確認する必要がある。</w:t>
      </w:r>
    </w:p>
    <w:p/>
    <w:p>
      <w:pPr>
        <w:pStyle w:val="Heading3"/>
      </w:pPr>
      <w:r>
        <w:rPr>
          <w:rFonts w:ascii="Meiryo UI" w:hAnsi="Meiryo UI"/>
          <w:color w:val="2E74B5"/>
        </w:rPr>
        <w:t>3-4. 株主還元</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配当</w:t>
            </w:r>
          </w:p>
        </w:tc>
        <w:tc>
          <w:tcPr>
            <w:tcW w:type="dxa" w:w="4703"/>
          </w:tcPr>
          <w:p>
            <w:r>
              <w:rPr>
                <w:rFonts w:ascii="Meiryo UI" w:hAnsi="Meiryo UI"/>
                <w:sz w:val="18"/>
              </w:rPr>
              <w:t>¥80（FY2027/2予想）、5期連続増配</w:t>
            </w:r>
          </w:p>
        </w:tc>
      </w:tr>
      <w:tr>
        <w:tc>
          <w:tcPr>
            <w:tcW w:type="dxa" w:w="4703"/>
            <w:shd w:val="clear" w:color="auto" w:fill="DDEBF7"/>
          </w:tcPr>
          <w:p>
            <w:r>
              <w:rPr>
                <w:rFonts w:ascii="Meiryo UI" w:hAnsi="Meiryo UI"/>
                <w:sz w:val="18"/>
              </w:rPr>
              <w:t>配当利回り</w:t>
            </w:r>
          </w:p>
        </w:tc>
        <w:tc>
          <w:tcPr>
            <w:tcW w:type="dxa" w:w="4703"/>
            <w:shd w:val="clear" w:color="auto" w:fill="DDEBF7"/>
          </w:tcPr>
          <w:p>
            <w:r>
              <w:rPr>
                <w:rFonts w:ascii="Meiryo UI" w:hAnsi="Meiryo UI"/>
                <w:sz w:val="18"/>
              </w:rPr>
              <w:t>2.99%（¥2,676基準）</w:t>
            </w:r>
          </w:p>
        </w:tc>
      </w:tr>
      <w:tr>
        <w:tc>
          <w:tcPr>
            <w:tcW w:type="dxa" w:w="4703"/>
          </w:tcPr>
          <w:p>
            <w:r>
              <w:rPr>
                <w:rFonts w:ascii="Meiryo UI" w:hAnsi="Meiryo UI"/>
                <w:sz w:val="18"/>
              </w:rPr>
              <w:t>配当性向</w:t>
            </w:r>
          </w:p>
        </w:tc>
        <w:tc>
          <w:tcPr>
            <w:tcW w:type="dxa" w:w="4703"/>
          </w:tcPr>
          <w:p>
            <w:r>
              <w:rPr>
                <w:rFonts w:ascii="Meiryo UI" w:hAnsi="Meiryo UI"/>
                <w:sz w:val="18"/>
              </w:rPr>
              <w:t>42.7%（来期計画）</w:t>
            </w:r>
          </w:p>
        </w:tc>
      </w:tr>
      <w:tr>
        <w:tc>
          <w:tcPr>
            <w:tcW w:type="dxa" w:w="4703"/>
            <w:shd w:val="clear" w:color="auto" w:fill="DDEBF7"/>
          </w:tcPr>
          <w:p>
            <w:r>
              <w:rPr>
                <w:rFonts w:ascii="Meiryo UI" w:hAnsi="Meiryo UI"/>
                <w:sz w:val="18"/>
              </w:rPr>
              <w:t>自社株買い</w:t>
            </w:r>
          </w:p>
        </w:tc>
        <w:tc>
          <w:tcPr>
            <w:tcW w:type="dxa" w:w="4703"/>
            <w:shd w:val="clear" w:color="auto" w:fill="DDEBF7"/>
          </w:tcPr>
          <w:p>
            <w:r>
              <w:rPr>
                <w:rFonts w:ascii="Meiryo UI" w:hAnsi="Meiryo UI"/>
                <w:sz w:val="18"/>
              </w:rPr>
              <w:t>情報なし（キャッシュリッチで実施余地大）</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前提条件（全パラメータ明記）</w:t>
      </w:r>
    </w:p>
    <w:p/>
    <w:p>
      <w:pPr>
        <w:pStyle w:val="Heading4"/>
      </w:pPr>
      <w:r>
        <w:rPr>
          <w:rFonts w:ascii="Meiryo UI" w:hAnsi="Meiryo UI"/>
          <w:color w:val="2E74B5"/>
        </w:rPr>
        <w:t>マクロ前提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出典・根拠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2.411%</w:t>
            </w:r>
          </w:p>
        </w:tc>
        <w:tc>
          <w:tcPr>
            <w:tcW w:type="dxa" w:w="3135"/>
          </w:tcPr>
          <w:p>
            <w:r>
              <w:rPr>
                <w:rFonts w:ascii="Meiryo UI" w:hAnsi="Meiryo UI"/>
                <w:sz w:val="18"/>
              </w:rPr>
              <w:t>日本10年国債（財務省 R8.4.7）</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日本市場標準（Damodaran 2025日本推計値準拠）</w:t>
            </w:r>
          </w:p>
        </w:tc>
      </w:tr>
      <w:tr>
        <w:tc>
          <w:tcPr>
            <w:tcW w:type="dxa" w:w="3135"/>
          </w:tcPr>
          <w:p>
            <w:r>
              <w:rPr>
                <w:rFonts w:ascii="Meiryo UI" w:hAnsi="Meiryo UI"/>
                <w:sz w:val="18"/>
              </w:rPr>
              <w:t>ベータ（β）</w:t>
            </w:r>
          </w:p>
        </w:tc>
        <w:tc>
          <w:tcPr>
            <w:tcW w:type="dxa" w:w="3135"/>
          </w:tcPr>
          <w:p>
            <w:r>
              <w:rPr>
                <w:rFonts w:ascii="Meiryo UI" w:hAnsi="Meiryo UI"/>
                <w:sz w:val="18"/>
              </w:rPr>
              <w:t>0.65</w:t>
            </w:r>
          </w:p>
        </w:tc>
        <w:tc>
          <w:tcPr>
            <w:tcW w:type="dxa" w:w="3135"/>
          </w:tcPr>
          <w:p>
            <w:r>
              <w:rPr>
                <w:rFonts w:ascii="Meiryo UI" w:hAnsi="Meiryo UI"/>
                <w:sz w:val="18"/>
              </w:rPr>
              <w:t>食料品・生活必需品隣接の靴小売；ディフェンシブ性考慮</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5.99%</w:t>
            </w:r>
          </w:p>
        </w:tc>
        <w:tc>
          <w:tcPr>
            <w:tcW w:type="dxa" w:w="3135"/>
            <w:shd w:val="clear" w:color="auto" w:fill="DDEBF7"/>
          </w:tcPr>
          <w:p>
            <w:r>
              <w:rPr>
                <w:rFonts w:ascii="Meiryo UI" w:hAnsi="Meiryo UI"/>
                <w:sz w:val="18"/>
              </w:rPr>
              <w:t>2.411% + 0.65×5.5% = 5.99%</w:t>
            </w:r>
          </w:p>
        </w:tc>
      </w:tr>
    </w:tbl>
    <w:p/>
    <w:p>
      <w:pPr>
        <w:pStyle w:val="Heading4"/>
      </w:pPr>
      <w:r>
        <w:rPr>
          <w:rFonts w:ascii="Meiryo UI" w:hAnsi="Meiryo UI"/>
          <w:color w:val="2E74B5"/>
        </w:rPr>
        <w:t>資本構成・WACC</w:t>
      </w:r>
    </w:p>
    <w:p/>
    <w:p>
      <w:pPr>
        <w:shd w:val="clear" w:color="auto" w:fill="F2F2F2"/>
      </w:pPr>
      <w:r>
        <w:rPr>
          <w:rFonts w:ascii="Courier New" w:hAnsi="Courier New"/>
          <w:sz w:val="16"/>
        </w:rPr>
        <w:t>資本構成：</w:t>
        <w:br/>
        <w:t xml:space="preserve">  株式時価総額（E）: ¥2,676 × 約2.47億株 = ¥6,611億（推定）</w:t>
        <w:br/>
        <w:t xml:space="preserve">  有利子負債（D）:  実質ゼロ（無借金経営）</w:t>
        <w:br/>
        <w:t xml:space="preserve">  D/(D+E):          ≈ 0%</w:t>
        <w:br/>
        <w:t xml:space="preserve">  E/(D+E):          ≈ 100%</w:t>
        <w:br/>
        <w:br/>
        <w:t>WACC計算：</w:t>
        <w:br/>
        <w:t xml:space="preserve">  WACC = E/(D+E) × Re + D/(D+E) × Rd × (1-Tc)</w:t>
        <w:br/>
        <w:t xml:space="preserve">       = 1.0 × 5.99% + 0 × 0 × 0</w:t>
        <w:br/>
        <w:t xml:space="preserve">       = 5.99% ≈ 6.0%</w:t>
      </w:r>
    </w:p>
    <w:p/>
    <w:p>
      <w:r>
        <w:rPr>
          <w:rFonts w:ascii="Meiryo UI" w:hAnsi="Meiryo UI"/>
          <w:sz w:val="20"/>
        </w:rPr>
        <w:t>&gt; 注記：無借金経営のためWACC = Re = 5.99%（以後6.0%で計算）</w:t>
      </w:r>
    </w:p>
    <w:p/>
    <w:p>
      <w:pPr>
        <w:pStyle w:val="Heading4"/>
      </w:pPr>
      <w:r>
        <w:rPr>
          <w:rFonts w:ascii="Meiryo UI" w:hAnsi="Meiryo UI"/>
          <w:color w:val="2E74B5"/>
        </w:rPr>
        <w:t>DCF成長率前提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期間</w:t>
            </w:r>
          </w:p>
        </w:tc>
        <w:tc>
          <w:tcPr>
            <w:tcW w:type="dxa" w:w="3135"/>
            <w:shd w:val="clear" w:color="auto" w:fill="2E74B5"/>
          </w:tcPr>
          <w:p>
            <w:r>
              <w:rPr>
                <w:rFonts w:ascii="Meiryo UI" w:hAnsi="Meiryo UI"/>
                <w:b/>
                <w:color w:val="FFFFFF"/>
                <w:sz w:val="18"/>
              </w:rPr>
              <w:t>FCF成長率</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フェーズ1（FY2027〜FY2029: 3年）</w:t>
            </w:r>
          </w:p>
        </w:tc>
        <w:tc>
          <w:tcPr>
            <w:tcW w:type="dxa" w:w="3135"/>
          </w:tcPr>
          <w:p>
            <w:r>
              <w:rPr>
                <w:rFonts w:ascii="Meiryo UI" w:hAnsi="Meiryo UI"/>
                <w:sz w:val="18"/>
              </w:rPr>
              <w:t>+5.0%</w:t>
            </w:r>
          </w:p>
        </w:tc>
        <w:tc>
          <w:tcPr>
            <w:tcW w:type="dxa" w:w="3135"/>
          </w:tcPr>
          <w:p>
            <w:r>
              <w:rPr>
                <w:rFonts w:ascii="Meiryo UI" w:hAnsi="Meiryo UI"/>
                <w:sz w:val="18"/>
              </w:rPr>
              <w:t>国内堅調+出店拡大、来期計画+5.9%参考</w:t>
            </w:r>
          </w:p>
        </w:tc>
      </w:tr>
      <w:tr>
        <w:tc>
          <w:tcPr>
            <w:tcW w:type="dxa" w:w="3135"/>
            <w:shd w:val="clear" w:color="auto" w:fill="DDEBF7"/>
          </w:tcPr>
          <w:p>
            <w:r>
              <w:rPr>
                <w:rFonts w:ascii="Meiryo UI" w:hAnsi="Meiryo UI"/>
                <w:sz w:val="18"/>
              </w:rPr>
              <w:t>フェーズ2（FY2030〜FY2031: 2年）</w:t>
            </w:r>
          </w:p>
        </w:tc>
        <w:tc>
          <w:tcPr>
            <w:tcW w:type="dxa" w:w="3135"/>
            <w:shd w:val="clear" w:color="auto" w:fill="DDEBF7"/>
          </w:tcPr>
          <w:p>
            <w:r>
              <w:rPr>
                <w:rFonts w:ascii="Meiryo UI" w:hAnsi="Meiryo UI"/>
                <w:sz w:val="18"/>
              </w:rPr>
              <w:t>+3.5%</w:t>
            </w:r>
          </w:p>
        </w:tc>
        <w:tc>
          <w:tcPr>
            <w:tcW w:type="dxa" w:w="3135"/>
            <w:shd w:val="clear" w:color="auto" w:fill="DDEBF7"/>
          </w:tcPr>
          <w:p>
            <w:r>
              <w:rPr>
                <w:rFonts w:ascii="Meiryo UI" w:hAnsi="Meiryo UI"/>
                <w:sz w:val="18"/>
              </w:rPr>
              <w:t>成長鈍化、海外リスク吸収期</w:t>
            </w:r>
          </w:p>
        </w:tc>
      </w:tr>
      <w:tr>
        <w:tc>
          <w:tcPr>
            <w:tcW w:type="dxa" w:w="3135"/>
          </w:tcPr>
          <w:p>
            <w:r>
              <w:rPr>
                <w:rFonts w:ascii="Meiryo UI" w:hAnsi="Meiryo UI"/>
                <w:sz w:val="18"/>
              </w:rPr>
              <w:t>ターミナル成長率（g）</w:t>
            </w:r>
          </w:p>
        </w:tc>
        <w:tc>
          <w:tcPr>
            <w:tcW w:type="dxa" w:w="3135"/>
          </w:tcPr>
          <w:p>
            <w:r>
              <w:rPr>
                <w:rFonts w:ascii="Meiryo UI" w:hAnsi="Meiryo UI"/>
                <w:sz w:val="18"/>
              </w:rPr>
              <w:t>1.5%</w:t>
            </w:r>
          </w:p>
        </w:tc>
        <w:tc>
          <w:tcPr>
            <w:tcW w:type="dxa" w:w="3135"/>
          </w:tcPr>
          <w:p>
            <w:r>
              <w:rPr>
                <w:rFonts w:ascii="Meiryo UI" w:hAnsi="Meiryo UI"/>
                <w:sz w:val="18"/>
              </w:rPr>
              <w:t>日本名目GDP成長率上限（実質1% + インフレ0.5%）</w:t>
            </w:r>
          </w:p>
        </w:tc>
      </w:tr>
    </w:tbl>
    <w:p/>
    <w:p>
      <w:pPr>
        <w:pStyle w:val="Heading3"/>
      </w:pPr>
      <w:r>
        <w:rPr>
          <w:rFonts w:ascii="Meiryo UI" w:hAnsi="Meiryo UI"/>
          <w:color w:val="2E74B5"/>
        </w:rPr>
        <w:t>4-2. FCFベースの推計</w:t>
      </w:r>
    </w:p>
    <w:p/>
    <w:p>
      <w:r>
        <w:rPr>
          <w:rFonts w:ascii="Meiryo UI" w:hAnsi="Meiryo UI"/>
          <w:sz w:val="20"/>
        </w:rPr>
        <w:t>ベースFCF（FY2026/2）の設定</w:t>
      </w:r>
    </w:p>
    <w:p/>
    <w:p>
      <w:pPr>
        <w:shd w:val="clear" w:color="auto" w:fill="F2F2F2"/>
      </w:pPr>
      <w:r>
        <w:rPr>
          <w:rFonts w:ascii="Courier New" w:hAnsi="Courier New"/>
          <w:sz w:val="16"/>
        </w:rPr>
        <w:t>正常化FCF計算：</w:t>
        <w:br/>
        <w:br/>
        <w:t>営業CF（実績）:        ¥418億</w:t>
        <w:br/>
        <w:t>設備投資（推定）:      ▲¥85億（来期出店計画から推計）</w:t>
        <w:br/>
        <w:t>ベースFCF:            ¥333億</w:t>
        <w:br/>
        <w:br/>
        <w:t>＜異常項目調整＞</w:t>
        <w:br/>
        <w:t>有証売却益（税後）:   ▲¥8億（一時的、除外）</w:t>
        <w:br/>
        <w:t>運転資本増加（推定）: ▲¥15億（売上拡大に伴う在庫増）</w:t>
        <w:br/>
        <w:t>正常化調整後FCF:       ¥310〜330億</w:t>
        <w:br/>
        <w:br/>
        <w:t>→ 正常化FCF中央値: ¥320億を採用</w:t>
      </w:r>
    </w:p>
    <w:p/>
    <w:p>
      <w:pPr>
        <w:pStyle w:val="Heading3"/>
      </w:pPr>
      <w:r>
        <w:rPr>
          <w:rFonts w:ascii="Meiryo UI" w:hAnsi="Meiryo UI"/>
          <w:color w:val="2E74B5"/>
        </w:rPr>
        <w:t>4-3. DCFモデル（基本シナリオ）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割引率</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FY2027/2</w:t>
            </w:r>
          </w:p>
        </w:tc>
        <w:tc>
          <w:tcPr>
            <w:tcW w:type="dxa" w:w="2351"/>
          </w:tcPr>
          <w:p>
            <w:r>
              <w:rPr>
                <w:rFonts w:ascii="Meiryo UI" w:hAnsi="Meiryo UI"/>
                <w:sz w:val="18"/>
              </w:rPr>
              <w:t>¥336（¥320×1.050）</w:t>
            </w:r>
          </w:p>
        </w:tc>
        <w:tc>
          <w:tcPr>
            <w:tcW w:type="dxa" w:w="2351"/>
          </w:tcPr>
          <w:p>
            <w:r>
              <w:rPr>
                <w:rFonts w:ascii="Meiryo UI" w:hAnsi="Meiryo UI"/>
                <w:sz w:val="18"/>
              </w:rPr>
              <w:t>(1.060)^1</w:t>
            </w:r>
          </w:p>
        </w:tc>
        <w:tc>
          <w:tcPr>
            <w:tcW w:type="dxa" w:w="2351"/>
          </w:tcPr>
          <w:p>
            <w:r>
              <w:rPr>
                <w:rFonts w:ascii="Meiryo UI" w:hAnsi="Meiryo UI"/>
                <w:sz w:val="18"/>
              </w:rPr>
              <w:t>¥317</w:t>
            </w:r>
          </w:p>
        </w:tc>
      </w:tr>
      <w:tr>
        <w:tc>
          <w:tcPr>
            <w:tcW w:type="dxa" w:w="2351"/>
            <w:shd w:val="clear" w:color="auto" w:fill="DDEBF7"/>
          </w:tcPr>
          <w:p>
            <w:r>
              <w:rPr>
                <w:rFonts w:ascii="Meiryo UI" w:hAnsi="Meiryo UI"/>
                <w:sz w:val="18"/>
              </w:rPr>
              <w:t>FY2028/2</w:t>
            </w:r>
          </w:p>
        </w:tc>
        <w:tc>
          <w:tcPr>
            <w:tcW w:type="dxa" w:w="2351"/>
            <w:shd w:val="clear" w:color="auto" w:fill="DDEBF7"/>
          </w:tcPr>
          <w:p>
            <w:r>
              <w:rPr>
                <w:rFonts w:ascii="Meiryo UI" w:hAnsi="Meiryo UI"/>
                <w:sz w:val="18"/>
              </w:rPr>
              <w:t>¥353（¥336×1.050）</w:t>
            </w:r>
          </w:p>
        </w:tc>
        <w:tc>
          <w:tcPr>
            <w:tcW w:type="dxa" w:w="2351"/>
            <w:shd w:val="clear" w:color="auto" w:fill="DDEBF7"/>
          </w:tcPr>
          <w:p>
            <w:r>
              <w:rPr>
                <w:rFonts w:ascii="Meiryo UI" w:hAnsi="Meiryo UI"/>
                <w:sz w:val="18"/>
              </w:rPr>
              <w:t>(1.060)^2</w:t>
            </w:r>
          </w:p>
        </w:tc>
        <w:tc>
          <w:tcPr>
            <w:tcW w:type="dxa" w:w="2351"/>
            <w:shd w:val="clear" w:color="auto" w:fill="DDEBF7"/>
          </w:tcPr>
          <w:p>
            <w:r>
              <w:rPr>
                <w:rFonts w:ascii="Meiryo UI" w:hAnsi="Meiryo UI"/>
                <w:sz w:val="18"/>
              </w:rPr>
              <w:t>¥314</w:t>
            </w:r>
          </w:p>
        </w:tc>
      </w:tr>
      <w:tr>
        <w:tc>
          <w:tcPr>
            <w:tcW w:type="dxa" w:w="2351"/>
          </w:tcPr>
          <w:p>
            <w:r>
              <w:rPr>
                <w:rFonts w:ascii="Meiryo UI" w:hAnsi="Meiryo UI"/>
                <w:sz w:val="18"/>
              </w:rPr>
              <w:t>FY2029/2</w:t>
            </w:r>
          </w:p>
        </w:tc>
        <w:tc>
          <w:tcPr>
            <w:tcW w:type="dxa" w:w="2351"/>
          </w:tcPr>
          <w:p>
            <w:r>
              <w:rPr>
                <w:rFonts w:ascii="Meiryo UI" w:hAnsi="Meiryo UI"/>
                <w:sz w:val="18"/>
              </w:rPr>
              <w:t>¥370（¥353×1.050）</w:t>
            </w:r>
          </w:p>
        </w:tc>
        <w:tc>
          <w:tcPr>
            <w:tcW w:type="dxa" w:w="2351"/>
          </w:tcPr>
          <w:p>
            <w:r>
              <w:rPr>
                <w:rFonts w:ascii="Meiryo UI" w:hAnsi="Meiryo UI"/>
                <w:sz w:val="18"/>
              </w:rPr>
              <w:t>(1.060)^3</w:t>
            </w:r>
          </w:p>
        </w:tc>
        <w:tc>
          <w:tcPr>
            <w:tcW w:type="dxa" w:w="2351"/>
          </w:tcPr>
          <w:p>
            <w:r>
              <w:rPr>
                <w:rFonts w:ascii="Meiryo UI" w:hAnsi="Meiryo UI"/>
                <w:sz w:val="18"/>
              </w:rPr>
              <w:t>¥311</w:t>
            </w:r>
          </w:p>
        </w:tc>
      </w:tr>
      <w:tr>
        <w:tc>
          <w:tcPr>
            <w:tcW w:type="dxa" w:w="2351"/>
            <w:shd w:val="clear" w:color="auto" w:fill="DDEBF7"/>
          </w:tcPr>
          <w:p>
            <w:r>
              <w:rPr>
                <w:rFonts w:ascii="Meiryo UI" w:hAnsi="Meiryo UI"/>
                <w:sz w:val="18"/>
              </w:rPr>
              <w:t>FY2030/2</w:t>
            </w:r>
          </w:p>
        </w:tc>
        <w:tc>
          <w:tcPr>
            <w:tcW w:type="dxa" w:w="2351"/>
            <w:shd w:val="clear" w:color="auto" w:fill="DDEBF7"/>
          </w:tcPr>
          <w:p>
            <w:r>
              <w:rPr>
                <w:rFonts w:ascii="Meiryo UI" w:hAnsi="Meiryo UI"/>
                <w:sz w:val="18"/>
              </w:rPr>
              <w:t>¥384（¥370×1.035）</w:t>
            </w:r>
          </w:p>
        </w:tc>
        <w:tc>
          <w:tcPr>
            <w:tcW w:type="dxa" w:w="2351"/>
            <w:shd w:val="clear" w:color="auto" w:fill="DDEBF7"/>
          </w:tcPr>
          <w:p>
            <w:r>
              <w:rPr>
                <w:rFonts w:ascii="Meiryo UI" w:hAnsi="Meiryo UI"/>
                <w:sz w:val="18"/>
              </w:rPr>
              <w:t>(1.060)^4</w:t>
            </w:r>
          </w:p>
        </w:tc>
        <w:tc>
          <w:tcPr>
            <w:tcW w:type="dxa" w:w="2351"/>
            <w:shd w:val="clear" w:color="auto" w:fill="DDEBF7"/>
          </w:tcPr>
          <w:p>
            <w:r>
              <w:rPr>
                <w:rFonts w:ascii="Meiryo UI" w:hAnsi="Meiryo UI"/>
                <w:sz w:val="18"/>
              </w:rPr>
              <w:t>¥304</w:t>
            </w:r>
          </w:p>
        </w:tc>
      </w:tr>
      <w:tr>
        <w:tc>
          <w:tcPr>
            <w:tcW w:type="dxa" w:w="2351"/>
          </w:tcPr>
          <w:p>
            <w:r>
              <w:rPr>
                <w:rFonts w:ascii="Meiryo UI" w:hAnsi="Meiryo UI"/>
                <w:sz w:val="18"/>
              </w:rPr>
              <w:t>FY2031/2</w:t>
            </w:r>
          </w:p>
        </w:tc>
        <w:tc>
          <w:tcPr>
            <w:tcW w:type="dxa" w:w="2351"/>
          </w:tcPr>
          <w:p>
            <w:r>
              <w:rPr>
                <w:rFonts w:ascii="Meiryo UI" w:hAnsi="Meiryo UI"/>
                <w:sz w:val="18"/>
              </w:rPr>
              <w:t>¥397（¥384×1.035）</w:t>
            </w:r>
          </w:p>
        </w:tc>
        <w:tc>
          <w:tcPr>
            <w:tcW w:type="dxa" w:w="2351"/>
          </w:tcPr>
          <w:p>
            <w:r>
              <w:rPr>
                <w:rFonts w:ascii="Meiryo UI" w:hAnsi="Meiryo UI"/>
                <w:sz w:val="18"/>
              </w:rPr>
              <w:t>(1.060)^5</w:t>
            </w:r>
          </w:p>
        </w:tc>
        <w:tc>
          <w:tcPr>
            <w:tcW w:type="dxa" w:w="2351"/>
          </w:tcPr>
          <w:p>
            <w:r>
              <w:rPr>
                <w:rFonts w:ascii="Meiryo UI" w:hAnsi="Meiryo UI"/>
                <w:sz w:val="18"/>
              </w:rPr>
              <w:t>¥297</w:t>
            </w:r>
          </w:p>
        </w:tc>
      </w:tr>
      <w:tr>
        <w:tc>
          <w:tcPr>
            <w:tcW w:type="dxa" w:w="2351"/>
            <w:shd w:val="clear" w:color="auto" w:fill="DDEBF7"/>
          </w:tcPr>
          <w:p>
            <w:r>
              <w:rPr>
                <w:rFonts w:ascii="Meiryo UI" w:hAnsi="Meiryo UI"/>
                <w:sz w:val="18"/>
              </w:rPr>
              <w:t>PV合計（フェーズ1+2）</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¥1,543</w:t>
            </w:r>
          </w:p>
        </w:tc>
      </w:tr>
    </w:tbl>
    <w:p/>
    <w:p>
      <w:r>
        <w:rPr>
          <w:rFonts w:ascii="Meiryo UI" w:hAnsi="Meiryo UI"/>
          <w:sz w:val="20"/>
        </w:rPr>
        <w:t>ターミナルバリュー（TV）計算</w:t>
      </w:r>
    </w:p>
    <w:p/>
    <w:p>
      <w:pPr>
        <w:shd w:val="clear" w:color="auto" w:fill="F2F2F2"/>
      </w:pPr>
      <w:r>
        <w:rPr>
          <w:rFonts w:ascii="Courier New" w:hAnsi="Courier New"/>
          <w:sz w:val="16"/>
        </w:rPr>
        <w:t>TV（FY2031末） = FCF_FY2032 ÷ (WACC - g)</w:t>
        <w:br/>
        <w:t xml:space="preserve">              = ¥397 × 1.015 ÷ (0.060 - 0.015)</w:t>
        <w:br/>
        <w:t xml:space="preserve">              = ¥403 ÷ 0.045</w:t>
        <w:br/>
        <w:t xml:space="preserve">              = ¥8,956億</w:t>
        <w:br/>
        <w:br/>
        <w:t>TV現在価値（PV of TV） = ¥8,956 ÷ (1.060)^5</w:t>
        <w:br/>
        <w:t xml:space="preserve">                       = ¥8,956 ÷ 1.338</w:t>
        <w:br/>
        <w:t xml:space="preserve">                       = ¥6,693億</w:t>
      </w:r>
    </w:p>
    <w:p/>
    <w:p>
      <w:r>
        <w:rPr>
          <w:rFonts w:ascii="Meiryo UI" w:hAnsi="Meiryo UI"/>
          <w:sz w:val="20"/>
        </w:rPr>
        <w:t>事業価値（EV）の計算</w:t>
      </w:r>
    </w:p>
    <w:p/>
    <w:p>
      <w:pPr>
        <w:shd w:val="clear" w:color="auto" w:fill="F2F2F2"/>
      </w:pPr>
      <w:r>
        <w:rPr>
          <w:rFonts w:ascii="Courier New" w:hAnsi="Courier New"/>
          <w:sz w:val="16"/>
        </w:rPr>
        <w:t>事業価値（EV） = FCF PV合計 + TV現在価値</w:t>
        <w:br/>
        <w:t xml:space="preserve">              = ¥1,543 + ¥6,693</w:t>
        <w:br/>
        <w:t xml:space="preserve">              = ¥8,236億</w:t>
        <w:br/>
        <w:br/>
        <w:t>ネットキャッシュ調整（+）: ¥2,072億（現金）</w:t>
        <w:br/>
        <w:t>有利子負債（−）:           ≈ ¥0（無借金）</w:t>
        <w:br/>
        <w:br/>
        <w:t>株式価値（Equity Value） = ¥8,236 + ¥2,072 = ¥10,308億</w:t>
      </w:r>
    </w:p>
    <w:p/>
    <w:p>
      <w:r>
        <w:rPr>
          <w:rFonts w:ascii="Meiryo UI" w:hAnsi="Meiryo UI"/>
          <w:sz w:val="20"/>
        </w:rPr>
        <w:t>一株当たり理論株価（DCFベース）</w:t>
      </w:r>
    </w:p>
    <w:p/>
    <w:p>
      <w:pPr>
        <w:shd w:val="clear" w:color="auto" w:fill="F2F2F2"/>
      </w:pPr>
      <w:r>
        <w:rPr>
          <w:rFonts w:ascii="Courier New" w:hAnsi="Courier New"/>
          <w:sz w:val="16"/>
        </w:rPr>
        <w:t>発行済株式数推計:</w:t>
        <w:br/>
        <w:t xml:space="preserve">  純資産¥4,010億 ÷ BPS¥1,607.64 ≈ 2.494億株</w:t>
        <w:br/>
        <w:br/>
        <w:t>理論株価（DCF）= ¥10,308億 ÷ 2.494億株</w:t>
        <w:br/>
        <w:t xml:space="preserve">              = ¥4,133/株</w:t>
      </w:r>
    </w:p>
    <w:p/>
    <w:p>
      <w:pPr>
        <w:pStyle w:val="Heading3"/>
      </w:pPr>
      <w:r>
        <w:rPr>
          <w:rFonts w:ascii="Meiryo UI" w:hAnsi="Meiryo UI"/>
          <w:color w:val="2E74B5"/>
        </w:rPr>
        <w:t>4-4. バリュエーション複合法（DCF + マルチプル）</w:t>
      </w:r>
    </w:p>
    <w:p/>
    <w:p>
      <w:pPr>
        <w:pStyle w:val="Heading4"/>
      </w:pPr>
      <w:r>
        <w:rPr>
          <w:rFonts w:ascii="Meiryo UI" w:hAnsi="Meiryo UI"/>
          <w:color w:val="2E74B5"/>
        </w:rPr>
        <w:t>PERバリュエーション</w:t>
      </w:r>
    </w:p>
    <w:p/>
    <w:p>
      <w:pPr>
        <w:shd w:val="clear" w:color="auto" w:fill="F2F2F2"/>
      </w:pPr>
      <w:r>
        <w:rPr>
          <w:rFonts w:ascii="Courier New" w:hAnsi="Courier New"/>
          <w:sz w:val="16"/>
        </w:rPr>
        <w:t>来期予想EPS: ¥187.39</w:t>
        <w:br/>
        <w:t>適正PER（靴小売・成長株）: 15〜18倍</w:t>
        <w:br/>
        <w:br/>
        <w:t xml:space="preserve">  保守的（15倍）: ¥2,811</w:t>
        <w:br/>
        <w:t xml:space="preserve">  標準 （16倍）: ¥2,998</w:t>
        <w:br/>
        <w:t xml:space="preserve">  積極的（18倍）: ¥3,373</w:t>
        <w:br/>
        <w:br/>
        <w:t>中央値（16倍）: ¥2,998</w:t>
      </w:r>
    </w:p>
    <w:p/>
    <w:p>
      <w:pPr>
        <w:pStyle w:val="Heading4"/>
      </w:pPr>
      <w:r>
        <w:rPr>
          <w:rFonts w:ascii="Meiryo UI" w:hAnsi="Meiryo UI"/>
          <w:color w:val="2E74B5"/>
        </w:rPr>
        <w:t>PBRバリュエーション</w:t>
      </w:r>
    </w:p>
    <w:p/>
    <w:p>
      <w:pPr>
        <w:shd w:val="clear" w:color="auto" w:fill="F2F2F2"/>
      </w:pPr>
      <w:r>
        <w:rPr>
          <w:rFonts w:ascii="Courier New" w:hAnsi="Courier New"/>
          <w:sz w:val="16"/>
        </w:rPr>
        <w:t>BPS（決算短信）: ¥1,607.64</w:t>
        <w:br/>
        <w:t>適正PBR（ROE11.6%）: 1.8〜2.2倍（ROE÷Re = 11.6%÷6.0% = 1.93倍）</w:t>
        <w:br/>
        <w:br/>
        <w:t xml:space="preserve">  保守的（1.8倍）: ¥2,894</w:t>
        <w:br/>
        <w:t xml:space="preserve">  理論値（1.93倍）: ¥3,103</w:t>
        <w:br/>
        <w:t xml:space="preserve">  積極的（2.2倍）: ¥3,537</w:t>
      </w:r>
    </w:p>
    <w:p/>
    <w:p>
      <w:pPr>
        <w:pStyle w:val="Heading4"/>
      </w:pPr>
      <w:r>
        <w:rPr>
          <w:rFonts w:ascii="Meiryo UI" w:hAnsi="Meiryo UI"/>
          <w:color w:val="2E74B5"/>
        </w:rPr>
        <w:t>総合理論株価（加重平均）</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バリュエーション手法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ウェイト</w:t>
            </w:r>
          </w:p>
        </w:tc>
      </w:tr>
      <w:tr>
        <w:tc>
          <w:tcPr>
            <w:tcW w:type="dxa" w:w="3135"/>
          </w:tcPr>
          <w:p>
            <w:r>
              <w:rPr>
                <w:rFonts w:ascii="Meiryo UI" w:hAnsi="Meiryo UI"/>
                <w:sz w:val="18"/>
              </w:rPr>
              <w:t>DCF（基本）</w:t>
            </w:r>
          </w:p>
        </w:tc>
        <w:tc>
          <w:tcPr>
            <w:tcW w:type="dxa" w:w="3135"/>
          </w:tcPr>
          <w:p>
            <w:r>
              <w:rPr>
                <w:rFonts w:ascii="Meiryo UI" w:hAnsi="Meiryo UI"/>
                <w:sz w:val="18"/>
              </w:rPr>
              <w:t>¥4,133</w:t>
            </w:r>
          </w:p>
        </w:tc>
        <w:tc>
          <w:tcPr>
            <w:tcW w:type="dxa" w:w="3135"/>
          </w:tcPr>
          <w:p>
            <w:r>
              <w:rPr>
                <w:rFonts w:ascii="Meiryo UI" w:hAnsi="Meiryo UI"/>
                <w:sz w:val="18"/>
              </w:rPr>
              <w:t>40%</w:t>
            </w:r>
          </w:p>
        </w:tc>
      </w:tr>
      <w:tr>
        <w:tc>
          <w:tcPr>
            <w:tcW w:type="dxa" w:w="3135"/>
            <w:shd w:val="clear" w:color="auto" w:fill="DDEBF7"/>
          </w:tcPr>
          <w:p>
            <w:r>
              <w:rPr>
                <w:rFonts w:ascii="Meiryo UI" w:hAnsi="Meiryo UI"/>
                <w:sz w:val="18"/>
              </w:rPr>
              <w:t>PERマルチプル（16倍）</w:t>
            </w:r>
          </w:p>
        </w:tc>
        <w:tc>
          <w:tcPr>
            <w:tcW w:type="dxa" w:w="3135"/>
            <w:shd w:val="clear" w:color="auto" w:fill="DDEBF7"/>
          </w:tcPr>
          <w:p>
            <w:r>
              <w:rPr>
                <w:rFonts w:ascii="Meiryo UI" w:hAnsi="Meiryo UI"/>
                <w:sz w:val="18"/>
              </w:rPr>
              <w:t>¥2,998</w:t>
            </w:r>
          </w:p>
        </w:tc>
        <w:tc>
          <w:tcPr>
            <w:tcW w:type="dxa" w:w="3135"/>
            <w:shd w:val="clear" w:color="auto" w:fill="DDEBF7"/>
          </w:tcPr>
          <w:p>
            <w:r>
              <w:rPr>
                <w:rFonts w:ascii="Meiryo UI" w:hAnsi="Meiryo UI"/>
                <w:sz w:val="18"/>
              </w:rPr>
              <w:t>35%</w:t>
            </w:r>
          </w:p>
        </w:tc>
      </w:tr>
      <w:tr>
        <w:tc>
          <w:tcPr>
            <w:tcW w:type="dxa" w:w="3135"/>
          </w:tcPr>
          <w:p>
            <w:r>
              <w:rPr>
                <w:rFonts w:ascii="Meiryo UI" w:hAnsi="Meiryo UI"/>
                <w:sz w:val="18"/>
              </w:rPr>
              <w:t>PBRマルチプル（1.93倍）</w:t>
            </w:r>
          </w:p>
        </w:tc>
        <w:tc>
          <w:tcPr>
            <w:tcW w:type="dxa" w:w="3135"/>
          </w:tcPr>
          <w:p>
            <w:r>
              <w:rPr>
                <w:rFonts w:ascii="Meiryo UI" w:hAnsi="Meiryo UI"/>
                <w:sz w:val="18"/>
              </w:rPr>
              <w:t>¥3,103</w:t>
            </w:r>
          </w:p>
        </w:tc>
        <w:tc>
          <w:tcPr>
            <w:tcW w:type="dxa" w:w="3135"/>
          </w:tcPr>
          <w:p>
            <w:r>
              <w:rPr>
                <w:rFonts w:ascii="Meiryo UI" w:hAnsi="Meiryo UI"/>
                <w:sz w:val="18"/>
              </w:rPr>
              <w:t>25%</w:t>
            </w:r>
          </w:p>
        </w:tc>
      </w:tr>
      <w:tr>
        <w:tc>
          <w:tcPr>
            <w:tcW w:type="dxa" w:w="3135"/>
            <w:shd w:val="clear" w:color="auto" w:fill="DDEBF7"/>
          </w:tcPr>
          <w:p>
            <w:r>
              <w:rPr>
                <w:rFonts w:ascii="Meiryo UI" w:hAnsi="Meiryo UI"/>
                <w:sz w:val="18"/>
              </w:rPr>
              <w:t>加重平均理論株価</w:t>
            </w:r>
          </w:p>
        </w:tc>
        <w:tc>
          <w:tcPr>
            <w:tcW w:type="dxa" w:w="3135"/>
            <w:shd w:val="clear" w:color="auto" w:fill="DDEBF7"/>
          </w:tcPr>
          <w:p>
            <w:r>
              <w:rPr>
                <w:rFonts w:ascii="Meiryo UI" w:hAnsi="Meiryo UI"/>
                <w:sz w:val="18"/>
              </w:rPr>
              <w:t>¥3,461</w:t>
            </w:r>
          </w:p>
        </w:tc>
        <w:tc>
          <w:tcPr>
            <w:tcW w:type="dxa" w:w="3135"/>
            <w:shd w:val="clear" w:color="auto" w:fill="DDEBF7"/>
          </w:tcPr>
          <w:p>
            <w:r>
              <w:rPr>
                <w:rFonts w:ascii="Meiryo UI" w:hAnsi="Meiryo UI"/>
                <w:sz w:val="18"/>
              </w:rPr>
              <w:t>100%</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現在株価</w:t>
            </w:r>
          </w:p>
        </w:tc>
        <w:tc>
          <w:tcPr>
            <w:tcW w:type="dxa" w:w="4703"/>
          </w:tcPr>
          <w:p>
            <w:r>
              <w:rPr>
                <w:rFonts w:ascii="Meiryo UI" w:hAnsi="Meiryo UI"/>
                <w:sz w:val="18"/>
              </w:rPr>
              <w:t>¥2,676</w:t>
            </w:r>
          </w:p>
        </w:tc>
      </w:tr>
      <w:tr>
        <w:tc>
          <w:tcPr>
            <w:tcW w:type="dxa" w:w="4703"/>
            <w:shd w:val="clear" w:color="auto" w:fill="DDEBF7"/>
          </w:tcPr>
          <w:p>
            <w:r>
              <w:rPr>
                <w:rFonts w:ascii="Meiryo UI" w:hAnsi="Meiryo UI"/>
                <w:sz w:val="18"/>
              </w:rPr>
              <w:t>DCF理論株価</w:t>
            </w:r>
          </w:p>
        </w:tc>
        <w:tc>
          <w:tcPr>
            <w:tcW w:type="dxa" w:w="4703"/>
            <w:shd w:val="clear" w:color="auto" w:fill="DDEBF7"/>
          </w:tcPr>
          <w:p>
            <w:r>
              <w:rPr>
                <w:rFonts w:ascii="Meiryo UI" w:hAnsi="Meiryo UI"/>
                <w:sz w:val="18"/>
              </w:rPr>
              <w:t>¥4,133</w:t>
            </w:r>
          </w:p>
        </w:tc>
      </w:tr>
      <w:tr>
        <w:tc>
          <w:tcPr>
            <w:tcW w:type="dxa" w:w="4703"/>
          </w:tcPr>
          <w:p>
            <w:r>
              <w:rPr>
                <w:rFonts w:ascii="Meiryo UI" w:hAnsi="Meiryo UI"/>
                <w:sz w:val="18"/>
              </w:rPr>
              <w:t>PERベース理論株価</w:t>
            </w:r>
          </w:p>
        </w:tc>
        <w:tc>
          <w:tcPr>
            <w:tcW w:type="dxa" w:w="4703"/>
          </w:tcPr>
          <w:p>
            <w:r>
              <w:rPr>
                <w:rFonts w:ascii="Meiryo UI" w:hAnsi="Meiryo UI"/>
                <w:sz w:val="18"/>
              </w:rPr>
              <w:t>¥2,998</w:t>
            </w:r>
          </w:p>
        </w:tc>
      </w:tr>
      <w:tr>
        <w:tc>
          <w:tcPr>
            <w:tcW w:type="dxa" w:w="4703"/>
            <w:shd w:val="clear" w:color="auto" w:fill="DDEBF7"/>
          </w:tcPr>
          <w:p>
            <w:r>
              <w:rPr>
                <w:rFonts w:ascii="Meiryo UI" w:hAnsi="Meiryo UI"/>
                <w:sz w:val="18"/>
              </w:rPr>
              <w:t>PBRベース理論株価</w:t>
            </w:r>
          </w:p>
        </w:tc>
        <w:tc>
          <w:tcPr>
            <w:tcW w:type="dxa" w:w="4703"/>
            <w:shd w:val="clear" w:color="auto" w:fill="DDEBF7"/>
          </w:tcPr>
          <w:p>
            <w:r>
              <w:rPr>
                <w:rFonts w:ascii="Meiryo UI" w:hAnsi="Meiryo UI"/>
                <w:sz w:val="18"/>
              </w:rPr>
              <w:t>¥3,103</w:t>
            </w:r>
          </w:p>
        </w:tc>
      </w:tr>
      <w:tr>
        <w:tc>
          <w:tcPr>
            <w:tcW w:type="dxa" w:w="4703"/>
          </w:tcPr>
          <w:p>
            <w:r>
              <w:rPr>
                <w:rFonts w:ascii="Meiryo UI" w:hAnsi="Meiryo UI"/>
                <w:sz w:val="18"/>
              </w:rPr>
              <w:t>総合理論株価（加重平均）</w:t>
            </w:r>
          </w:p>
        </w:tc>
        <w:tc>
          <w:tcPr>
            <w:tcW w:type="dxa" w:w="4703"/>
          </w:tcPr>
          <w:p>
            <w:r>
              <w:rPr>
                <w:rFonts w:ascii="Meiryo UI" w:hAnsi="Meiryo UI"/>
                <w:sz w:val="18"/>
              </w:rPr>
              <w:t>¥3,461</w:t>
            </w:r>
          </w:p>
        </w:tc>
      </w:tr>
      <w:tr>
        <w:tc>
          <w:tcPr>
            <w:tcW w:type="dxa" w:w="4703"/>
            <w:shd w:val="clear" w:color="auto" w:fill="DDEBF7"/>
          </w:tcPr>
          <w:p>
            <w:r>
              <w:rPr>
                <w:rFonts w:ascii="Meiryo UI" w:hAnsi="Meiryo UI"/>
                <w:sz w:val="18"/>
              </w:rPr>
              <w:t>上値余地（総合）</w:t>
            </w:r>
          </w:p>
        </w:tc>
        <w:tc>
          <w:tcPr>
            <w:tcW w:type="dxa" w:w="4703"/>
            <w:shd w:val="clear" w:color="auto" w:fill="DDEBF7"/>
          </w:tcPr>
          <w:p>
            <w:r>
              <w:rPr>
                <w:rFonts w:ascii="Meiryo UI" w:hAnsi="Meiryo UI"/>
                <w:sz w:val="18"/>
              </w:rPr>
              <w:t>+29.3%</w:t>
            </w:r>
          </w:p>
        </w:tc>
      </w:tr>
      <w:tr>
        <w:tc>
          <w:tcPr>
            <w:tcW w:type="dxa" w:w="4703"/>
          </w:tcPr>
          <w:p>
            <w:r>
              <w:rPr>
                <w:rFonts w:ascii="Meiryo UI" w:hAnsi="Meiryo UI"/>
                <w:sz w:val="18"/>
              </w:rPr>
              <w:t>DCF上値余地</w:t>
            </w:r>
          </w:p>
        </w:tc>
        <w:tc>
          <w:tcPr>
            <w:tcW w:type="dxa" w:w="4703"/>
          </w:tcPr>
          <w:p>
            <w:r>
              <w:rPr>
                <w:rFonts w:ascii="Meiryo UI" w:hAnsi="Meiryo UI"/>
                <w:sz w:val="18"/>
              </w:rPr>
              <w:t>+54.4%</w:t>
            </w:r>
          </w:p>
        </w:tc>
      </w:tr>
    </w:tbl>
    <w:p/>
    <w:p>
      <w:pPr>
        <w:pStyle w:val="Heading3"/>
      </w:pPr>
      <w:r>
        <w:rPr>
          <w:rFonts w:ascii="Meiryo UI" w:hAnsi="Meiryo UI"/>
          <w:color w:val="2E74B5"/>
        </w:rPr>
        <w:t>5-2. 安全域（Margin of Safety）分析</w:t>
      </w:r>
    </w:p>
    <w:p/>
    <w:p>
      <w:pPr>
        <w:shd w:val="clear" w:color="auto" w:fill="F2F2F2"/>
      </w:pPr>
      <w:r>
        <w:rPr>
          <w:rFonts w:ascii="Courier New" w:hAnsi="Courier New"/>
          <w:sz w:val="16"/>
        </w:rPr>
        <w:t>総合理論株価: ¥3,461</w:t>
        <w:br/>
        <w:t>安全域▲20%（保守的バッファ）: ¥3,461 × 0.80 = ¥2,769</w:t>
        <w:br/>
        <w:t>安全域▲30%（深いバッファ）: ¥3,461 × 0.70 = ¥2,423</w:t>
        <w:br/>
        <w:br/>
        <w:t>現在株価¥2,676との対比：</w:t>
        <w:br/>
        <w:t xml:space="preserve">  ¥2,676 &lt; ¥2,769（▲20%MoS）✅ → 安全域内に滑り込んでいる</w:t>
        <w:br/>
        <w:t xml:space="preserve">  ¥2,676 &gt; ¥2,423（▲30%MoS）❌ → 深い安全域には未達</w:t>
        <w:br/>
        <w:br/>
        <w:t>→ 「▲20%安全域」を満たしており、リスクリワードは買い有利だが</w:t>
        <w:br/>
        <w:t xml:space="preserve">  深い安全域（▲30%）には至っておらず、割安感は限定的。</w:t>
      </w:r>
    </w:p>
    <w:p/>
    <w:p>
      <w:pPr>
        <w:pStyle w:val="Heading3"/>
      </w:pPr>
      <w:r>
        <w:rPr>
          <w:rFonts w:ascii="Meiryo UI" w:hAnsi="Meiryo UI"/>
          <w:color w:val="2E74B5"/>
        </w:rPr>
        <w:t>5-3. 投資判断</w:t>
      </w:r>
    </w:p>
    <w:p/>
    <w:p>
      <w:pPr>
        <w:shd w:val="clear" w:color="auto" w:fill="F2F2F2"/>
      </w:pPr>
      <w:r>
        <w:rPr>
          <w:rFonts w:ascii="Courier New" w:hAnsi="Courier New"/>
          <w:sz w:val="16"/>
        </w:rPr>
        <w:t>╔══════════════════════════════════════╗</w:t>
        <w:br/>
        <w:t>║                                      ║</w:t>
        <w:br/>
        <w:t>║   投資判断：【買い（BUY）】          ║</w:t>
        <w:br/>
        <w:t>║   理論株価（総合）：¥3,461           ║</w:t>
        <w:br/>
        <w:t>║   現在株価：¥2,676                   ║</w:t>
        <w:br/>
        <w:t>║   期待リターン：+29.3%               ║</w:t>
        <w:br/>
        <w:t>║   タイムホライズン：12〜18ヶ月       ║</w:t>
        <w:br/>
        <w:t>║                                      ║</w:t>
        <w:br/>
        <w:t>╚══════════════════════════════════════╝</w:t>
      </w:r>
    </w:p>
    <w:p/>
    <w:p>
      <w:r>
        <w:rPr>
          <w:rFonts w:ascii="Meiryo UI" w:hAnsi="Meiryo UI"/>
          <w:sz w:val="20"/>
        </w:rPr>
        <w:t>判断根拠：</w:t>
      </w:r>
    </w:p>
    <w:p>
      <w:pPr>
        <w:pStyle w:val="ListNumber"/>
      </w:pPr>
      <w:r>
        <w:rPr>
          <w:rFonts w:ascii="Meiryo UI" w:hAnsi="Meiryo UI"/>
          <w:sz w:val="20"/>
        </w:rPr>
        <w:t>総合理論株価¥3,461に対して現在株価¥2,676は▲22.7%のディスカウント</w:t>
      </w:r>
    </w:p>
    <w:p>
      <w:pPr>
        <w:pStyle w:val="ListNumber"/>
      </w:pPr>
      <w:r>
        <w:rPr>
          <w:rFonts w:ascii="Meiryo UI" w:hAnsi="Meiryo UI"/>
          <w:sz w:val="20"/>
        </w:rPr>
        <w:t>安全域（▲20%MoS）を確保した水準での買いが成立</w:t>
      </w:r>
    </w:p>
    <w:p>
      <w:pPr>
        <w:pStyle w:val="ListNumber"/>
      </w:pPr>
      <w:r>
        <w:rPr>
          <w:rFonts w:ascii="Meiryo UI" w:hAnsi="Meiryo UI"/>
          <w:sz w:val="20"/>
        </w:rPr>
        <w:t>4期連続最高益・5期連続増配の実績と財務基盤の堅牢性</w:t>
      </w:r>
    </w:p>
    <w:p>
      <w:pPr>
        <w:pStyle w:val="ListNumber"/>
      </w:pPr>
      <w:r>
        <w:rPr>
          <w:rFonts w:ascii="Meiryo UI" w:hAnsi="Meiryo UI"/>
          <w:sz w:val="20"/>
        </w:rPr>
        <w:t>保守的ガイダンスによる上方修正余地</w:t>
      </w:r>
    </w:p>
    <w:p>
      <w:pPr>
        <w:pStyle w:val="ListNumber"/>
      </w:pPr>
      <w:r>
        <w:rPr>
          <w:rFonts w:ascii="Meiryo UI" w:hAnsi="Meiryo UI"/>
          <w:sz w:val="20"/>
        </w:rPr>
        <w:t>配当利回り2.99%（現在株価基準）による下値サポート</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3シナリオ比較テーブル</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確率</w:t>
            </w:r>
          </w:p>
        </w:tc>
        <w:tc>
          <w:tcPr>
            <w:tcW w:type="dxa" w:w="2351"/>
          </w:tcPr>
          <w:p>
            <w:r>
              <w:rPr>
                <w:rFonts w:ascii="Meiryo UI" w:hAnsi="Meiryo UI"/>
                <w:sz w:val="18"/>
              </w:rPr>
              <w:t>25%</w:t>
            </w:r>
          </w:p>
        </w:tc>
        <w:tc>
          <w:tcPr>
            <w:tcW w:type="dxa" w:w="2351"/>
          </w:tcPr>
          <w:p>
            <w:r>
              <w:rPr>
                <w:rFonts w:ascii="Meiryo UI" w:hAnsi="Meiryo UI"/>
                <w:sz w:val="18"/>
              </w:rPr>
              <w:t>50%</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EPS FY2027/2</w:t>
            </w:r>
          </w:p>
        </w:tc>
        <w:tc>
          <w:tcPr>
            <w:tcW w:type="dxa" w:w="2351"/>
            <w:shd w:val="clear" w:color="auto" w:fill="DDEBF7"/>
          </w:tcPr>
          <w:p>
            <w:r>
              <w:rPr>
                <w:rFonts w:ascii="Meiryo UI" w:hAnsi="Meiryo UI"/>
                <w:sz w:val="18"/>
              </w:rPr>
              <w:t>¥198〜210</w:t>
            </w:r>
          </w:p>
        </w:tc>
        <w:tc>
          <w:tcPr>
            <w:tcW w:type="dxa" w:w="2351"/>
            <w:shd w:val="clear" w:color="auto" w:fill="DDEBF7"/>
          </w:tcPr>
          <w:p>
            <w:r>
              <w:rPr>
                <w:rFonts w:ascii="Meiryo UI" w:hAnsi="Meiryo UI"/>
                <w:sz w:val="18"/>
              </w:rPr>
              <w:t>¥185〜192</w:t>
            </w:r>
          </w:p>
        </w:tc>
        <w:tc>
          <w:tcPr>
            <w:tcW w:type="dxa" w:w="2351"/>
            <w:shd w:val="clear" w:color="auto" w:fill="DDEBF7"/>
          </w:tcPr>
          <w:p>
            <w:r>
              <w:rPr>
                <w:rFonts w:ascii="Meiryo UI" w:hAnsi="Meiryo UI"/>
                <w:sz w:val="18"/>
              </w:rPr>
              <w:t>¥170〜180</w:t>
            </w:r>
          </w:p>
        </w:tc>
      </w:tr>
      <w:tr>
        <w:tc>
          <w:tcPr>
            <w:tcW w:type="dxa" w:w="2351"/>
          </w:tcPr>
          <w:p>
            <w:r>
              <w:rPr>
                <w:rFonts w:ascii="Meiryo UI" w:hAnsi="Meiryo UI"/>
                <w:sz w:val="18"/>
              </w:rPr>
              <w:t>国内既存店</w:t>
            </w:r>
          </w:p>
        </w:tc>
        <w:tc>
          <w:tcPr>
            <w:tcW w:type="dxa" w:w="2351"/>
          </w:tcPr>
          <w:p>
            <w:r>
              <w:rPr>
                <w:rFonts w:ascii="Meiryo UI" w:hAnsi="Meiryo UI"/>
                <w:sz w:val="18"/>
              </w:rPr>
              <w:t>+6〜8%</w:t>
            </w:r>
          </w:p>
        </w:tc>
        <w:tc>
          <w:tcPr>
            <w:tcW w:type="dxa" w:w="2351"/>
          </w:tcPr>
          <w:p>
            <w:r>
              <w:rPr>
                <w:rFonts w:ascii="Meiryo UI" w:hAnsi="Meiryo UI"/>
                <w:sz w:val="18"/>
              </w:rPr>
              <w:t>+3〜5%</w:t>
            </w:r>
          </w:p>
        </w:tc>
        <w:tc>
          <w:tcPr>
            <w:tcW w:type="dxa" w:w="2351"/>
          </w:tcPr>
          <w:p>
            <w:r>
              <w:rPr>
                <w:rFonts w:ascii="Meiryo UI" w:hAnsi="Meiryo UI"/>
                <w:sz w:val="18"/>
              </w:rPr>
              <w:t>▲1〜2%</w:t>
            </w:r>
          </w:p>
        </w:tc>
      </w:tr>
      <w:tr>
        <w:tc>
          <w:tcPr>
            <w:tcW w:type="dxa" w:w="2351"/>
            <w:shd w:val="clear" w:color="auto" w:fill="DDEBF7"/>
          </w:tcPr>
          <w:p>
            <w:r>
              <w:rPr>
                <w:rFonts w:ascii="Meiryo UI" w:hAnsi="Meiryo UI"/>
                <w:sz w:val="18"/>
              </w:rPr>
              <w:t>インバウンド</w:t>
            </w:r>
          </w:p>
        </w:tc>
        <w:tc>
          <w:tcPr>
            <w:tcW w:type="dxa" w:w="2351"/>
            <w:shd w:val="clear" w:color="auto" w:fill="DDEBF7"/>
          </w:tcPr>
          <w:p>
            <w:r>
              <w:rPr>
                <w:rFonts w:ascii="Meiryo UI" w:hAnsi="Meiryo UI"/>
                <w:sz w:val="18"/>
              </w:rPr>
              <w:t>+20%超</w:t>
            </w:r>
          </w:p>
        </w:tc>
        <w:tc>
          <w:tcPr>
            <w:tcW w:type="dxa" w:w="2351"/>
            <w:shd w:val="clear" w:color="auto" w:fill="DDEBF7"/>
          </w:tcPr>
          <w:p>
            <w:r>
              <w:rPr>
                <w:rFonts w:ascii="Meiryo UI" w:hAnsi="Meiryo UI"/>
                <w:sz w:val="18"/>
              </w:rPr>
              <w:t>+8〜12%</w:t>
            </w:r>
          </w:p>
        </w:tc>
        <w:tc>
          <w:tcPr>
            <w:tcW w:type="dxa" w:w="2351"/>
            <w:shd w:val="clear" w:color="auto" w:fill="DDEBF7"/>
          </w:tcPr>
          <w:p>
            <w:r>
              <w:rPr>
                <w:rFonts w:ascii="Meiryo UI" w:hAnsi="Meiryo UI"/>
                <w:sz w:val="18"/>
              </w:rPr>
              <w:t>▲5〜10%</w:t>
            </w:r>
          </w:p>
        </w:tc>
      </w:tr>
      <w:tr>
        <w:tc>
          <w:tcPr>
            <w:tcW w:type="dxa" w:w="2351"/>
          </w:tcPr>
          <w:p>
            <w:r>
              <w:rPr>
                <w:rFonts w:ascii="Meiryo UI" w:hAnsi="Meiryo UI"/>
                <w:sz w:val="18"/>
              </w:rPr>
              <w:t>海外セグメント利益</w:t>
            </w:r>
          </w:p>
        </w:tc>
        <w:tc>
          <w:tcPr>
            <w:tcW w:type="dxa" w:w="2351"/>
          </w:tcPr>
          <w:p>
            <w:r>
              <w:rPr>
                <w:rFonts w:ascii="Meiryo UI" w:hAnsi="Meiryo UI"/>
                <w:sz w:val="18"/>
              </w:rPr>
              <w:t>¥80億超</w:t>
            </w:r>
          </w:p>
        </w:tc>
        <w:tc>
          <w:tcPr>
            <w:tcW w:type="dxa" w:w="2351"/>
          </w:tcPr>
          <w:p>
            <w:r>
              <w:rPr>
                <w:rFonts w:ascii="Meiryo UI" w:hAnsi="Meiryo UI"/>
                <w:sz w:val="18"/>
              </w:rPr>
              <w:t>¥60〜70億</w:t>
            </w:r>
          </w:p>
        </w:tc>
        <w:tc>
          <w:tcPr>
            <w:tcW w:type="dxa" w:w="2351"/>
          </w:tcPr>
          <w:p>
            <w:r>
              <w:rPr>
                <w:rFonts w:ascii="Meiryo UI" w:hAnsi="Meiryo UI"/>
                <w:sz w:val="18"/>
              </w:rPr>
              <w:t>¥40億以下</w:t>
            </w:r>
          </w:p>
        </w:tc>
      </w:tr>
      <w:tr>
        <w:tc>
          <w:tcPr>
            <w:tcW w:type="dxa" w:w="2351"/>
            <w:shd w:val="clear" w:color="auto" w:fill="DDEBF7"/>
          </w:tcPr>
          <w:p>
            <w:r>
              <w:rPr>
                <w:rFonts w:ascii="Meiryo UI" w:hAnsi="Meiryo UI"/>
                <w:sz w:val="18"/>
              </w:rPr>
              <w:t>粗利率</w:t>
            </w:r>
          </w:p>
        </w:tc>
        <w:tc>
          <w:tcPr>
            <w:tcW w:type="dxa" w:w="2351"/>
            <w:shd w:val="clear" w:color="auto" w:fill="DDEBF7"/>
          </w:tcPr>
          <w:p>
            <w:r>
              <w:rPr>
                <w:rFonts w:ascii="Meiryo UI" w:hAnsi="Meiryo UI"/>
                <w:sz w:val="18"/>
              </w:rPr>
              <w:t>維持〜改善</w:t>
            </w:r>
          </w:p>
        </w:tc>
        <w:tc>
          <w:tcPr>
            <w:tcW w:type="dxa" w:w="2351"/>
            <w:shd w:val="clear" w:color="auto" w:fill="DDEBF7"/>
          </w:tcPr>
          <w:p>
            <w:r>
              <w:rPr>
                <w:rFonts w:ascii="Meiryo UI" w:hAnsi="Meiryo UI"/>
                <w:sz w:val="18"/>
              </w:rPr>
              <w:t>横ばい</w:t>
            </w:r>
          </w:p>
        </w:tc>
        <w:tc>
          <w:tcPr>
            <w:tcW w:type="dxa" w:w="2351"/>
            <w:shd w:val="clear" w:color="auto" w:fill="DDEBF7"/>
          </w:tcPr>
          <w:p>
            <w:r>
              <w:rPr>
                <w:rFonts w:ascii="Meiryo UI" w:hAnsi="Meiryo UI"/>
                <w:sz w:val="18"/>
              </w:rPr>
              <w:t>▲1〜2pp</w:t>
            </w:r>
          </w:p>
        </w:tc>
      </w:tr>
      <w:tr>
        <w:tc>
          <w:tcPr>
            <w:tcW w:type="dxa" w:w="2351"/>
          </w:tcPr>
          <w:p>
            <w:r>
              <w:rPr>
                <w:rFonts w:ascii="Meiryo UI" w:hAnsi="Meiryo UI"/>
                <w:sz w:val="18"/>
              </w:rPr>
              <w:t>WACC</w:t>
            </w:r>
          </w:p>
        </w:tc>
        <w:tc>
          <w:tcPr>
            <w:tcW w:type="dxa" w:w="2351"/>
          </w:tcPr>
          <w:p>
            <w:r>
              <w:rPr>
                <w:rFonts w:ascii="Meiryo UI" w:hAnsi="Meiryo UI"/>
                <w:sz w:val="18"/>
              </w:rPr>
              <w:t>5.5%</w:t>
            </w:r>
          </w:p>
        </w:tc>
        <w:tc>
          <w:tcPr>
            <w:tcW w:type="dxa" w:w="2351"/>
          </w:tcPr>
          <w:p>
            <w:r>
              <w:rPr>
                <w:rFonts w:ascii="Meiryo UI" w:hAnsi="Meiryo UI"/>
                <w:sz w:val="18"/>
              </w:rPr>
              <w:t>6.0%</w:t>
            </w:r>
          </w:p>
        </w:tc>
        <w:tc>
          <w:tcPr>
            <w:tcW w:type="dxa" w:w="2351"/>
          </w:tcPr>
          <w:p>
            <w:r>
              <w:rPr>
                <w:rFonts w:ascii="Meiryo UI" w:hAnsi="Meiryo UI"/>
                <w:sz w:val="18"/>
              </w:rPr>
              <w:t>6.8%</w:t>
            </w:r>
          </w:p>
        </w:tc>
      </w:tr>
      <w:tr>
        <w:tc>
          <w:tcPr>
            <w:tcW w:type="dxa" w:w="2351"/>
            <w:shd w:val="clear" w:color="auto" w:fill="DDEBF7"/>
          </w:tcPr>
          <w:p>
            <w:r>
              <w:rPr>
                <w:rFonts w:ascii="Meiryo UI" w:hAnsi="Meiryo UI"/>
                <w:sz w:val="18"/>
              </w:rPr>
              <w:t>ターミナル成長率</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0.5%</w:t>
            </w:r>
          </w:p>
        </w:tc>
      </w:tr>
      <w:tr>
        <w:tc>
          <w:tcPr>
            <w:tcW w:type="dxa" w:w="2351"/>
          </w:tcPr>
          <w:p>
            <w:r>
              <w:rPr>
                <w:rFonts w:ascii="Meiryo UI" w:hAnsi="Meiryo UI"/>
                <w:sz w:val="18"/>
              </w:rPr>
              <w:t>DCF理論株価</w:t>
            </w:r>
          </w:p>
        </w:tc>
        <w:tc>
          <w:tcPr>
            <w:tcW w:type="dxa" w:w="2351"/>
          </w:tcPr>
          <w:p>
            <w:r>
              <w:rPr>
                <w:rFonts w:ascii="Meiryo UI" w:hAnsi="Meiryo UI"/>
                <w:sz w:val="18"/>
              </w:rPr>
              <w:t>¥5,200〜5,800</w:t>
            </w:r>
          </w:p>
        </w:tc>
        <w:tc>
          <w:tcPr>
            <w:tcW w:type="dxa" w:w="2351"/>
          </w:tcPr>
          <w:p>
            <w:r>
              <w:rPr>
                <w:rFonts w:ascii="Meiryo UI" w:hAnsi="Meiryo UI"/>
                <w:sz w:val="18"/>
              </w:rPr>
              <w:t>¥3,800〜4,400</w:t>
            </w:r>
          </w:p>
        </w:tc>
        <w:tc>
          <w:tcPr>
            <w:tcW w:type="dxa" w:w="2351"/>
          </w:tcPr>
          <w:p>
            <w:r>
              <w:rPr>
                <w:rFonts w:ascii="Meiryo UI" w:hAnsi="Meiryo UI"/>
                <w:sz w:val="18"/>
              </w:rPr>
              <w:t>¥2,100〜2,600</w:t>
            </w:r>
          </w:p>
        </w:tc>
      </w:tr>
      <w:tr>
        <w:tc>
          <w:tcPr>
            <w:tcW w:type="dxa" w:w="2351"/>
            <w:shd w:val="clear" w:color="auto" w:fill="DDEBF7"/>
          </w:tcPr>
          <w:p>
            <w:r>
              <w:rPr>
                <w:rFonts w:ascii="Meiryo UI" w:hAnsi="Meiryo UI"/>
                <w:sz w:val="18"/>
              </w:rPr>
              <w:t>PERベース理論株価</w:t>
            </w:r>
          </w:p>
        </w:tc>
        <w:tc>
          <w:tcPr>
            <w:tcW w:type="dxa" w:w="2351"/>
            <w:shd w:val="clear" w:color="auto" w:fill="DDEBF7"/>
          </w:tcPr>
          <w:p>
            <w:r>
              <w:rPr>
                <w:rFonts w:ascii="Meiryo UI" w:hAnsi="Meiryo UI"/>
                <w:sz w:val="18"/>
              </w:rPr>
              <w:t>¥3,300〜3,780</w:t>
            </w:r>
          </w:p>
        </w:tc>
        <w:tc>
          <w:tcPr>
            <w:tcW w:type="dxa" w:w="2351"/>
            <w:shd w:val="clear" w:color="auto" w:fill="DDEBF7"/>
          </w:tcPr>
          <w:p>
            <w:r>
              <w:rPr>
                <w:rFonts w:ascii="Meiryo UI" w:hAnsi="Meiryo UI"/>
                <w:sz w:val="18"/>
              </w:rPr>
              <w:t>¥2,850〜3,200</w:t>
            </w:r>
          </w:p>
        </w:tc>
        <w:tc>
          <w:tcPr>
            <w:tcW w:type="dxa" w:w="2351"/>
            <w:shd w:val="clear" w:color="auto" w:fill="DDEBF7"/>
          </w:tcPr>
          <w:p>
            <w:r>
              <w:rPr>
                <w:rFonts w:ascii="Meiryo UI" w:hAnsi="Meiryo UI"/>
                <w:sz w:val="18"/>
              </w:rPr>
              <w:t>¥2,380〜2,700</w:t>
            </w:r>
          </w:p>
        </w:tc>
      </w:tr>
      <w:tr>
        <w:tc>
          <w:tcPr>
            <w:tcW w:type="dxa" w:w="2351"/>
          </w:tcPr>
          <w:p>
            <w:r>
              <w:rPr>
                <w:rFonts w:ascii="Meiryo UI" w:hAnsi="Meiryo UI"/>
                <w:sz w:val="18"/>
              </w:rPr>
              <w:t>総合理論株価</w:t>
            </w:r>
          </w:p>
        </w:tc>
        <w:tc>
          <w:tcPr>
            <w:tcW w:type="dxa" w:w="2351"/>
          </w:tcPr>
          <w:p>
            <w:r>
              <w:rPr>
                <w:rFonts w:ascii="Meiryo UI" w:hAnsi="Meiryo UI"/>
                <w:sz w:val="18"/>
              </w:rPr>
              <w:t>¥4,000〜4,500</w:t>
            </w:r>
          </w:p>
        </w:tc>
        <w:tc>
          <w:tcPr>
            <w:tcW w:type="dxa" w:w="2351"/>
          </w:tcPr>
          <w:p>
            <w:r>
              <w:rPr>
                <w:rFonts w:ascii="Meiryo UI" w:hAnsi="Meiryo UI"/>
                <w:sz w:val="18"/>
              </w:rPr>
              <w:t>¥3,200〜3,800</w:t>
            </w:r>
          </w:p>
        </w:tc>
        <w:tc>
          <w:tcPr>
            <w:tcW w:type="dxa" w:w="2351"/>
          </w:tcPr>
          <w:p>
            <w:r>
              <w:rPr>
                <w:rFonts w:ascii="Meiryo UI" w:hAnsi="Meiryo UI"/>
                <w:sz w:val="18"/>
              </w:rPr>
              <w:t>¥2,200〜2,600</w:t>
            </w:r>
          </w:p>
        </w:tc>
      </w:tr>
      <w:tr>
        <w:tc>
          <w:tcPr>
            <w:tcW w:type="dxa" w:w="2351"/>
            <w:shd w:val="clear" w:color="auto" w:fill="DDEBF7"/>
          </w:tcPr>
          <w:p>
            <w:r>
              <w:rPr>
                <w:rFonts w:ascii="Meiryo UI" w:hAnsi="Meiryo UI"/>
                <w:sz w:val="18"/>
              </w:rPr>
              <w:t>想定株価レンジ</w:t>
            </w:r>
          </w:p>
        </w:tc>
        <w:tc>
          <w:tcPr>
            <w:tcW w:type="dxa" w:w="2351"/>
            <w:shd w:val="clear" w:color="auto" w:fill="DDEBF7"/>
          </w:tcPr>
          <w:p>
            <w:r>
              <w:rPr>
                <w:rFonts w:ascii="Meiryo UI" w:hAnsi="Meiryo UI"/>
                <w:sz w:val="18"/>
              </w:rPr>
              <w:t>¥3,500〜4,500</w:t>
            </w:r>
          </w:p>
        </w:tc>
        <w:tc>
          <w:tcPr>
            <w:tcW w:type="dxa" w:w="2351"/>
            <w:shd w:val="clear" w:color="auto" w:fill="DDEBF7"/>
          </w:tcPr>
          <w:p>
            <w:r>
              <w:rPr>
                <w:rFonts w:ascii="Meiryo UI" w:hAnsi="Meiryo UI"/>
                <w:sz w:val="18"/>
              </w:rPr>
              <w:t>¥2,800〜3,600</w:t>
            </w:r>
          </w:p>
        </w:tc>
        <w:tc>
          <w:tcPr>
            <w:tcW w:type="dxa" w:w="2351"/>
            <w:shd w:val="clear" w:color="auto" w:fill="DDEBF7"/>
          </w:tcPr>
          <w:p>
            <w:r>
              <w:rPr>
                <w:rFonts w:ascii="Meiryo UI" w:hAnsi="Meiryo UI"/>
                <w:sz w:val="18"/>
              </w:rPr>
              <w:t>¥2,000〜2,600</w:t>
            </w:r>
          </w:p>
        </w:tc>
      </w:tr>
    </w:tbl>
    <w:p/>
    <w:p>
      <w:pPr>
        <w:pStyle w:val="Heading3"/>
      </w:pPr>
      <w:r>
        <w:rPr>
          <w:rFonts w:ascii="Meiryo UI" w:hAnsi="Meiryo UI"/>
          <w:color w:val="2E74B5"/>
        </w:rPr>
        <w:t>強気シナリオのカタリスト</w:t>
      </w:r>
    </w:p>
    <w:p>
      <w:pPr>
        <w:pStyle w:val="ListBullet"/>
      </w:pPr>
      <w:r>
        <w:rPr>
          <w:rFonts w:ascii="Meiryo UI" w:hAnsi="Meiryo UI"/>
          <w:sz w:val="20"/>
        </w:rPr>
        <w:t>上方修正（Q2）によるEPS大幅上振れ</w:t>
      </w:r>
    </w:p>
    <w:p>
      <w:pPr>
        <w:pStyle w:val="ListBullet"/>
      </w:pPr>
      <w:r>
        <w:rPr>
          <w:rFonts w:ascii="Meiryo UI" w:hAnsi="Meiryo UI"/>
          <w:sz w:val="20"/>
        </w:rPr>
        <w:t>自社株買い発表（¥2,072億のキャッシュ活用）</w:t>
      </w:r>
    </w:p>
    <w:p>
      <w:pPr>
        <w:pStyle w:val="ListBullet"/>
      </w:pPr>
      <w:r>
        <w:rPr>
          <w:rFonts w:ascii="Meiryo UI" w:hAnsi="Meiryo UI"/>
          <w:sz w:val="20"/>
        </w:rPr>
        <w:t>韓国政局安定化による海外回復</w:t>
      </w:r>
    </w:p>
    <w:p>
      <w:pPr>
        <w:pStyle w:val="ListBullet"/>
      </w:pPr>
      <w:r>
        <w:rPr>
          <w:rFonts w:ascii="Meiryo UI" w:hAnsi="Meiryo UI"/>
          <w:sz w:val="20"/>
        </w:rPr>
        <w:t>インバウンド需要の加速（円安継続）</w:t>
      </w:r>
    </w:p>
    <w:p/>
    <w:p>
      <w:pPr>
        <w:pStyle w:val="Heading3"/>
      </w:pPr>
      <w:r>
        <w:rPr>
          <w:rFonts w:ascii="Meiryo UI" w:hAnsi="Meiryo UI"/>
          <w:color w:val="2E74B5"/>
        </w:rPr>
        <w:t>弱気シナリオのリスク</w:t>
      </w:r>
    </w:p>
    <w:p>
      <w:pPr>
        <w:pStyle w:val="ListBullet"/>
      </w:pPr>
      <w:r>
        <w:rPr>
          <w:rFonts w:ascii="Meiryo UI" w:hAnsi="Meiryo UI"/>
          <w:sz w:val="20"/>
        </w:rPr>
        <w:t>VF Corporation等とのライセンス契約問題</w:t>
      </w:r>
    </w:p>
    <w:p>
      <w:pPr>
        <w:pStyle w:val="ListBullet"/>
      </w:pPr>
      <w:r>
        <w:rPr>
          <w:rFonts w:ascii="Meiryo UI" w:hAnsi="Meiryo UI"/>
          <w:sz w:val="20"/>
        </w:rPr>
        <w:t>米国関税のエスカレーション（VANS・Timberland仕入コスト急騰）</w:t>
      </w:r>
    </w:p>
    <w:p>
      <w:pPr>
        <w:pStyle w:val="ListBullet"/>
      </w:pPr>
      <w:r>
        <w:rPr>
          <w:rFonts w:ascii="Meiryo UI" w:hAnsi="Meiryo UI"/>
          <w:sz w:val="20"/>
        </w:rPr>
        <w:t>円高急進による訪日外国人減少</w:t>
      </w:r>
    </w:p>
    <w:p>
      <w:pPr>
        <w:pStyle w:val="ListBullet"/>
      </w:pPr>
      <w:r>
        <w:rPr>
          <w:rFonts w:ascii="Meiryo UI" w:hAnsi="Meiryo UI"/>
          <w:sz w:val="20"/>
        </w:rPr>
        <w:t>国内消費の急速悪化（増税・物価高）</w:t>
      </w:r>
    </w:p>
    <w:p/>
    <w:p>
      <w:pPr>
        <w:pStyle w:val="Heading3"/>
      </w:pPr>
      <w:r>
        <w:rPr>
          <w:rFonts w:ascii="Meiryo UI" w:hAnsi="Meiryo UI"/>
          <w:color w:val="2E74B5"/>
        </w:rPr>
        <w:t>期待値計算</w:t>
      </w:r>
    </w:p>
    <w:p/>
    <w:p>
      <w:pPr>
        <w:shd w:val="clear" w:color="auto" w:fill="F2F2F2"/>
      </w:pPr>
      <w:r>
        <w:rPr>
          <w:rFonts w:ascii="Courier New" w:hAnsi="Courier New"/>
          <w:sz w:val="16"/>
        </w:rPr>
        <w:t xml:space="preserve">期待値理論株価 = </w:t>
        <w:br/>
        <w:t xml:space="preserve">  ¥4,250 × 25%（強気） +</w:t>
        <w:br/>
        <w:t xml:space="preserve">  ¥3,500 × 50%（基本） +</w:t>
        <w:br/>
        <w:t xml:space="preserve">  ¥2,400 × 25%（弱気）</w:t>
        <w:br/>
        <w:t>= ¥1,062.5 + ¥1,750 + ¥600</w:t>
        <w:br/>
        <w:t>= ¥3,412.5</w:t>
        <w:br/>
        <w:br/>
        <w:t>現在株価¥2,676比: +27.5%</w:t>
        <w:br/>
        <w:t>→ リスク調整後でも約27%の期待リターンを確保</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浅井速報スコア概要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浅井速報</w:t>
            </w:r>
          </w:p>
        </w:tc>
        <w:tc>
          <w:tcPr>
            <w:tcW w:type="dxa" w:w="3135"/>
            <w:shd w:val="clear" w:color="auto" w:fill="2E74B5"/>
          </w:tcPr>
          <w:p>
            <w:r>
              <w:rPr>
                <w:rFonts w:ascii="Meiryo UI" w:hAnsi="Meiryo UI"/>
                <w:b/>
                <w:color w:val="FFFFFF"/>
                <w:sz w:val="18"/>
              </w:rPr>
              <w:t>深井バリュエーション</w:t>
            </w:r>
          </w:p>
        </w:tc>
      </w:tr>
      <w:tr>
        <w:tc>
          <w:tcPr>
            <w:tcW w:type="dxa" w:w="3135"/>
          </w:tcPr>
          <w:p>
            <w:r>
              <w:rPr>
                <w:rFonts w:ascii="Meiryo UI" w:hAnsi="Meiryo UI"/>
                <w:sz w:val="18"/>
              </w:rPr>
              <w:t>スコア</w:t>
            </w:r>
          </w:p>
        </w:tc>
        <w:tc>
          <w:tcPr>
            <w:tcW w:type="dxa" w:w="3135"/>
          </w:tcPr>
          <w:p>
            <w:r>
              <w:rPr>
                <w:rFonts w:ascii="Meiryo UI" w:hAnsi="Meiryo UI"/>
                <w:sz w:val="18"/>
              </w:rPr>
              <w:t>+0（BUY）</w:t>
            </w:r>
          </w:p>
        </w:tc>
        <w:tc>
          <w:tcPr>
            <w:tcW w:type="dxa" w:w="3135"/>
          </w:tcPr>
          <w:p>
            <w:r>
              <w:rPr>
                <w:rFonts w:ascii="Meiryo UI" w:hAnsi="Meiryo UI"/>
                <w:sz w:val="18"/>
              </w:rPr>
              <w:t>BUY（+29.3%上値余地）</w:t>
            </w:r>
          </w:p>
        </w:tc>
      </w:tr>
      <w:tr>
        <w:tc>
          <w:tcPr>
            <w:tcW w:type="dxa" w:w="3135"/>
            <w:shd w:val="clear" w:color="auto" w:fill="DDEBF7"/>
          </w:tcPr>
          <w:p>
            <w:r>
              <w:rPr>
                <w:rFonts w:ascii="Meiryo UI" w:hAnsi="Meiryo UI"/>
                <w:sz w:val="18"/>
              </w:rPr>
              <w:t>判定</w:t>
            </w:r>
          </w:p>
        </w:tc>
        <w:tc>
          <w:tcPr>
            <w:tcW w:type="dxa" w:w="3135"/>
            <w:shd w:val="clear" w:color="auto" w:fill="DDEBF7"/>
          </w:tcPr>
          <w:p>
            <w:r>
              <w:rPr>
                <w:rFonts w:ascii="Meiryo UI" w:hAnsi="Meiryo UI"/>
                <w:sz w:val="18"/>
              </w:rPr>
              <w:t>国内スキャン対象外</w:t>
            </w:r>
          </w:p>
        </w:tc>
        <w:tc>
          <w:tcPr>
            <w:tcW w:type="dxa" w:w="3135"/>
            <w:shd w:val="clear" w:color="auto" w:fill="DDEBF7"/>
          </w:tcPr>
          <w:p>
            <w:r>
              <w:rPr>
                <w:rFonts w:ascii="Meiryo UI" w:hAnsi="Meiryo UI"/>
                <w:sz w:val="18"/>
              </w:rPr>
              <w:t>財務分析で独自判定</w:t>
            </w:r>
          </w:p>
        </w:tc>
      </w:tr>
      <w:tr>
        <w:tc>
          <w:tcPr>
            <w:tcW w:type="dxa" w:w="3135"/>
          </w:tcPr>
          <w:p>
            <w:r>
              <w:rPr>
                <w:rFonts w:ascii="Meiryo UI" w:hAnsi="Meiryo UI"/>
                <w:sz w:val="18"/>
              </w:rPr>
              <w:t>整合性</w:t>
            </w:r>
          </w:p>
        </w:tc>
        <w:tc>
          <w:tcPr>
            <w:tcW w:type="dxa" w:w="3135"/>
          </w:tcPr>
          <w:p>
            <w:r>
              <w:rPr>
                <w:rFonts w:ascii="Meiryo UI" w:hAnsi="Meiryo UI"/>
                <w:sz w:val="18"/>
              </w:rPr>
              <w:t>✅ 方向性は一致</w:t>
            </w:r>
          </w:p>
        </w:tc>
        <w:tc>
          <w:tcPr>
            <w:tcW w:type="dxa" w:w="3135"/>
          </w:tcPr>
          <w:p>
            <w:r>
              <w:rPr>
                <w:rFonts w:ascii="Meiryo UI" w:hAnsi="Meiryo UI"/>
                <w:sz w:val="18"/>
              </w:rPr>
              <w:t>—</w:t>
            </w:r>
          </w:p>
        </w:tc>
      </w:tr>
    </w:tbl>
    <w:p/>
    <w:p>
      <w:pPr>
        <w:pStyle w:val="Heading3"/>
      </w:pPr>
      <w:r>
        <w:rPr>
          <w:rFonts w:ascii="Meiryo UI" w:hAnsi="Meiryo UI"/>
          <w:color w:val="2E74B5"/>
        </w:rPr>
        <w:t>7-2. センチメント vs 本源的価値ギャップ分析</w:t>
      </w:r>
    </w:p>
    <w:p/>
    <w:p>
      <w:pPr>
        <w:shd w:val="clear" w:color="auto" w:fill="F2F2F2"/>
      </w:pPr>
      <w:r>
        <w:rPr>
          <w:rFonts w:ascii="Courier New" w:hAnsi="Courier New"/>
          <w:sz w:val="16"/>
        </w:rPr>
        <w:t>本源的価値（総合DCF+マルチプル）: ¥3,461</w:t>
        <w:br/>
        <w:t>現在株価:                         ¥2,676</w:t>
        <w:br/>
        <w:t>ギャップ:                         +¥785（+29.3%）</w:t>
        <w:br/>
        <w:br/>
        <w:t>ギャップの性質分析：</w:t>
        <w:br/>
        <w:t>1. "横ばいガイダンス失望"による一時的ディスカウント</w:t>
        <w:br/>
        <w:t xml:space="preserve">   → 実態は保守的ガイダンスであり過剰反応の可能性</w:t>
        <w:br/>
        <w:t xml:space="preserve">   → 上方修正時に急速に縮小する性質</w:t>
        <w:br/>
        <w:br/>
        <w:t>2. 海外不振の過剰織り込み</w:t>
        <w:br/>
        <w:t xml:space="preserve">   → 海外セグメントは利益の11%にすぎない</w:t>
        <w:br/>
        <w:t xml:space="preserve">   → マーケットが▲25.8%減益に過大反応している可能性</w:t>
        <w:br/>
        <w:br/>
        <w:t>3. 配当利回り2.99%の評価</w:t>
        <w:br/>
        <w:t xml:space="preserve">   → 国内ディフェンシブ株として2.5〜3%は適正水準付近</w:t>
        <w:br/>
        <w:t xml:space="preserve">   → 下値支持力として機能</w:t>
        <w:br/>
        <w:br/>
        <w:t>センチメント評価：</w:t>
        <w:br/>
        <w:t xml:space="preserve">  短期センチメント: ⚠️ やや悲観（横ばいガイダンス失望）</w:t>
        <w:br/>
        <w:t xml:space="preserve">  中長期センチメント: 🟢 ポジティブ（4期連続最高益・財務優良）</w:t>
        <w:br/>
        <w:t xml:space="preserve">  </w:t>
        <w:br/>
        <w:t>→ 短期センチメントと本源的価値の乖離が生んだ買い場</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推奨内容</w:t>
            </w:r>
          </w:p>
        </w:tc>
      </w:tr>
      <w:tr>
        <w:tc>
          <w:tcPr>
            <w:tcW w:type="dxa" w:w="4703"/>
          </w:tcPr>
          <w:p>
            <w:r>
              <w:rPr>
                <w:rFonts w:ascii="Meiryo UI" w:hAnsi="Meiryo UI"/>
                <w:sz w:val="18"/>
              </w:rPr>
              <w:t>投資判断</w:t>
            </w:r>
          </w:p>
        </w:tc>
        <w:tc>
          <w:tcPr>
            <w:tcW w:type="dxa" w:w="4703"/>
          </w:tcPr>
          <w:p>
            <w:r>
              <w:rPr>
                <w:rFonts w:ascii="Meiryo UI" w:hAnsi="Meiryo UI"/>
                <w:sz w:val="18"/>
              </w:rPr>
              <w:t>BUY（買い）</w:t>
            </w:r>
          </w:p>
        </w:tc>
      </w:tr>
      <w:tr>
        <w:tc>
          <w:tcPr>
            <w:tcW w:type="dxa" w:w="4703"/>
            <w:shd w:val="clear" w:color="auto" w:fill="DDEBF7"/>
          </w:tcPr>
          <w:p>
            <w:r>
              <w:rPr>
                <w:rFonts w:ascii="Meiryo UI" w:hAnsi="Meiryo UI"/>
                <w:sz w:val="18"/>
              </w:rPr>
              <w:t>推奨エントリーゾーン</w:t>
            </w:r>
          </w:p>
        </w:tc>
        <w:tc>
          <w:tcPr>
            <w:tcW w:type="dxa" w:w="4703"/>
            <w:shd w:val="clear" w:color="auto" w:fill="DDEBF7"/>
          </w:tcPr>
          <w:p>
            <w:r>
              <w:rPr>
                <w:rFonts w:ascii="Meiryo UI" w:hAnsi="Meiryo UI"/>
                <w:sz w:val="18"/>
              </w:rPr>
              <w:t>¥2,550〜¥2,700（現在値±2%内）</w:t>
            </w:r>
          </w:p>
        </w:tc>
      </w:tr>
      <w:tr>
        <w:tc>
          <w:tcPr>
            <w:tcW w:type="dxa" w:w="4703"/>
          </w:tcPr>
          <w:p>
            <w:r>
              <w:rPr>
                <w:rFonts w:ascii="Meiryo UI" w:hAnsi="Meiryo UI"/>
                <w:sz w:val="18"/>
              </w:rPr>
              <w:t>タイムホライズン</w:t>
            </w:r>
          </w:p>
        </w:tc>
        <w:tc>
          <w:tcPr>
            <w:tcW w:type="dxa" w:w="4703"/>
          </w:tcPr>
          <w:p>
            <w:r>
              <w:rPr>
                <w:rFonts w:ascii="Meiryo UI" w:hAnsi="Meiryo UI"/>
                <w:sz w:val="18"/>
              </w:rPr>
              <w:t>12〜18ヶ月（来期上方修正〜FY2027/2本決算）</w:t>
            </w:r>
          </w:p>
        </w:tc>
      </w:tr>
      <w:tr>
        <w:tc>
          <w:tcPr>
            <w:tcW w:type="dxa" w:w="4703"/>
            <w:shd w:val="clear" w:color="auto" w:fill="DDEBF7"/>
          </w:tcPr>
          <w:p>
            <w:r>
              <w:rPr>
                <w:rFonts w:ascii="Meiryo UI" w:hAnsi="Meiryo UI"/>
                <w:sz w:val="18"/>
              </w:rPr>
              <w:t>目標株価（第1目標）</w:t>
            </w:r>
          </w:p>
        </w:tc>
        <w:tc>
          <w:tcPr>
            <w:tcW w:type="dxa" w:w="4703"/>
            <w:shd w:val="clear" w:color="auto" w:fill="DDEBF7"/>
          </w:tcPr>
          <w:p>
            <w:r>
              <w:rPr>
                <w:rFonts w:ascii="Meiryo UI" w:hAnsi="Meiryo UI"/>
                <w:sz w:val="18"/>
              </w:rPr>
              <w:t>¥3,100（PERベース、+15.8%）</w:t>
            </w:r>
          </w:p>
        </w:tc>
      </w:tr>
      <w:tr>
        <w:tc>
          <w:tcPr>
            <w:tcW w:type="dxa" w:w="4703"/>
          </w:tcPr>
          <w:p>
            <w:r>
              <w:rPr>
                <w:rFonts w:ascii="Meiryo UI" w:hAnsi="Meiryo UI"/>
                <w:sz w:val="18"/>
              </w:rPr>
              <w:t>目標株価（第2目標）</w:t>
            </w:r>
          </w:p>
        </w:tc>
        <w:tc>
          <w:tcPr>
            <w:tcW w:type="dxa" w:w="4703"/>
          </w:tcPr>
          <w:p>
            <w:r>
              <w:rPr>
                <w:rFonts w:ascii="Meiryo UI" w:hAnsi="Meiryo UI"/>
                <w:sz w:val="18"/>
              </w:rPr>
              <w:t>¥3,500（総合理論株価▲Margin of Safety）</w:t>
            </w:r>
          </w:p>
        </w:tc>
      </w:tr>
      <w:tr>
        <w:tc>
          <w:tcPr>
            <w:tcW w:type="dxa" w:w="4703"/>
            <w:shd w:val="clear" w:color="auto" w:fill="DDEBF7"/>
          </w:tcPr>
          <w:p>
            <w:r>
              <w:rPr>
                <w:rFonts w:ascii="Meiryo UI" w:hAnsi="Meiryo UI"/>
                <w:sz w:val="18"/>
              </w:rPr>
              <w:t>最大目標（強気）</w:t>
            </w:r>
          </w:p>
        </w:tc>
        <w:tc>
          <w:tcPr>
            <w:tcW w:type="dxa" w:w="4703"/>
            <w:shd w:val="clear" w:color="auto" w:fill="DDEBF7"/>
          </w:tcPr>
          <w:p>
            <w:r>
              <w:rPr>
                <w:rFonts w:ascii="Meiryo UI" w:hAnsi="Meiryo UI"/>
                <w:sz w:val="18"/>
              </w:rPr>
              <w:t>¥4,200（DCFフルバリュー）</w:t>
            </w:r>
          </w:p>
        </w:tc>
      </w:tr>
    </w:tbl>
    <w:p/>
    <w:p>
      <w:pPr>
        <w:pStyle w:val="Heading3"/>
      </w:pPr>
      <w:r>
        <w:rPr>
          <w:rFonts w:ascii="Meiryo UI" w:hAnsi="Meiryo UI"/>
          <w:color w:val="2E74B5"/>
        </w:rPr>
        <w:t>8-2. ポジションサイジング</w:t>
      </w:r>
    </w:p>
    <w:p/>
    <w:p>
      <w:pPr>
        <w:shd w:val="clear" w:color="auto" w:fill="F2F2F2"/>
      </w:pPr>
      <w:r>
        <w:rPr>
          <w:rFonts w:ascii="Courier New" w:hAnsi="Courier New"/>
          <w:sz w:val="16"/>
        </w:rPr>
        <w:t>推奨ポジションサイズ：</w:t>
        <w:br/>
        <w:t xml:space="preserve">  初期エントリー: ポートフォリオの3〜5%</w:t>
        <w:br/>
        <w:t xml:space="preserve">  上方修正確認後: +2〜3%（計5〜8%まで増加可）</w:t>
        <w:br/>
        <w:t xml:space="preserve">  強気シナリオ確定時: 最大10%まで</w:t>
        <w:br/>
        <w:br/>
        <w:t>分割エントリー戦略：</w:t>
        <w:br/>
        <w:t xml:space="preserve">  第1弾（50%）: ¥2,600〜¥2,700付近（現在水準）</w:t>
        <w:br/>
        <w:t xml:space="preserve">  第2弾（30%）: ¥2,400〜¥2,500（押し目待ち）</w:t>
        <w:br/>
        <w:t xml:space="preserve">  第3弾（20%）: 上方修正発表時のブレイクアウト</w:t>
      </w:r>
    </w:p>
    <w:p/>
    <w:p>
      <w:pPr>
        <w:pStyle w:val="Heading3"/>
      </w:pPr>
      <w:r>
        <w:rPr>
          <w:rFonts w:ascii="Meiryo UI" w:hAnsi="Meiryo UI"/>
          <w:color w:val="2E74B5"/>
        </w:rPr>
        <w:t>8-3. 損切りライン</w:t>
      </w:r>
    </w:p>
    <w:p/>
    <w:p>
      <w:pPr>
        <w:shd w:val="clear" w:color="auto" w:fill="F2F2F2"/>
      </w:pPr>
      <w:r>
        <w:rPr>
          <w:rFonts w:ascii="Courier New" w:hAnsi="Courier New"/>
          <w:sz w:val="16"/>
        </w:rPr>
        <w:t>損切りライン設定：</w:t>
        <w:br/>
        <w:br/>
        <w:t>ハード損切り: ¥2,300（現在株価比▲14.0%）</w:t>
        <w:br/>
        <w:t xml:space="preserve">  → 根拠：弱気シナリオ下限（¥2,200〜2,600）の上端付近</w:t>
        <w:br/>
        <w:t xml:space="preserve">  → これを割り込む場合は基本シナリオの崩壊を示唆</w:t>
        <w:br/>
        <w:br/>
        <w:t>ソフト警戒ライン: ¥2,450（現在株価比▲8.4%）</w:t>
        <w:br/>
        <w:t xml:space="preserve">  → 国内既存店が前年比マイナスに転じた場合の再評価ライン</w:t>
        <w:br/>
        <w:t xml:space="preserve">  → ライセンス問題に関する悪報道が出た場合は即時損切りを検討</w:t>
        <w:br/>
        <w:br/>
        <w:t>ポジション縮小トリガー：</w:t>
        <w:br/>
        <w:t xml:space="preserve">  ① Q1決算（6月）で国内既存店がマイナス転換</w:t>
        <w:br/>
        <w:t xml:space="preserve">  ② ライセンスブランドの解約・条件変更に関する開示</w:t>
        <w:br/>
        <w:t xml:space="preserve">  ③ 海外セグメント▲15%超の加速悪化</w:t>
        <w:br/>
        <w:t xml:space="preserve">  ④ 自己資本比率の急落（80%以下）</w:t>
      </w:r>
    </w:p>
    <w:p/>
    <w:p>
      <w:pPr>
        <w:pStyle w:val="Heading3"/>
      </w:pPr>
      <w:r>
        <w:rPr>
          <w:rFonts w:ascii="Meiryo UI" w:hAnsi="Meiryo UI"/>
          <w:color w:val="2E74B5"/>
        </w:rPr>
        <w:t>8-4. 重要モニタリングカレンダー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確認項目</w:t>
            </w:r>
          </w:p>
        </w:tc>
      </w:tr>
      <w:tr>
        <w:tc>
          <w:tcPr>
            <w:tcW w:type="dxa" w:w="3135"/>
          </w:tcPr>
          <w:p>
            <w:r>
              <w:rPr>
                <w:rFonts w:ascii="Meiryo UI" w:hAnsi="Meiryo UI"/>
                <w:sz w:val="18"/>
              </w:rPr>
              <w:t>2026年4月下旬</w:t>
            </w:r>
          </w:p>
        </w:tc>
        <w:tc>
          <w:tcPr>
            <w:tcW w:type="dxa" w:w="3135"/>
          </w:tcPr>
          <w:p>
            <w:r>
              <w:rPr>
                <w:rFonts w:ascii="Meiryo UI" w:hAnsi="Meiryo UI"/>
                <w:sz w:val="18"/>
              </w:rPr>
              <w:t>決算説明会（アナリスト向け）</w:t>
            </w:r>
          </w:p>
        </w:tc>
        <w:tc>
          <w:tcPr>
            <w:tcW w:type="dxa" w:w="3135"/>
          </w:tcPr>
          <w:p>
            <w:r>
              <w:rPr>
                <w:rFonts w:ascii="Meiryo UI" w:hAnsi="Meiryo UI"/>
                <w:sz w:val="18"/>
              </w:rPr>
              <w:t>ライセンス契約・海外戦略の詳細</w:t>
            </w:r>
          </w:p>
        </w:tc>
      </w:tr>
      <w:tr>
        <w:tc>
          <w:tcPr>
            <w:tcW w:type="dxa" w:w="3135"/>
            <w:shd w:val="clear" w:color="auto" w:fill="DDEBF7"/>
          </w:tcPr>
          <w:p>
            <w:r>
              <w:rPr>
                <w:rFonts w:ascii="Meiryo UI" w:hAnsi="Meiryo UI"/>
                <w:sz w:val="18"/>
              </w:rPr>
              <w:t>2026年6月</w:t>
            </w:r>
          </w:p>
        </w:tc>
        <w:tc>
          <w:tcPr>
            <w:tcW w:type="dxa" w:w="3135"/>
            <w:shd w:val="clear" w:color="auto" w:fill="DDEBF7"/>
          </w:tcPr>
          <w:p>
            <w:r>
              <w:rPr>
                <w:rFonts w:ascii="Meiryo UI" w:hAnsi="Meiryo UI"/>
                <w:sz w:val="18"/>
              </w:rPr>
              <w:t>Q1決算（3ヶ月速報）</w:t>
            </w:r>
          </w:p>
        </w:tc>
        <w:tc>
          <w:tcPr>
            <w:tcW w:type="dxa" w:w="3135"/>
            <w:shd w:val="clear" w:color="auto" w:fill="DDEBF7"/>
          </w:tcPr>
          <w:p>
            <w:r>
              <w:rPr>
                <w:rFonts w:ascii="Meiryo UI" w:hAnsi="Meiryo UI"/>
                <w:sz w:val="18"/>
              </w:rPr>
              <w:t>国内既存店売上、インバウンド動向</w:t>
            </w:r>
          </w:p>
        </w:tc>
      </w:tr>
      <w:tr>
        <w:tc>
          <w:tcPr>
            <w:tcW w:type="dxa" w:w="3135"/>
          </w:tcPr>
          <w:p>
            <w:r>
              <w:rPr>
                <w:rFonts w:ascii="Meiryo UI" w:hAnsi="Meiryo UI"/>
                <w:sz w:val="18"/>
              </w:rPr>
              <w:t>2026年9月</w:t>
            </w:r>
          </w:p>
        </w:tc>
        <w:tc>
          <w:tcPr>
            <w:tcW w:type="dxa" w:w="3135"/>
          </w:tcPr>
          <w:p>
            <w:r>
              <w:rPr>
                <w:rFonts w:ascii="Meiryo UI" w:hAnsi="Meiryo UI"/>
                <w:sz w:val="18"/>
              </w:rPr>
              <w:t>Q2中間決算</w:t>
            </w:r>
          </w:p>
        </w:tc>
        <w:tc>
          <w:tcPr>
            <w:tcW w:type="dxa" w:w="3135"/>
          </w:tcPr>
          <w:p>
            <w:r>
              <w:rPr>
                <w:rFonts w:ascii="Meiryo UI" w:hAnsi="Meiryo UI"/>
                <w:sz w:val="18"/>
              </w:rPr>
              <w:t>最重要：上方修正の有無</w:t>
            </w:r>
          </w:p>
        </w:tc>
      </w:tr>
      <w:tr>
        <w:tc>
          <w:tcPr>
            <w:tcW w:type="dxa" w:w="3135"/>
            <w:shd w:val="clear" w:color="auto" w:fill="DDEBF7"/>
          </w:tcPr>
          <w:p>
            <w:r>
              <w:rPr>
                <w:rFonts w:ascii="Meiryo UI" w:hAnsi="Meiryo UI"/>
                <w:sz w:val="18"/>
              </w:rPr>
              <w:t>2026年秋</w:t>
            </w:r>
          </w:p>
        </w:tc>
        <w:tc>
          <w:tcPr>
            <w:tcW w:type="dxa" w:w="3135"/>
            <w:shd w:val="clear" w:color="auto" w:fill="DDEBF7"/>
          </w:tcPr>
          <w:p>
            <w:r>
              <w:rPr>
                <w:rFonts w:ascii="Meiryo UI" w:hAnsi="Meiryo UI"/>
                <w:sz w:val="18"/>
              </w:rPr>
              <w:t>米国関税政策の動向</w:t>
            </w:r>
          </w:p>
        </w:tc>
        <w:tc>
          <w:tcPr>
            <w:tcW w:type="dxa" w:w="3135"/>
            <w:shd w:val="clear" w:color="auto" w:fill="DDEBF7"/>
          </w:tcPr>
          <w:p>
            <w:r>
              <w:rPr>
                <w:rFonts w:ascii="Meiryo UI" w:hAnsi="Meiryo UI"/>
                <w:sz w:val="18"/>
              </w:rPr>
              <w:t>仕入コスト影響の開示</w:t>
            </w:r>
          </w:p>
        </w:tc>
      </w:tr>
      <w:tr>
        <w:tc>
          <w:tcPr>
            <w:tcW w:type="dxa" w:w="3135"/>
          </w:tcPr>
          <w:p>
            <w:r>
              <w:rPr>
                <w:rFonts w:ascii="Meiryo UI" w:hAnsi="Meiryo UI"/>
                <w:sz w:val="18"/>
              </w:rPr>
              <w:t>2026年12月</w:t>
            </w:r>
          </w:p>
        </w:tc>
        <w:tc>
          <w:tcPr>
            <w:tcW w:type="dxa" w:w="3135"/>
          </w:tcPr>
          <w:p>
            <w:r>
              <w:rPr>
                <w:rFonts w:ascii="Meiryo UI" w:hAnsi="Meiryo UI"/>
                <w:sz w:val="18"/>
              </w:rPr>
              <w:t>Q3決算</w:t>
            </w:r>
          </w:p>
        </w:tc>
        <w:tc>
          <w:tcPr>
            <w:tcW w:type="dxa" w:w="3135"/>
          </w:tcPr>
          <w:p>
            <w:r>
              <w:rPr>
                <w:rFonts w:ascii="Meiryo UI" w:hAnsi="Meiryo UI"/>
                <w:sz w:val="18"/>
              </w:rPr>
              <w:t>年末商戦の動向</w:t>
            </w:r>
          </w:p>
        </w:tc>
      </w:tr>
      <w:tr>
        <w:tc>
          <w:tcPr>
            <w:tcW w:type="dxa" w:w="3135"/>
            <w:shd w:val="clear" w:color="auto" w:fill="DDEBF7"/>
          </w:tcPr>
          <w:p>
            <w:r>
              <w:rPr>
                <w:rFonts w:ascii="Meiryo UI" w:hAnsi="Meiryo UI"/>
                <w:sz w:val="18"/>
              </w:rPr>
              <w:t>2027年4月</w:t>
            </w:r>
          </w:p>
        </w:tc>
        <w:tc>
          <w:tcPr>
            <w:tcW w:type="dxa" w:w="3135"/>
            <w:shd w:val="clear" w:color="auto" w:fill="DDEBF7"/>
          </w:tcPr>
          <w:p>
            <w:r>
              <w:rPr>
                <w:rFonts w:ascii="Meiryo UI" w:hAnsi="Meiryo UI"/>
                <w:sz w:val="18"/>
              </w:rPr>
              <w:t>FY2027/2本決算</w:t>
            </w:r>
          </w:p>
        </w:tc>
        <w:tc>
          <w:tcPr>
            <w:tcW w:type="dxa" w:w="3135"/>
            <w:shd w:val="clear" w:color="auto" w:fill="DDEBF7"/>
          </w:tcPr>
          <w:p>
            <w:r>
              <w:rPr>
                <w:rFonts w:ascii="Meiryo UI" w:hAnsi="Meiryo UI"/>
                <w:sz w:val="18"/>
              </w:rPr>
              <w:t>EPS実績値と予想乖離の最終確認</w:t>
            </w:r>
          </w:p>
        </w:tc>
      </w:tr>
    </w:tbl>
    <w:p/>
    <w:p>
      <w:r>
        <w:t>──────────────────────────────────────────────────</w:t>
      </w:r>
    </w:p>
    <w:p/>
    <w:p>
      <w:pPr>
        <w:pStyle w:val="Heading2"/>
      </w:pPr>
      <w:r>
        <w:rPr>
          <w:rFonts w:ascii="Meiryo UI" w:hAnsi="Meiryo UI"/>
          <w:color w:val="2E74B5"/>
        </w:rPr>
        <w:t>9. 金利感応度分析（Sensitivity Analysis）</w:t>
      </w:r>
    </w:p>
    <w:p/>
    <w:p>
      <w:r>
        <w:rPr>
          <w:rFonts w:ascii="Meiryo UI" w:hAnsi="Meiryo UI"/>
          <w:sz w:val="20"/>
        </w:rPr>
        <w:t>&gt; ※ 本セクションは省略不可。Rf±0.25%/±0.50%/±1.00%の全変動シナリオを数値で明記。</w:t>
      </w:r>
    </w:p>
    <w:p/>
    <w:p>
      <w:pPr>
        <w:pStyle w:val="Heading3"/>
      </w:pPr>
      <w:r>
        <w:rPr>
          <w:rFonts w:ascii="Meiryo UI" w:hAnsi="Meiryo UI"/>
          <w:color w:val="2E74B5"/>
        </w:rPr>
        <w:t>前提パラメータ（再掲）</w:t>
      </w:r>
    </w:p>
    <w:p/>
    <w:p>
      <w:pPr>
        <w:shd w:val="clear" w:color="auto" w:fill="F2F2F2"/>
      </w:pPr>
      <w:r>
        <w:rPr>
          <w:rFonts w:ascii="Courier New" w:hAnsi="Courier New"/>
          <w:sz w:val="16"/>
        </w:rPr>
        <w:t>ベースケース:</w:t>
        <w:br/>
        <w:t xml:space="preserve">  Rf = 2.411%, β = 0.65, ERP = 5.5%</w:t>
        <w:br/>
        <w:t xml:space="preserve">  Re（ベース） = 2.411% + 0.65 × 5.5% = 5.986% ≈ 5.99%</w:t>
        <w:br/>
        <w:t xml:space="preserve">  WACC = Re（無借金） = 5.99%</w:t>
        <w:br/>
        <w:t xml:space="preserve">  ターミナル成長率（g） = 1.5%</w:t>
        <w:br/>
        <w:t xml:space="preserve">  FCFベース（正常化） = ¥320億</w:t>
        <w:br/>
        <w:t xml:space="preserve">  ネットキャッシュ = ¥2,072億</w:t>
        <w:br/>
        <w:t xml:space="preserve">  株式数 = 2.494億株</w:t>
      </w:r>
    </w:p>
    <w:p/>
    <w:p>
      <w:pPr>
        <w:pStyle w:val="Heading3"/>
      </w:pPr>
      <w:r>
        <w:rPr>
          <w:rFonts w:ascii="Meiryo UI" w:hAnsi="Meiryo UI"/>
          <w:color w:val="2E74B5"/>
        </w:rPr>
        <w:t>感応度テーブル：Rf変動 vs 理論株価</w:t>
      </w:r>
    </w:p>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2E74B5"/>
          </w:tcPr>
          <w:p>
            <w:r>
              <w:rPr>
                <w:rFonts w:ascii="Meiryo UI" w:hAnsi="Meiryo UI"/>
                <w:b/>
                <w:color w:val="FFFFFF"/>
                <w:sz w:val="18"/>
              </w:rPr>
              <w:t>Rfシナリオ</w:t>
            </w:r>
          </w:p>
        </w:tc>
        <w:tc>
          <w:tcPr>
            <w:tcW w:type="dxa" w:w="941"/>
            <w:shd w:val="clear" w:color="auto" w:fill="2E74B5"/>
          </w:tcPr>
          <w:p>
            <w:r>
              <w:rPr>
                <w:rFonts w:ascii="Meiryo UI" w:hAnsi="Meiryo UI"/>
                <w:b/>
                <w:color w:val="FFFFFF"/>
                <w:sz w:val="18"/>
              </w:rPr>
              <w:t>Rf(%)</w:t>
            </w:r>
          </w:p>
        </w:tc>
        <w:tc>
          <w:tcPr>
            <w:tcW w:type="dxa" w:w="941"/>
            <w:shd w:val="clear" w:color="auto" w:fill="2E74B5"/>
          </w:tcPr>
          <w:p>
            <w:r>
              <w:rPr>
                <w:rFonts w:ascii="Meiryo UI" w:hAnsi="Meiryo UI"/>
                <w:b/>
                <w:color w:val="FFFFFF"/>
                <w:sz w:val="18"/>
              </w:rPr>
              <w:t>Re=WACC(%)</w:t>
            </w:r>
          </w:p>
        </w:tc>
        <w:tc>
          <w:tcPr>
            <w:tcW w:type="dxa" w:w="941"/>
            <w:shd w:val="clear" w:color="auto" w:fill="2E74B5"/>
          </w:tcPr>
          <w:p>
            <w:r>
              <w:rPr>
                <w:rFonts w:ascii="Meiryo UI" w:hAnsi="Meiryo UI"/>
                <w:b/>
                <w:color w:val="FFFFFF"/>
                <w:sz w:val="18"/>
              </w:rPr>
              <w:t>TV乗数(1/(WACC-g))</w:t>
            </w:r>
          </w:p>
        </w:tc>
        <w:tc>
          <w:tcPr>
            <w:tcW w:type="dxa" w:w="941"/>
            <w:shd w:val="clear" w:color="auto" w:fill="2E74B5"/>
          </w:tcPr>
          <w:p>
            <w:r>
              <w:rPr>
                <w:rFonts w:ascii="Meiryo UI" w:hAnsi="Meiryo UI"/>
                <w:b/>
                <w:color w:val="FFFFFF"/>
                <w:sz w:val="18"/>
              </w:rPr>
              <w:t>TV現在価値(億円)</w:t>
            </w:r>
          </w:p>
        </w:tc>
        <w:tc>
          <w:tcPr>
            <w:tcW w:type="dxa" w:w="941"/>
            <w:shd w:val="clear" w:color="auto" w:fill="2E74B5"/>
          </w:tcPr>
          <w:p>
            <w:r>
              <w:rPr>
                <w:rFonts w:ascii="Meiryo UI" w:hAnsi="Meiryo UI"/>
                <w:b/>
                <w:color w:val="FFFFFF"/>
                <w:sz w:val="18"/>
              </w:rPr>
              <w:t>FCF PV合計(億円)</w:t>
            </w:r>
          </w:p>
        </w:tc>
        <w:tc>
          <w:tcPr>
            <w:tcW w:type="dxa" w:w="941"/>
            <w:shd w:val="clear" w:color="auto" w:fill="2E74B5"/>
          </w:tcPr>
          <w:p>
            <w:r>
              <w:rPr>
                <w:rFonts w:ascii="Meiryo UI" w:hAnsi="Meiryo UI"/>
                <w:b/>
                <w:color w:val="FFFFFF"/>
                <w:sz w:val="18"/>
              </w:rPr>
              <w:t>EV(億円)</w:t>
            </w:r>
          </w:p>
        </w:tc>
        <w:tc>
          <w:tcPr>
            <w:tcW w:type="dxa" w:w="941"/>
            <w:shd w:val="clear" w:color="auto" w:fill="2E74B5"/>
          </w:tcPr>
          <w:p>
            <w:r>
              <w:rPr>
                <w:rFonts w:ascii="Meiryo UI" w:hAnsi="Meiryo UI"/>
                <w:b/>
                <w:color w:val="FFFFFF"/>
                <w:sz w:val="18"/>
              </w:rPr>
              <w:t>株式価値(億円)</w:t>
            </w:r>
          </w:p>
        </w:tc>
        <w:tc>
          <w:tcPr>
            <w:tcW w:type="dxa" w:w="941"/>
            <w:shd w:val="clear" w:color="auto" w:fill="2E74B5"/>
          </w:tcPr>
          <w:p>
            <w:r>
              <w:rPr>
                <w:rFonts w:ascii="Meiryo UI" w:hAnsi="Meiryo UI"/>
                <w:b/>
                <w:color w:val="FFFFFF"/>
                <w:sz w:val="18"/>
              </w:rPr>
              <w:t>理論株価(JPY)</w:t>
            </w:r>
          </w:p>
        </w:tc>
        <w:tc>
          <w:tcPr>
            <w:tcW w:type="dxa" w:w="941"/>
            <w:shd w:val="clear" w:color="auto" w:fill="2E74B5"/>
          </w:tcPr>
          <w:p>
            <w:r>
              <w:rPr>
                <w:rFonts w:ascii="Meiryo UI" w:hAnsi="Meiryo UI"/>
                <w:b/>
                <w:color w:val="FFFFFF"/>
                <w:sz w:val="18"/>
              </w:rPr>
              <w:t>現在値比乖離率</w:t>
            </w:r>
          </w:p>
        </w:tc>
      </w:tr>
      <w:tr>
        <w:tc>
          <w:tcPr>
            <w:tcW w:type="dxa" w:w="941"/>
          </w:tcPr>
          <w:p>
            <w:r>
              <w:rPr>
                <w:rFonts w:ascii="Meiryo UI" w:hAnsi="Meiryo UI"/>
                <w:sz w:val="18"/>
              </w:rPr>
              <w:t>▲1.00%（大幅利下げ）</w:t>
            </w:r>
          </w:p>
        </w:tc>
        <w:tc>
          <w:tcPr>
            <w:tcW w:type="dxa" w:w="941"/>
          </w:tcPr>
          <w:p>
            <w:r>
              <w:rPr>
                <w:rFonts w:ascii="Meiryo UI" w:hAnsi="Meiryo UI"/>
                <w:sz w:val="18"/>
              </w:rPr>
              <w:t>1.411%</w:t>
            </w:r>
          </w:p>
        </w:tc>
        <w:tc>
          <w:tcPr>
            <w:tcW w:type="dxa" w:w="941"/>
          </w:tcPr>
          <w:p>
            <w:r>
              <w:rPr>
                <w:rFonts w:ascii="Meiryo UI" w:hAnsi="Meiryo UI"/>
                <w:sz w:val="18"/>
              </w:rPr>
              <w:t>4.99%</w:t>
            </w:r>
          </w:p>
        </w:tc>
        <w:tc>
          <w:tcPr>
            <w:tcW w:type="dxa" w:w="941"/>
          </w:tcPr>
          <w:p>
            <w:r>
              <w:rPr>
                <w:rFonts w:ascii="Meiryo UI" w:hAnsi="Meiryo UI"/>
                <w:sz w:val="18"/>
              </w:rPr>
              <w:t>28.6倍</w:t>
            </w:r>
          </w:p>
        </w:tc>
        <w:tc>
          <w:tcPr>
            <w:tcW w:type="dxa" w:w="941"/>
          </w:tcPr>
          <w:p>
            <w:r>
              <w:rPr>
                <w:rFonts w:ascii="Meiryo UI" w:hAnsi="Meiryo UI"/>
                <w:sz w:val="18"/>
              </w:rPr>
              <w:t>8,142</w:t>
            </w:r>
          </w:p>
        </w:tc>
        <w:tc>
          <w:tcPr>
            <w:tcW w:type="dxa" w:w="941"/>
          </w:tcPr>
          <w:p>
            <w:r>
              <w:rPr>
                <w:rFonts w:ascii="Meiryo UI" w:hAnsi="Meiryo UI"/>
                <w:sz w:val="18"/>
              </w:rPr>
              <w:t>1,690</w:t>
            </w:r>
          </w:p>
        </w:tc>
        <w:tc>
          <w:tcPr>
            <w:tcW w:type="dxa" w:w="941"/>
          </w:tcPr>
          <w:p>
            <w:r>
              <w:rPr>
                <w:rFonts w:ascii="Meiryo UI" w:hAnsi="Meiryo UI"/>
                <w:sz w:val="18"/>
              </w:rPr>
              <w:t>9,832</w:t>
            </w:r>
          </w:p>
        </w:tc>
        <w:tc>
          <w:tcPr>
            <w:tcW w:type="dxa" w:w="941"/>
          </w:tcPr>
          <w:p>
            <w:r>
              <w:rPr>
                <w:rFonts w:ascii="Meiryo UI" w:hAnsi="Meiryo UI"/>
                <w:sz w:val="18"/>
              </w:rPr>
              <w:t>11,904</w:t>
            </w:r>
          </w:p>
        </w:tc>
        <w:tc>
          <w:tcPr>
            <w:tcW w:type="dxa" w:w="941"/>
          </w:tcPr>
          <w:p>
            <w:r>
              <w:rPr>
                <w:rFonts w:ascii="Meiryo UI" w:hAnsi="Meiryo UI"/>
                <w:sz w:val="18"/>
              </w:rPr>
              <w:t>¥4,773</w:t>
            </w:r>
          </w:p>
        </w:tc>
        <w:tc>
          <w:tcPr>
            <w:tcW w:type="dxa" w:w="941"/>
          </w:tcPr>
          <w:p>
            <w:r>
              <w:rPr>
                <w:rFonts w:ascii="Meiryo UI" w:hAnsi="Meiryo UI"/>
                <w:sz w:val="18"/>
              </w:rPr>
              <w:t>+78.4%</w:t>
            </w:r>
          </w:p>
        </w:tc>
      </w:tr>
      <w:tr>
        <w:tc>
          <w:tcPr>
            <w:tcW w:type="dxa" w:w="941"/>
            <w:shd w:val="clear" w:color="auto" w:fill="DDEBF7"/>
          </w:tcPr>
          <w:p>
            <w:r>
              <w:rPr>
                <w:rFonts w:ascii="Meiryo UI" w:hAnsi="Meiryo UI"/>
                <w:sz w:val="18"/>
              </w:rPr>
              <w:t>▲0.50%（小幅利下げ）</w:t>
            </w:r>
          </w:p>
        </w:tc>
        <w:tc>
          <w:tcPr>
            <w:tcW w:type="dxa" w:w="941"/>
            <w:shd w:val="clear" w:color="auto" w:fill="DDEBF7"/>
          </w:tcPr>
          <w:p>
            <w:r>
              <w:rPr>
                <w:rFonts w:ascii="Meiryo UI" w:hAnsi="Meiryo UI"/>
                <w:sz w:val="18"/>
              </w:rPr>
              <w:t>1.911%</w:t>
            </w:r>
          </w:p>
        </w:tc>
        <w:tc>
          <w:tcPr>
            <w:tcW w:type="dxa" w:w="941"/>
            <w:shd w:val="clear" w:color="auto" w:fill="DDEBF7"/>
          </w:tcPr>
          <w:p>
            <w:r>
              <w:rPr>
                <w:rFonts w:ascii="Meiryo UI" w:hAnsi="Meiryo UI"/>
                <w:sz w:val="18"/>
              </w:rPr>
              <w:t>5.49%</w:t>
            </w:r>
          </w:p>
        </w:tc>
        <w:tc>
          <w:tcPr>
            <w:tcW w:type="dxa" w:w="941"/>
            <w:shd w:val="clear" w:color="auto" w:fill="DDEBF7"/>
          </w:tcPr>
          <w:p>
            <w:r>
              <w:rPr>
                <w:rFonts w:ascii="Meiryo UI" w:hAnsi="Meiryo UI"/>
                <w:sz w:val="18"/>
              </w:rPr>
              <w:t>25.6倍</w:t>
            </w:r>
          </w:p>
        </w:tc>
        <w:tc>
          <w:tcPr>
            <w:tcW w:type="dxa" w:w="941"/>
            <w:shd w:val="clear" w:color="auto" w:fill="DDEBF7"/>
          </w:tcPr>
          <w:p>
            <w:r>
              <w:rPr>
                <w:rFonts w:ascii="Meiryo UI" w:hAnsi="Meiryo UI"/>
                <w:sz w:val="18"/>
              </w:rPr>
              <w:t>7,434</w:t>
            </w:r>
          </w:p>
        </w:tc>
        <w:tc>
          <w:tcPr>
            <w:tcW w:type="dxa" w:w="941"/>
            <w:shd w:val="clear" w:color="auto" w:fill="DDEBF7"/>
          </w:tcPr>
          <w:p>
            <w:r>
              <w:rPr>
                <w:rFonts w:ascii="Meiryo UI" w:hAnsi="Meiryo UI"/>
                <w:sz w:val="18"/>
              </w:rPr>
              <w:t>1,614</w:t>
            </w:r>
          </w:p>
        </w:tc>
        <w:tc>
          <w:tcPr>
            <w:tcW w:type="dxa" w:w="941"/>
            <w:shd w:val="clear" w:color="auto" w:fill="DDEBF7"/>
          </w:tcPr>
          <w:p>
            <w:r>
              <w:rPr>
                <w:rFonts w:ascii="Meiryo UI" w:hAnsi="Meiryo UI"/>
                <w:sz w:val="18"/>
              </w:rPr>
              <w:t>9,048</w:t>
            </w:r>
          </w:p>
        </w:tc>
        <w:tc>
          <w:tcPr>
            <w:tcW w:type="dxa" w:w="941"/>
            <w:shd w:val="clear" w:color="auto" w:fill="DDEBF7"/>
          </w:tcPr>
          <w:p>
            <w:r>
              <w:rPr>
                <w:rFonts w:ascii="Meiryo UI" w:hAnsi="Meiryo UI"/>
                <w:sz w:val="18"/>
              </w:rPr>
              <w:t>11,120</w:t>
            </w:r>
          </w:p>
        </w:tc>
        <w:tc>
          <w:tcPr>
            <w:tcW w:type="dxa" w:w="941"/>
            <w:shd w:val="clear" w:color="auto" w:fill="DDEBF7"/>
          </w:tcPr>
          <w:p>
            <w:r>
              <w:rPr>
                <w:rFonts w:ascii="Meiryo UI" w:hAnsi="Meiryo UI"/>
                <w:sz w:val="18"/>
              </w:rPr>
              <w:t>¥4,459</w:t>
            </w:r>
          </w:p>
        </w:tc>
        <w:tc>
          <w:tcPr>
            <w:tcW w:type="dxa" w:w="941"/>
            <w:shd w:val="clear" w:color="auto" w:fill="DDEBF7"/>
          </w:tcPr>
          <w:p>
            <w:r>
              <w:rPr>
                <w:rFonts w:ascii="Meiryo UI" w:hAnsi="Meiryo UI"/>
                <w:sz w:val="18"/>
              </w:rPr>
              <w:t>+66.6%</w:t>
            </w:r>
          </w:p>
        </w:tc>
      </w:tr>
      <w:tr>
        <w:tc>
          <w:tcPr>
            <w:tcW w:type="dxa" w:w="941"/>
          </w:tcPr>
          <w:p>
            <w:r>
              <w:rPr>
                <w:rFonts w:ascii="Meiryo UI" w:hAnsi="Meiryo UI"/>
                <w:sz w:val="18"/>
              </w:rPr>
              <w:t>▲0.25%（微小利下げ）</w:t>
            </w:r>
          </w:p>
        </w:tc>
        <w:tc>
          <w:tcPr>
            <w:tcW w:type="dxa" w:w="941"/>
          </w:tcPr>
          <w:p>
            <w:r>
              <w:rPr>
                <w:rFonts w:ascii="Meiryo UI" w:hAnsi="Meiryo UI"/>
                <w:sz w:val="18"/>
              </w:rPr>
              <w:t>2.161%</w:t>
            </w:r>
          </w:p>
        </w:tc>
        <w:tc>
          <w:tcPr>
            <w:tcW w:type="dxa" w:w="941"/>
          </w:tcPr>
          <w:p>
            <w:r>
              <w:rPr>
                <w:rFonts w:ascii="Meiryo UI" w:hAnsi="Meiryo UI"/>
                <w:sz w:val="18"/>
              </w:rPr>
              <w:t>5.74%</w:t>
            </w:r>
          </w:p>
        </w:tc>
        <w:tc>
          <w:tcPr>
            <w:tcW w:type="dxa" w:w="941"/>
          </w:tcPr>
          <w:p>
            <w:r>
              <w:rPr>
                <w:rFonts w:ascii="Meiryo UI" w:hAnsi="Meiryo UI"/>
                <w:sz w:val="18"/>
              </w:rPr>
              <w:t>23.8倍</w:t>
            </w:r>
          </w:p>
        </w:tc>
        <w:tc>
          <w:tcPr>
            <w:tcW w:type="dxa" w:w="941"/>
          </w:tcPr>
          <w:p>
            <w:r>
              <w:rPr>
                <w:rFonts w:ascii="Meiryo UI" w:hAnsi="Meiryo UI"/>
                <w:sz w:val="18"/>
              </w:rPr>
              <w:t>6,966</w:t>
            </w:r>
          </w:p>
        </w:tc>
        <w:tc>
          <w:tcPr>
            <w:tcW w:type="dxa" w:w="941"/>
          </w:tcPr>
          <w:p>
            <w:r>
              <w:rPr>
                <w:rFonts w:ascii="Meiryo UI" w:hAnsi="Meiryo UI"/>
                <w:sz w:val="18"/>
              </w:rPr>
              <w:t>1,577</w:t>
            </w:r>
          </w:p>
        </w:tc>
        <w:tc>
          <w:tcPr>
            <w:tcW w:type="dxa" w:w="941"/>
          </w:tcPr>
          <w:p>
            <w:r>
              <w:rPr>
                <w:rFonts w:ascii="Meiryo UI" w:hAnsi="Meiryo UI"/>
                <w:sz w:val="18"/>
              </w:rPr>
              <w:t>8,543</w:t>
            </w:r>
          </w:p>
        </w:tc>
        <w:tc>
          <w:tcPr>
            <w:tcW w:type="dxa" w:w="941"/>
          </w:tcPr>
          <w:p>
            <w:r>
              <w:rPr>
                <w:rFonts w:ascii="Meiryo UI" w:hAnsi="Meiryo UI"/>
                <w:sz w:val="18"/>
              </w:rPr>
              <w:t>10,615</w:t>
            </w:r>
          </w:p>
        </w:tc>
        <w:tc>
          <w:tcPr>
            <w:tcW w:type="dxa" w:w="941"/>
          </w:tcPr>
          <w:p>
            <w:r>
              <w:rPr>
                <w:rFonts w:ascii="Meiryo UI" w:hAnsi="Meiryo UI"/>
                <w:sz w:val="18"/>
              </w:rPr>
              <w:t>¥4,257</w:t>
            </w:r>
          </w:p>
        </w:tc>
        <w:tc>
          <w:tcPr>
            <w:tcW w:type="dxa" w:w="941"/>
          </w:tcPr>
          <w:p>
            <w:r>
              <w:rPr>
                <w:rFonts w:ascii="Meiryo UI" w:hAnsi="Meiryo UI"/>
                <w:sz w:val="18"/>
              </w:rPr>
              <w:t>+59.1%</w:t>
            </w:r>
          </w:p>
        </w:tc>
      </w:tr>
      <w:tr>
        <w:tc>
          <w:tcPr>
            <w:tcW w:type="dxa" w:w="941"/>
            <w:shd w:val="clear" w:color="auto" w:fill="DDEBF7"/>
          </w:tcPr>
          <w:p>
            <w:r>
              <w:rPr>
                <w:rFonts w:ascii="Meiryo UI" w:hAnsi="Meiryo UI"/>
                <w:sz w:val="18"/>
              </w:rPr>
              <w:t>ベースケース</w:t>
            </w:r>
          </w:p>
        </w:tc>
        <w:tc>
          <w:tcPr>
            <w:tcW w:type="dxa" w:w="941"/>
            <w:shd w:val="clear" w:color="auto" w:fill="DDEBF7"/>
          </w:tcPr>
          <w:p>
            <w:r>
              <w:rPr>
                <w:rFonts w:ascii="Meiryo UI" w:hAnsi="Meiryo UI"/>
                <w:sz w:val="18"/>
              </w:rPr>
              <w:t>2.411%</w:t>
            </w:r>
          </w:p>
        </w:tc>
        <w:tc>
          <w:tcPr>
            <w:tcW w:type="dxa" w:w="941"/>
            <w:shd w:val="clear" w:color="auto" w:fill="DDEBF7"/>
          </w:tcPr>
          <w:p>
            <w:r>
              <w:rPr>
                <w:rFonts w:ascii="Meiryo UI" w:hAnsi="Meiryo UI"/>
                <w:sz w:val="18"/>
              </w:rPr>
              <w:t>5.99%</w:t>
            </w:r>
          </w:p>
        </w:tc>
        <w:tc>
          <w:tcPr>
            <w:tcW w:type="dxa" w:w="941"/>
            <w:shd w:val="clear" w:color="auto" w:fill="DDEBF7"/>
          </w:tcPr>
          <w:p>
            <w:r>
              <w:rPr>
                <w:rFonts w:ascii="Meiryo UI" w:hAnsi="Meiryo UI"/>
                <w:sz w:val="18"/>
              </w:rPr>
              <w:t>22.2倍</w:t>
            </w:r>
          </w:p>
        </w:tc>
        <w:tc>
          <w:tcPr>
            <w:tcW w:type="dxa" w:w="941"/>
            <w:shd w:val="clear" w:color="auto" w:fill="DDEBF7"/>
          </w:tcPr>
          <w:p>
            <w:r>
              <w:rPr>
                <w:rFonts w:ascii="Meiryo UI" w:hAnsi="Meiryo UI"/>
                <w:sz w:val="18"/>
              </w:rPr>
              <w:t>6,693</w:t>
            </w:r>
          </w:p>
        </w:tc>
        <w:tc>
          <w:tcPr>
            <w:tcW w:type="dxa" w:w="941"/>
            <w:shd w:val="clear" w:color="auto" w:fill="DDEBF7"/>
          </w:tcPr>
          <w:p>
            <w:r>
              <w:rPr>
                <w:rFonts w:ascii="Meiryo UI" w:hAnsi="Meiryo UI"/>
                <w:sz w:val="18"/>
              </w:rPr>
              <w:t>1,543</w:t>
            </w:r>
          </w:p>
        </w:tc>
        <w:tc>
          <w:tcPr>
            <w:tcW w:type="dxa" w:w="941"/>
            <w:shd w:val="clear" w:color="auto" w:fill="DDEBF7"/>
          </w:tcPr>
          <w:p>
            <w:r>
              <w:rPr>
                <w:rFonts w:ascii="Meiryo UI" w:hAnsi="Meiryo UI"/>
                <w:sz w:val="18"/>
              </w:rPr>
              <w:t>8,236</w:t>
            </w:r>
          </w:p>
        </w:tc>
        <w:tc>
          <w:tcPr>
            <w:tcW w:type="dxa" w:w="941"/>
            <w:shd w:val="clear" w:color="auto" w:fill="DDEBF7"/>
          </w:tcPr>
          <w:p>
            <w:r>
              <w:rPr>
                <w:rFonts w:ascii="Meiryo UI" w:hAnsi="Meiryo UI"/>
                <w:sz w:val="18"/>
              </w:rPr>
              <w:t>10,308</w:t>
            </w:r>
          </w:p>
        </w:tc>
        <w:tc>
          <w:tcPr>
            <w:tcW w:type="dxa" w:w="941"/>
            <w:shd w:val="clear" w:color="auto" w:fill="DDEBF7"/>
          </w:tcPr>
          <w:p>
            <w:r>
              <w:rPr>
                <w:rFonts w:ascii="Meiryo UI" w:hAnsi="Meiryo UI"/>
                <w:sz w:val="18"/>
              </w:rPr>
              <w:t>¥4,133</w:t>
            </w:r>
          </w:p>
        </w:tc>
        <w:tc>
          <w:tcPr>
            <w:tcW w:type="dxa" w:w="941"/>
            <w:shd w:val="clear" w:color="auto" w:fill="DDEBF7"/>
          </w:tcPr>
          <w:p>
            <w:r>
              <w:rPr>
                <w:rFonts w:ascii="Meiryo UI" w:hAnsi="Meiryo UI"/>
                <w:sz w:val="18"/>
              </w:rPr>
              <w:t>+54.4%</w:t>
            </w:r>
          </w:p>
        </w:tc>
      </w:tr>
      <w:tr>
        <w:tc>
          <w:tcPr>
            <w:tcW w:type="dxa" w:w="941"/>
          </w:tcPr>
          <w:p>
            <w:r>
              <w:rPr>
                <w:rFonts w:ascii="Meiryo UI" w:hAnsi="Meiryo UI"/>
                <w:sz w:val="18"/>
              </w:rPr>
              <w:t>+0.25%（微小利上げ）</w:t>
            </w:r>
          </w:p>
        </w:tc>
        <w:tc>
          <w:tcPr>
            <w:tcW w:type="dxa" w:w="941"/>
          </w:tcPr>
          <w:p>
            <w:r>
              <w:rPr>
                <w:rFonts w:ascii="Meiryo UI" w:hAnsi="Meiryo UI"/>
                <w:sz w:val="18"/>
              </w:rPr>
              <w:t>2.661%</w:t>
            </w:r>
          </w:p>
        </w:tc>
        <w:tc>
          <w:tcPr>
            <w:tcW w:type="dxa" w:w="941"/>
          </w:tcPr>
          <w:p>
            <w:r>
              <w:rPr>
                <w:rFonts w:ascii="Meiryo UI" w:hAnsi="Meiryo UI"/>
                <w:sz w:val="18"/>
              </w:rPr>
              <w:t>6.24%</w:t>
            </w:r>
          </w:p>
        </w:tc>
        <w:tc>
          <w:tcPr>
            <w:tcW w:type="dxa" w:w="941"/>
          </w:tcPr>
          <w:p>
            <w:r>
              <w:rPr>
                <w:rFonts w:ascii="Meiryo UI" w:hAnsi="Meiryo UI"/>
                <w:sz w:val="18"/>
              </w:rPr>
              <w:t>20.8倍</w:t>
            </w:r>
          </w:p>
        </w:tc>
        <w:tc>
          <w:tcPr>
            <w:tcW w:type="dxa" w:w="941"/>
          </w:tcPr>
          <w:p>
            <w:r>
              <w:rPr>
                <w:rFonts w:ascii="Meiryo UI" w:hAnsi="Meiryo UI"/>
                <w:sz w:val="18"/>
              </w:rPr>
              <w:t>6,278</w:t>
            </w:r>
          </w:p>
        </w:tc>
        <w:tc>
          <w:tcPr>
            <w:tcW w:type="dxa" w:w="941"/>
          </w:tcPr>
          <w:p>
            <w:r>
              <w:rPr>
                <w:rFonts w:ascii="Meiryo UI" w:hAnsi="Meiryo UI"/>
                <w:sz w:val="18"/>
              </w:rPr>
              <w:t>1,511</w:t>
            </w:r>
          </w:p>
        </w:tc>
        <w:tc>
          <w:tcPr>
            <w:tcW w:type="dxa" w:w="941"/>
          </w:tcPr>
          <w:p>
            <w:r>
              <w:rPr>
                <w:rFonts w:ascii="Meiryo UI" w:hAnsi="Meiryo UI"/>
                <w:sz w:val="18"/>
              </w:rPr>
              <w:t>7,789</w:t>
            </w:r>
          </w:p>
        </w:tc>
        <w:tc>
          <w:tcPr>
            <w:tcW w:type="dxa" w:w="941"/>
          </w:tcPr>
          <w:p>
            <w:r>
              <w:rPr>
                <w:rFonts w:ascii="Meiryo UI" w:hAnsi="Meiryo UI"/>
                <w:sz w:val="18"/>
              </w:rPr>
              <w:t>9,861</w:t>
            </w:r>
          </w:p>
        </w:tc>
        <w:tc>
          <w:tcPr>
            <w:tcW w:type="dxa" w:w="941"/>
          </w:tcPr>
          <w:p>
            <w:r>
              <w:rPr>
                <w:rFonts w:ascii="Meiryo UI" w:hAnsi="Meiryo UI"/>
                <w:sz w:val="18"/>
              </w:rPr>
              <w:t>¥3,953</w:t>
            </w:r>
          </w:p>
        </w:tc>
        <w:tc>
          <w:tcPr>
            <w:tcW w:type="dxa" w:w="941"/>
          </w:tcPr>
          <w:p>
            <w:r>
              <w:rPr>
                <w:rFonts w:ascii="Meiryo UI" w:hAnsi="Meiryo UI"/>
                <w:sz w:val="18"/>
              </w:rPr>
              <w:t>+47.7%</w:t>
            </w:r>
          </w:p>
        </w:tc>
      </w:tr>
      <w:tr>
        <w:tc>
          <w:tcPr>
            <w:tcW w:type="dxa" w:w="941"/>
            <w:shd w:val="clear" w:color="auto" w:fill="DDEBF7"/>
          </w:tcPr>
          <w:p>
            <w:r>
              <w:rPr>
                <w:rFonts w:ascii="Meiryo UI" w:hAnsi="Meiryo UI"/>
                <w:sz w:val="18"/>
              </w:rPr>
              <w:t>+0.50%（小幅利上げ）</w:t>
            </w:r>
          </w:p>
        </w:tc>
        <w:tc>
          <w:tcPr>
            <w:tcW w:type="dxa" w:w="941"/>
            <w:shd w:val="clear" w:color="auto" w:fill="DDEBF7"/>
          </w:tcPr>
          <w:p>
            <w:r>
              <w:rPr>
                <w:rFonts w:ascii="Meiryo UI" w:hAnsi="Meiryo UI"/>
                <w:sz w:val="18"/>
              </w:rPr>
              <w:t>2.911%</w:t>
            </w:r>
          </w:p>
        </w:tc>
        <w:tc>
          <w:tcPr>
            <w:tcW w:type="dxa" w:w="941"/>
            <w:shd w:val="clear" w:color="auto" w:fill="DDEBF7"/>
          </w:tcPr>
          <w:p>
            <w:r>
              <w:rPr>
                <w:rFonts w:ascii="Meiryo UI" w:hAnsi="Meiryo UI"/>
                <w:sz w:val="18"/>
              </w:rPr>
              <w:t>6.49%</w:t>
            </w:r>
          </w:p>
        </w:tc>
        <w:tc>
          <w:tcPr>
            <w:tcW w:type="dxa" w:w="941"/>
            <w:shd w:val="clear" w:color="auto" w:fill="DDEBF7"/>
          </w:tcPr>
          <w:p>
            <w:r>
              <w:rPr>
                <w:rFonts w:ascii="Meiryo UI" w:hAnsi="Meiryo UI"/>
                <w:sz w:val="18"/>
              </w:rPr>
              <w:t>19.6倍</w:t>
            </w:r>
          </w:p>
        </w:tc>
        <w:tc>
          <w:tcPr>
            <w:tcW w:type="dxa" w:w="941"/>
            <w:shd w:val="clear" w:color="auto" w:fill="DDEBF7"/>
          </w:tcPr>
          <w:p>
            <w:r>
              <w:rPr>
                <w:rFonts w:ascii="Meiryo UI" w:hAnsi="Meiryo UI"/>
                <w:sz w:val="18"/>
              </w:rPr>
              <w:t>5,993</w:t>
            </w:r>
          </w:p>
        </w:tc>
        <w:tc>
          <w:tcPr>
            <w:tcW w:type="dxa" w:w="941"/>
            <w:shd w:val="clear" w:color="auto" w:fill="DDEBF7"/>
          </w:tcPr>
          <w:p>
            <w:r>
              <w:rPr>
                <w:rFonts w:ascii="Meiryo UI" w:hAnsi="Meiryo UI"/>
                <w:sz w:val="18"/>
              </w:rPr>
              <w:t>1,480</w:t>
            </w:r>
          </w:p>
        </w:tc>
        <w:tc>
          <w:tcPr>
            <w:tcW w:type="dxa" w:w="941"/>
            <w:shd w:val="clear" w:color="auto" w:fill="DDEBF7"/>
          </w:tcPr>
          <w:p>
            <w:r>
              <w:rPr>
                <w:rFonts w:ascii="Meiryo UI" w:hAnsi="Meiryo UI"/>
                <w:sz w:val="18"/>
              </w:rPr>
              <w:t>7,473</w:t>
            </w:r>
          </w:p>
        </w:tc>
        <w:tc>
          <w:tcPr>
            <w:tcW w:type="dxa" w:w="941"/>
            <w:shd w:val="clear" w:color="auto" w:fill="DDEBF7"/>
          </w:tcPr>
          <w:p>
            <w:r>
              <w:rPr>
                <w:rFonts w:ascii="Meiryo UI" w:hAnsi="Meiryo UI"/>
                <w:sz w:val="18"/>
              </w:rPr>
              <w:t>9,545</w:t>
            </w:r>
          </w:p>
        </w:tc>
        <w:tc>
          <w:tcPr>
            <w:tcW w:type="dxa" w:w="941"/>
            <w:shd w:val="clear" w:color="auto" w:fill="DDEBF7"/>
          </w:tcPr>
          <w:p>
            <w:r>
              <w:rPr>
                <w:rFonts w:ascii="Meiryo UI" w:hAnsi="Meiryo UI"/>
                <w:sz w:val="18"/>
              </w:rPr>
              <w:t>¥3,827</w:t>
            </w:r>
          </w:p>
        </w:tc>
        <w:tc>
          <w:tcPr>
            <w:tcW w:type="dxa" w:w="941"/>
            <w:shd w:val="clear" w:color="auto" w:fill="DDEBF7"/>
          </w:tcPr>
          <w:p>
            <w:r>
              <w:rPr>
                <w:rFonts w:ascii="Meiryo UI" w:hAnsi="Meiryo UI"/>
                <w:sz w:val="18"/>
              </w:rPr>
              <w:t>+43.0%</w:t>
            </w:r>
          </w:p>
        </w:tc>
      </w:tr>
      <w:tr>
        <w:tc>
          <w:tcPr>
            <w:tcW w:type="dxa" w:w="941"/>
          </w:tcPr>
          <w:p>
            <w:r>
              <w:rPr>
                <w:rFonts w:ascii="Meiryo UI" w:hAnsi="Meiryo UI"/>
                <w:sz w:val="18"/>
              </w:rPr>
              <w:t>+1.00%（大幅利上げ）</w:t>
            </w:r>
          </w:p>
        </w:tc>
        <w:tc>
          <w:tcPr>
            <w:tcW w:type="dxa" w:w="941"/>
          </w:tcPr>
          <w:p>
            <w:r>
              <w:rPr>
                <w:rFonts w:ascii="Meiryo UI" w:hAnsi="Meiryo UI"/>
                <w:sz w:val="18"/>
              </w:rPr>
              <w:t>3.411%</w:t>
            </w:r>
          </w:p>
        </w:tc>
        <w:tc>
          <w:tcPr>
            <w:tcW w:type="dxa" w:w="941"/>
          </w:tcPr>
          <w:p>
            <w:r>
              <w:rPr>
                <w:rFonts w:ascii="Meiryo UI" w:hAnsi="Meiryo UI"/>
                <w:sz w:val="18"/>
              </w:rPr>
              <w:t>6.99%</w:t>
            </w:r>
          </w:p>
        </w:tc>
        <w:tc>
          <w:tcPr>
            <w:tcW w:type="dxa" w:w="941"/>
          </w:tcPr>
          <w:p>
            <w:r>
              <w:rPr>
                <w:rFonts w:ascii="Meiryo UI" w:hAnsi="Meiryo UI"/>
                <w:sz w:val="18"/>
              </w:rPr>
              <w:t>18.2倍</w:t>
            </w:r>
          </w:p>
        </w:tc>
        <w:tc>
          <w:tcPr>
            <w:tcW w:type="dxa" w:w="941"/>
          </w:tcPr>
          <w:p>
            <w:r>
              <w:rPr>
                <w:rFonts w:ascii="Meiryo UI" w:hAnsi="Meiryo UI"/>
                <w:sz w:val="18"/>
              </w:rPr>
              <w:t>5,404</w:t>
            </w:r>
          </w:p>
        </w:tc>
        <w:tc>
          <w:tcPr>
            <w:tcW w:type="dxa" w:w="941"/>
          </w:tcPr>
          <w:p>
            <w:r>
              <w:rPr>
                <w:rFonts w:ascii="Meiryo UI" w:hAnsi="Meiryo UI"/>
                <w:sz w:val="18"/>
              </w:rPr>
              <w:t>1,422</w:t>
            </w:r>
          </w:p>
        </w:tc>
        <w:tc>
          <w:tcPr>
            <w:tcW w:type="dxa" w:w="941"/>
          </w:tcPr>
          <w:p>
            <w:r>
              <w:rPr>
                <w:rFonts w:ascii="Meiryo UI" w:hAnsi="Meiryo UI"/>
                <w:sz w:val="18"/>
              </w:rPr>
              <w:t>6,826</w:t>
            </w:r>
          </w:p>
        </w:tc>
        <w:tc>
          <w:tcPr>
            <w:tcW w:type="dxa" w:w="941"/>
          </w:tcPr>
          <w:p>
            <w:r>
              <w:rPr>
                <w:rFonts w:ascii="Meiryo UI" w:hAnsi="Meiryo UI"/>
                <w:sz w:val="18"/>
              </w:rPr>
              <w:t>8,898</w:t>
            </w:r>
          </w:p>
        </w:tc>
        <w:tc>
          <w:tcPr>
            <w:tcW w:type="dxa" w:w="941"/>
          </w:tcPr>
          <w:p>
            <w:r>
              <w:rPr>
                <w:rFonts w:ascii="Meiryo UI" w:hAnsi="Meiryo UI"/>
                <w:sz w:val="18"/>
              </w:rPr>
              <w:t>¥3,568</w:t>
            </w:r>
          </w:p>
        </w:tc>
        <w:tc>
          <w:tcPr>
            <w:tcW w:type="dxa" w:w="941"/>
          </w:tcPr>
          <w:p>
            <w:r>
              <w:rPr>
                <w:rFonts w:ascii="Meiryo UI" w:hAnsi="Meiryo UI"/>
                <w:sz w:val="18"/>
              </w:rPr>
              <w:t>+33.3%</w:t>
            </w:r>
          </w:p>
        </w:tc>
      </w:tr>
    </w:tbl>
    <w:p/>
    <w:p>
      <w:r>
        <w:rPr>
          <w:rFonts w:ascii="Meiryo UI" w:hAnsi="Meiryo UI"/>
          <w:sz w:val="20"/>
        </w:rPr>
        <w:t>&gt; 計算注記：</w:t>
      </w:r>
    </w:p>
    <w:p>
      <w:r>
        <w:rPr>
          <w:rFonts w:ascii="Meiryo UI" w:hAnsi="Meiryo UI"/>
          <w:sz w:val="20"/>
        </w:rPr>
        <w:t>&gt; - Re = Rf + β(0.65) × ERP(5.5%)</w:t>
      </w:r>
    </w:p>
    <w:p>
      <w:r>
        <w:rPr>
          <w:rFonts w:ascii="Meiryo UI" w:hAnsi="Meiryo UI"/>
          <w:sz w:val="20"/>
        </w:rPr>
        <w:t>&gt; - TV = FCF_FY2032 ÷ (WACC - g) = ¥403億 ÷ (WACC - 0.015)</w:t>
      </w:r>
    </w:p>
    <w:p>
      <w:r>
        <w:rPr>
          <w:rFonts w:ascii="Meiryo UI" w:hAnsi="Meiryo UI"/>
          <w:sz w:val="20"/>
        </w:rPr>
        <w:t>&gt; - TV現在価値 = TV ÷ (1+WACC)^5</w:t>
      </w:r>
    </w:p>
    <w:p>
      <w:r>
        <w:rPr>
          <w:rFonts w:ascii="Meiryo UI" w:hAnsi="Meiryo UI"/>
          <w:sz w:val="20"/>
        </w:rPr>
        <w:t>&gt; - EV = FCF PV合計 + TV現在価値</w:t>
      </w:r>
    </w:p>
    <w:p>
      <w:r>
        <w:rPr>
          <w:rFonts w:ascii="Meiryo UI" w:hAnsi="Meiryo UI"/>
          <w:sz w:val="20"/>
        </w:rPr>
        <w:t>&gt; - 株式価値 = EV + ネットキャッシュ(¥2,072億)</w:t>
      </w:r>
    </w:p>
    <w:p>
      <w:r>
        <w:rPr>
          <w:rFonts w:ascii="Meiryo UI" w:hAnsi="Meiryo UI"/>
          <w:sz w:val="20"/>
        </w:rPr>
        <w:t>&gt; - 理論株価 = 株式価値 ÷ 株式数(2.494億株)</w:t>
      </w:r>
    </w:p>
    <w:p/>
    <w:p>
      <w:pPr>
        <w:pStyle w:val="Heading3"/>
      </w:pPr>
      <w:r>
        <w:rPr>
          <w:rFonts w:ascii="Meiryo UI" w:hAnsi="Meiryo UI"/>
          <w:color w:val="2E74B5"/>
        </w:rPr>
        <w:t>感応度分析：視覚化</w:t>
      </w:r>
    </w:p>
    <w:p/>
    <w:p>
      <w:pPr>
        <w:shd w:val="clear" w:color="auto" w:fill="F2F2F2"/>
      </w:pPr>
      <w:r>
        <w:rPr>
          <w:rFonts w:ascii="Courier New" w:hAnsi="Courier New"/>
          <w:sz w:val="16"/>
        </w:rPr>
        <w:t>Rf変動と理論株価（DCF）の関係：</w:t>
        <w:br/>
        <w:br/>
        <w:t>Rf 1.41% → ¥4,773 ██████████████████████████████████ +78.4%</w:t>
        <w:br/>
        <w:t>Rf 1.91% → ¥4,459 ███████████████████████████████    +66.6%</w:t>
        <w:br/>
        <w:t>Rf 2.16% → ¥4,257 █████████████████████████████      +59.1%</w:t>
        <w:br/>
        <w:t>Rf 2.41% → ¥4,133 ████████████████████████████       +54.4% ◀ 現在</w:t>
        <w:br/>
        <w:t>Rf 2.66% → ¥3,953 ██████████████████████████         +47.7%</w:t>
        <w:br/>
        <w:t>Rf 2.91% → ¥3,827 █████████████████████████          +43.0%</w:t>
        <w:br/>
        <w:t>Rf 3.41% → ¥3,568 ███████████████████████            +33.3%</w:t>
        <w:br/>
        <w:br/>
        <w:t>現在株価: ¥2,676 ██████████████████</w:t>
      </w:r>
    </w:p>
    <w:p/>
    <w:p>
      <w:pPr>
        <w:pStyle w:val="Heading3"/>
      </w:pPr>
      <w:r>
        <w:rPr>
          <w:rFonts w:ascii="Meiryo UI" w:hAnsi="Meiryo UI"/>
          <w:color w:val="2E74B5"/>
        </w:rPr>
        <w:t>感応度分析：主要な発見事項</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発見事項</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金利感応度は中程度</w:t>
            </w:r>
          </w:p>
        </w:tc>
        <w:tc>
          <w:tcPr>
            <w:tcW w:type="dxa" w:w="4703"/>
          </w:tcPr>
          <w:p>
            <w:r>
              <w:rPr>
                <w:rFonts w:ascii="Meiryo UI" w:hAnsi="Meiryo UI"/>
                <w:sz w:val="18"/>
              </w:rPr>
              <w:t>Rf±1.0%の変動でDCF理論株価は±¥300〜600（±8〜15%）程度</w:t>
            </w:r>
          </w:p>
        </w:tc>
      </w:tr>
      <w:tr>
        <w:tc>
          <w:tcPr>
            <w:tcW w:type="dxa" w:w="4703"/>
            <w:shd w:val="clear" w:color="auto" w:fill="DDEBF7"/>
          </w:tcPr>
          <w:p>
            <w:r>
              <w:rPr>
                <w:rFonts w:ascii="Meiryo UI" w:hAnsi="Meiryo UI"/>
                <w:sz w:val="18"/>
              </w:rPr>
              <w:t>下値耐性が強固</w:t>
            </w:r>
          </w:p>
        </w:tc>
        <w:tc>
          <w:tcPr>
            <w:tcW w:type="dxa" w:w="4703"/>
            <w:shd w:val="clear" w:color="auto" w:fill="DDEBF7"/>
          </w:tcPr>
          <w:p>
            <w:r>
              <w:rPr>
                <w:rFonts w:ascii="Meiryo UI" w:hAnsi="Meiryo UI"/>
                <w:sz w:val="18"/>
              </w:rPr>
              <w:t>Rf+1%の大幅利上げシナリオでも理論株価¥3,568、現在値比+33%の上値余地</w:t>
            </w:r>
          </w:p>
        </w:tc>
      </w:tr>
      <w:tr>
        <w:tc>
          <w:tcPr>
            <w:tcW w:type="dxa" w:w="4703"/>
          </w:tcPr>
          <w:p>
            <w:r>
              <w:rPr>
                <w:rFonts w:ascii="Meiryo UI" w:hAnsi="Meiryo UI"/>
                <w:sz w:val="18"/>
              </w:rPr>
              <w:t>無借金経営の恩恵</w:t>
            </w:r>
          </w:p>
        </w:tc>
        <w:tc>
          <w:tcPr>
            <w:tcW w:type="dxa" w:w="4703"/>
          </w:tcPr>
          <w:p>
            <w:r>
              <w:rPr>
                <w:rFonts w:ascii="Meiryo UI" w:hAnsi="Meiryo UI"/>
                <w:sz w:val="18"/>
              </w:rPr>
              <w:t>有利子負債ゼロのためWACC = Reとなり、金利上昇の財務コスト影響がない</w:t>
            </w:r>
          </w:p>
        </w:tc>
      </w:tr>
      <w:tr>
        <w:tc>
          <w:tcPr>
            <w:tcW w:type="dxa" w:w="4703"/>
            <w:shd w:val="clear" w:color="auto" w:fill="DDEBF7"/>
          </w:tcPr>
          <w:p>
            <w:r>
              <w:rPr>
                <w:rFonts w:ascii="Meiryo UI" w:hAnsi="Meiryo UI"/>
                <w:sz w:val="18"/>
              </w:rPr>
              <w:t>PERマルチプルでの感応度</w:t>
            </w:r>
          </w:p>
        </w:tc>
        <w:tc>
          <w:tcPr>
            <w:tcW w:type="dxa" w:w="4703"/>
            <w:shd w:val="clear" w:color="auto" w:fill="DDEBF7"/>
          </w:tcPr>
          <w:p>
            <w:r>
              <w:rPr>
                <w:rFonts w:ascii="Meiryo UI" w:hAnsi="Meiryo UI"/>
                <w:sz w:val="18"/>
              </w:rPr>
              <w:t>Rf+1%でPER圧縮→適正PER14〜15倍→理論株価¥2,627〜2,811（中立水準）</w:t>
            </w:r>
          </w:p>
        </w:tc>
      </w:tr>
      <w:tr>
        <w:tc>
          <w:tcPr>
            <w:tcW w:type="dxa" w:w="4703"/>
          </w:tcPr>
          <w:p>
            <w:r>
              <w:rPr>
                <w:rFonts w:ascii="Meiryo UI" w:hAnsi="Meiryo UI"/>
                <w:sz w:val="18"/>
              </w:rPr>
              <w:t>総合（加重平均）での感応度</w:t>
            </w:r>
          </w:p>
        </w:tc>
        <w:tc>
          <w:tcPr>
            <w:tcW w:type="dxa" w:w="4703"/>
          </w:tcPr>
          <w:p>
            <w:r>
              <w:rPr>
                <w:rFonts w:ascii="Meiryo UI" w:hAnsi="Meiryo UI"/>
                <w:sz w:val="18"/>
              </w:rPr>
              <w:t>Rf+1%でも総合理論株価¥3,100〜3,200程度、現在値比+16〜20%を維持</w:t>
            </w:r>
          </w:p>
        </w:tc>
      </w:tr>
    </w:tbl>
    <w:p/>
    <w:p>
      <w:r>
        <w:t>──────────────────────────────────────────────────</w:t>
      </w:r>
    </w:p>
    <w:p/>
    <w:p>
      <w:pPr>
        <w:pStyle w:val="Heading2"/>
      </w:pPr>
      <w:r>
        <w:rPr>
          <w:rFonts w:ascii="Meiryo UI" w:hAnsi="Meiryo UI"/>
          <w:color w:val="2E74B5"/>
        </w:rPr>
        <w:t>付録：前提条件・免責事項</w:t>
      </w:r>
    </w:p>
    <w:p/>
    <w:p>
      <w:pPr>
        <w:pStyle w:val="Heading3"/>
      </w:pPr>
      <w:r>
        <w:rPr>
          <w:rFonts w:ascii="Meiryo UI" w:hAnsi="Meiryo UI"/>
          <w:color w:val="2E74B5"/>
        </w:rPr>
        <w:t>使用データの出典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データ</w:t>
            </w:r>
          </w:p>
        </w:tc>
        <w:tc>
          <w:tcPr>
            <w:tcW w:type="dxa" w:w="3135"/>
            <w:shd w:val="clear" w:color="auto" w:fill="2E74B5"/>
          </w:tcPr>
          <w:p>
            <w:r>
              <w:rPr>
                <w:rFonts w:ascii="Meiryo UI" w:hAnsi="Meiryo UI"/>
                <w:b/>
                <w:color w:val="FFFFFF"/>
                <w:sz w:val="18"/>
              </w:rPr>
              <w:t>出典</w:t>
            </w:r>
          </w:p>
        </w:tc>
        <w:tc>
          <w:tcPr>
            <w:tcW w:type="dxa" w:w="3135"/>
            <w:shd w:val="clear" w:color="auto" w:fill="2E74B5"/>
          </w:tcPr>
          <w:p>
            <w:r>
              <w:rPr>
                <w:rFonts w:ascii="Meiryo UI" w:hAnsi="Meiryo UI"/>
                <w:b/>
                <w:color w:val="FFFFFF"/>
                <w:sz w:val="18"/>
              </w:rPr>
              <w:t>取得日時</w:t>
            </w:r>
          </w:p>
        </w:tc>
      </w:tr>
      <w:tr>
        <w:tc>
          <w:tcPr>
            <w:tcW w:type="dxa" w:w="3135"/>
          </w:tcPr>
          <w:p>
            <w:r>
              <w:rPr>
                <w:rFonts w:ascii="Meiryo UI" w:hAnsi="Meiryo UI"/>
                <w:sz w:val="18"/>
              </w:rPr>
              <w:t>現在株価¥2,676</w:t>
            </w:r>
          </w:p>
        </w:tc>
        <w:tc>
          <w:tcPr>
            <w:tcW w:type="dxa" w:w="3135"/>
          </w:tcPr>
          <w:p>
            <w:r>
              <w:rPr>
                <w:rFonts w:ascii="Meiryo UI" w:hAnsi="Meiryo UI"/>
                <w:sz w:val="18"/>
              </w:rPr>
              <w:t>Yahoo Finance（2670.T）</w:t>
            </w:r>
          </w:p>
        </w:tc>
        <w:tc>
          <w:tcPr>
            <w:tcW w:type="dxa" w:w="3135"/>
          </w:tcPr>
          <w:p>
            <w:r>
              <w:rPr>
                <w:rFonts w:ascii="Meiryo UI" w:hAnsi="Meiryo UI"/>
                <w:sz w:val="18"/>
              </w:rPr>
              <w:t>2026-04-08 21:07 JST</w:t>
            </w:r>
          </w:p>
        </w:tc>
      </w:tr>
      <w:tr>
        <w:tc>
          <w:tcPr>
            <w:tcW w:type="dxa" w:w="3135"/>
            <w:shd w:val="clear" w:color="auto" w:fill="DDEBF7"/>
          </w:tcPr>
          <w:p>
            <w:r>
              <w:rPr>
                <w:rFonts w:ascii="Meiryo UI" w:hAnsi="Meiryo UI"/>
                <w:sz w:val="18"/>
              </w:rPr>
              <w:t>Rf = 2.411%</w:t>
            </w:r>
          </w:p>
        </w:tc>
        <w:tc>
          <w:tcPr>
            <w:tcW w:type="dxa" w:w="3135"/>
            <w:shd w:val="clear" w:color="auto" w:fill="DDEBF7"/>
          </w:tcPr>
          <w:p>
            <w:r>
              <w:rPr>
                <w:rFonts w:ascii="Meiryo UI" w:hAnsi="Meiryo UI"/>
                <w:sz w:val="18"/>
              </w:rPr>
              <w:t>財務省日次 R8.4.7</w:t>
            </w:r>
          </w:p>
        </w:tc>
        <w:tc>
          <w:tcPr>
            <w:tcW w:type="dxa" w:w="3135"/>
            <w:shd w:val="clear" w:color="auto" w:fill="DDEBF7"/>
          </w:tcPr>
          <w:p>
            <w:r>
              <w:rPr>
                <w:rFonts w:ascii="Meiryo UI" w:hAnsi="Meiryo UI"/>
                <w:sz w:val="18"/>
              </w:rPr>
              <w:t>2026-04-08 21:07 JST</w:t>
            </w:r>
          </w:p>
        </w:tc>
      </w:tr>
      <w:tr>
        <w:tc>
          <w:tcPr>
            <w:tcW w:type="dxa" w:w="3135"/>
          </w:tcPr>
          <w:p>
            <w:r>
              <w:rPr>
                <w:rFonts w:ascii="Meiryo UI" w:hAnsi="Meiryo UI"/>
                <w:sz w:val="18"/>
              </w:rPr>
              <w:t>BPS¥1,607.64</w:t>
            </w:r>
          </w:p>
        </w:tc>
        <w:tc>
          <w:tcPr>
            <w:tcW w:type="dxa" w:w="3135"/>
          </w:tcPr>
          <w:p>
            <w:r>
              <w:rPr>
                <w:rFonts w:ascii="Meiryo UI" w:hAnsi="Meiryo UI"/>
                <w:sz w:val="18"/>
              </w:rPr>
              <w:t>エービーシー・マート 決算短信</w:t>
            </w:r>
          </w:p>
        </w:tc>
        <w:tc>
          <w:tcPr>
            <w:tcW w:type="dxa" w:w="3135"/>
          </w:tcPr>
          <w:p>
            <w:r>
              <w:rPr>
                <w:rFonts w:ascii="Meiryo UI" w:hAnsi="Meiryo UI"/>
                <w:sz w:val="18"/>
              </w:rPr>
              <w:t>2026-04-08発表</w:t>
            </w:r>
          </w:p>
        </w:tc>
      </w:tr>
      <w:tr>
        <w:tc>
          <w:tcPr>
            <w:tcW w:type="dxa" w:w="3135"/>
            <w:shd w:val="clear" w:color="auto" w:fill="DDEBF7"/>
          </w:tcPr>
          <w:p>
            <w:r>
              <w:rPr>
                <w:rFonts w:ascii="Meiryo UI" w:hAnsi="Meiryo UI"/>
                <w:sz w:val="18"/>
              </w:rPr>
              <w:t>EPS¥187.17</w:t>
            </w:r>
          </w:p>
        </w:tc>
        <w:tc>
          <w:tcPr>
            <w:tcW w:type="dxa" w:w="3135"/>
            <w:shd w:val="clear" w:color="auto" w:fill="DDEBF7"/>
          </w:tcPr>
          <w:p>
            <w:r>
              <w:rPr>
                <w:rFonts w:ascii="Meiryo UI" w:hAnsi="Meiryo UI"/>
                <w:sz w:val="18"/>
              </w:rPr>
              <w:t>エービーシー・マート 決算短信</w:t>
            </w:r>
          </w:p>
        </w:tc>
        <w:tc>
          <w:tcPr>
            <w:tcW w:type="dxa" w:w="3135"/>
            <w:shd w:val="clear" w:color="auto" w:fill="DDEBF7"/>
          </w:tcPr>
          <w:p>
            <w:r>
              <w:rPr>
                <w:rFonts w:ascii="Meiryo UI" w:hAnsi="Meiryo UI"/>
                <w:sz w:val="18"/>
              </w:rPr>
              <w:t>2026-04-08発表</w:t>
            </w:r>
          </w:p>
        </w:tc>
      </w:tr>
      <w:tr>
        <w:tc>
          <w:tcPr>
            <w:tcW w:type="dxa" w:w="3135"/>
          </w:tcPr>
          <w:p>
            <w:r>
              <w:rPr>
                <w:rFonts w:ascii="Meiryo UI" w:hAnsi="Meiryo UI"/>
                <w:sz w:val="18"/>
              </w:rPr>
              <w:t>売上・利益等全財務データ</w:t>
            </w:r>
          </w:p>
        </w:tc>
        <w:tc>
          <w:tcPr>
            <w:tcW w:type="dxa" w:w="3135"/>
          </w:tcPr>
          <w:p>
            <w:r>
              <w:rPr>
                <w:rFonts w:ascii="Meiryo UI" w:hAnsi="Meiryo UI"/>
                <w:sz w:val="18"/>
              </w:rPr>
              <w:t>エービーシー・マート 決算短信</w:t>
            </w:r>
          </w:p>
        </w:tc>
        <w:tc>
          <w:tcPr>
            <w:tcW w:type="dxa" w:w="3135"/>
          </w:tcPr>
          <w:p>
            <w:r>
              <w:rPr>
                <w:rFonts w:ascii="Meiryo UI" w:hAnsi="Meiryo UI"/>
                <w:sz w:val="18"/>
              </w:rPr>
              <w:t>2026-04-08発表</w:t>
            </w:r>
          </w:p>
        </w:tc>
      </w:tr>
      <w:tr>
        <w:tc>
          <w:tcPr>
            <w:tcW w:type="dxa" w:w="3135"/>
            <w:shd w:val="clear" w:color="auto" w:fill="DDEBF7"/>
          </w:tcPr>
          <w:p>
            <w:r>
              <w:rPr>
                <w:rFonts w:ascii="Meiryo UI" w:hAnsi="Meiryo UI"/>
                <w:sz w:val="18"/>
              </w:rPr>
              <w:t>ERP 5.5%</w:t>
            </w:r>
          </w:p>
        </w:tc>
        <w:tc>
          <w:tcPr>
            <w:tcW w:type="dxa" w:w="3135"/>
            <w:shd w:val="clear" w:color="auto" w:fill="DDEBF7"/>
          </w:tcPr>
          <w:p>
            <w:r>
              <w:rPr>
                <w:rFonts w:ascii="Meiryo UI" w:hAnsi="Meiryo UI"/>
                <w:sz w:val="18"/>
              </w:rPr>
              <w:t>Damodaran 2025日本推計値準拠</w:t>
            </w:r>
          </w:p>
        </w:tc>
        <w:tc>
          <w:tcPr>
            <w:tcW w:type="dxa" w:w="3135"/>
            <w:shd w:val="clear" w:color="auto" w:fill="DDEBF7"/>
          </w:tcPr>
          <w:p>
            <w:r>
              <w:rPr>
                <w:rFonts w:ascii="Meiryo UI" w:hAnsi="Meiryo UI"/>
                <w:sz w:val="18"/>
              </w:rPr>
              <w:t>標準前提</w:t>
            </w:r>
          </w:p>
        </w:tc>
      </w:tr>
      <w:tr>
        <w:tc>
          <w:tcPr>
            <w:tcW w:type="dxa" w:w="3135"/>
          </w:tcPr>
          <w:p>
            <w:r>
              <w:rPr>
                <w:rFonts w:ascii="Meiryo UI" w:hAnsi="Meiryo UI"/>
                <w:sz w:val="18"/>
              </w:rPr>
              <w:t>β 0.65</w:t>
            </w:r>
          </w:p>
        </w:tc>
        <w:tc>
          <w:tcPr>
            <w:tcW w:type="dxa" w:w="3135"/>
          </w:tcPr>
          <w:p>
            <w:r>
              <w:rPr>
                <w:rFonts w:ascii="Meiryo UI" w:hAnsi="Meiryo UI"/>
                <w:sz w:val="18"/>
              </w:rPr>
              <w:t>業界特性・類似企業比較</w:t>
            </w:r>
          </w:p>
        </w:tc>
        <w:tc>
          <w:tcPr>
            <w:tcW w:type="dxa" w:w="3135"/>
          </w:tcPr>
          <w:p>
            <w:r>
              <w:rPr>
                <w:rFonts w:ascii="Meiryo UI" w:hAnsi="Meiryo UI"/>
                <w:sz w:val="18"/>
              </w:rPr>
              <w:t>深井推計</w:t>
            </w:r>
          </w:p>
        </w:tc>
      </w:tr>
    </w:tbl>
    <w:p/>
    <w:p>
      <w:pPr>
        <w:pStyle w:val="Heading3"/>
      </w:pPr>
      <w:r>
        <w:rPr>
          <w:rFonts w:ascii="Meiryo UI" w:hAnsi="Meiryo UI"/>
          <w:color w:val="2E74B5"/>
        </w:rPr>
        <w:t>重要事項</w:t>
      </w:r>
    </w:p>
    <w:p/>
    <w:p>
      <w:pPr>
        <w:pStyle w:val="ListBullet"/>
      </w:pPr>
      <w:r>
        <w:rPr>
          <w:rFonts w:ascii="Meiryo UI" w:hAnsi="Meiryo UI"/>
          <w:sz w:val="20"/>
        </w:rPr>
        <w:t>本レポートは投資情報の提供を目的としており、特定の投資行動を推奨・保証するものではない</w:t>
      </w:r>
    </w:p>
    <w:p>
      <w:pPr>
        <w:pStyle w:val="ListBullet"/>
      </w:pPr>
      <w:r>
        <w:rPr>
          <w:rFonts w:ascii="Meiryo UI" w:hAnsi="Meiryo UI"/>
          <w:sz w:val="20"/>
        </w:rPr>
        <w:t>DCF等の理論株価は前提条件の変化により大きく変動する</w:t>
      </w:r>
    </w:p>
    <w:p>
      <w:pPr>
        <w:pStyle w:val="ListBullet"/>
      </w:pPr>
      <w:r>
        <w:rPr>
          <w:rFonts w:ascii="Meiryo UI" w:hAnsi="Meiryo UI"/>
          <w:sz w:val="20"/>
        </w:rPr>
        <w:t>実際の投資判断は最新情報を確認の上、自己責任で行うこと</w:t>
      </w:r>
    </w:p>
    <w:p>
      <w:pPr>
        <w:pStyle w:val="ListBullet"/>
      </w:pPr>
      <w:r>
        <w:rPr>
          <w:rFonts w:ascii="Meiryo UI" w:hAnsi="Meiryo UI"/>
          <w:sz w:val="20"/>
        </w:rPr>
        <w:t>本レポート作成時点の情報に基づくものであり、将来の業績・株価を保証するものではない</w:t>
      </w:r>
    </w:p>
    <w:p/>
    <w:p>
      <w:r>
        <w:t>──────────────────────────────────────────────────</w:t>
      </w:r>
    </w:p>
    <w:p/>
    <w:p>
      <w:r>
        <w:rPr>
          <w:rFonts w:ascii="Meiryo UI" w:hAnsi="Meiryo UI"/>
          <w:sz w:val="20"/>
        </w:rPr>
        <w:t>深井 / 竹村トレードカンパニー アナリスト</w:t>
      </w:r>
    </w:p>
    <w:p>
      <w:r>
        <w:rPr>
          <w:rFonts w:ascii="Meiryo UI" w:hAnsi="Meiryo UI"/>
          <w:sz w:val="20"/>
        </w:rPr>
        <w:t>レポート作成：2026年4月8日 21:07 JST</w:t>
      </w:r>
    </w:p>
    <w:p>
      <w:r>
        <w:rPr>
          <w:rFonts w:ascii="Meiryo UI" w:hAnsi="Meiryo UI"/>
          <w:sz w:val="20"/>
        </w:rPr>
        <w:t>次回更新予定：2026年6月（Q1決算発表後）</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2.411%</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日本10年国債（JGB10Y）2.411%</w:t>
            </w:r>
          </w:p>
        </w:tc>
      </w:tr>
      <w:tr>
        <w:tc>
          <w:tcPr>
            <w:tcW w:type="dxa" w:w="4703"/>
          </w:tcPr>
          <w:p>
            <w:r>
              <w:rPr>
                <w:rFonts w:ascii="Meiryo UI" w:hAnsi="Meiryo UI"/>
                <w:sz w:val="18"/>
              </w:rPr>
              <w:t>データ取得日時</w:t>
            </w:r>
          </w:p>
        </w:tc>
        <w:tc>
          <w:tcPr>
            <w:tcW w:type="dxa" w:w="4703"/>
          </w:tcPr>
          <w:p>
            <w:r>
              <w:rPr>
                <w:rFonts w:ascii="Meiryo UI" w:hAnsi="Meiryo UI"/>
                <w:sz w:val="18"/>
              </w:rPr>
              <w:t>2026-04-08 21:07 JST（財務省日次 R8.4.7）</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2670_エービーシー・マ_BUY_DeepResearch_20260408.md を出力しました。</w:t>
      </w:r>
    </w:p>
    <w:p>
      <w:r>
        <w:rPr>
          <w:rFonts w:ascii="Meiryo UI" w:hAnsi="Meiryo UI"/>
          <w:sz w:val="20"/>
        </w:rPr>
        <w:t>浅井スコア +0 の銘柄 [2670]エービーシー・マート についてDeepResearch完了。</w:t>
      </w:r>
    </w:p>
    <w:p>
      <w:r>
        <w:rPr>
          <w:rFonts w:ascii="Meiryo UI" w:hAnsi="Meiryo UI"/>
          <w:sz w:val="20"/>
        </w:rPr>
        <w:t>使用Rf: 2.411%（取得: 2026-04-08 21:07 JST（財務省日次 R8.4.7））</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