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[2685] アンドエスティHD（旧アダストリア）</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[2685] アンドエスティHD（旧アダストリア）</w:t>
      </w:r>
    </w:p>
    <w:p>
      <w:r>
        <w:rPr>
          <w:rFonts w:ascii="Meiryo UI" w:hAnsi="Meiryo UI"/>
          <w:sz w:val="20"/>
        </w:rPr>
        <w:t>作成日: 2026-04-06  |  アナリスト: 深井  |  分類: BUY</w:t>
      </w:r>
    </w:p>
    <w:p>
      <w:r>
        <w:rPr>
          <w:rFonts w:ascii="Meiryo UI" w:hAnsi="Meiryo UI"/>
          <w:sz w:val="20"/>
        </w:rPr>
        <w:t>浅井スコア: +98  |  ソース: 2026/4/6公表1次資料5点（決算説明会・個別業績差異・月次・減損・SMBC日興）</w:t>
      </w:r>
    </w:p>
    <w:p>
      <w:r>
        <w:rPr>
          <w:rFonts w:ascii="Meiryo UI" w:hAnsi="Meiryo UI"/>
          <w:sz w:val="20"/>
        </w:rPr>
        <w:t>現在株価: ¥2,919（2026-04-06 21:42 JST / Yahoo Finance）  |  Rf（JGB10Y）: 2.386%（財務省日次）</w:t>
      </w:r>
    </w:p>
    <w:p>
      <w:r>
        <w:rPr>
          <w:rFonts w:ascii="Meiryo UI" w:hAnsi="Meiryo UI"/>
          <w:sz w:val="20"/>
        </w:rPr>
        <w:t>PBR: 1.65x  |  BPS: ¥1,772  |  ROE: 11.7%  |  PER: 15.6x</w:t>
      </w:r>
    </w:p>
    <w:p/>
    <w:p>
      <w:r>
        <w:t>──────────────────────────────────────────────────</w:t>
      </w:r>
    </w:p>
    <w:p/>
    <w:p>
      <w:pPr>
        <w:pStyle w:val="Heading1"/>
      </w:pPr>
      <w:r>
        <w:rPr>
          <w:rFonts w:ascii="Meiryo UI" w:hAnsi="Meiryo UI"/>
          <w:color w:val="1F3864"/>
        </w:rPr>
        <w:t>アンドエスティHD（2685.T）DeepResearchレポート</w:t>
      </w:r>
    </w:p>
    <w:p/>
    <w:p>
      <w:r>
        <w:rPr>
          <w:rFonts w:ascii="Meiryo UI" w:hAnsi="Meiryo UI"/>
          <w:sz w:val="20"/>
        </w:rPr>
        <w:t>竹村トレードカンパニー　アナリスト：深井</w:t>
      </w:r>
    </w:p>
    <w:p>
      <w:r>
        <w:rPr>
          <w:rFonts w:ascii="Meiryo UI" w:hAnsi="Meiryo UI"/>
          <w:sz w:val="20"/>
        </w:rPr>
        <w:t>分析日：2026年4月6日　現在株価：¥2,919（取得：2026-04-06 21:42 JST / Yahoo Finance）</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ティッカー</w:t>
            </w:r>
          </w:p>
        </w:tc>
        <w:tc>
          <w:tcPr>
            <w:tcW w:type="dxa" w:w="4703"/>
          </w:tcPr>
          <w:p>
            <w:r>
              <w:rPr>
                <w:rFonts w:ascii="Meiryo UI" w:hAnsi="Meiryo UI"/>
                <w:sz w:val="18"/>
              </w:rPr>
              <w:t>2685（東証プライム）</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株式会社アンドエスティHD（旧アダストリア）</w:t>
            </w:r>
          </w:p>
        </w:tc>
      </w:tr>
      <w:tr>
        <w:tc>
          <w:tcPr>
            <w:tcW w:type="dxa" w:w="4703"/>
          </w:tcPr>
          <w:p>
            <w:r>
              <w:rPr>
                <w:rFonts w:ascii="Meiryo UI" w:hAnsi="Meiryo UI"/>
                <w:sz w:val="18"/>
              </w:rPr>
              <w:t>現在株価</w:t>
            </w:r>
          </w:p>
        </w:tc>
        <w:tc>
          <w:tcPr>
            <w:tcW w:type="dxa" w:w="4703"/>
          </w:tcPr>
          <w:p>
            <w:r>
              <w:rPr>
                <w:rFonts w:ascii="Meiryo UI" w:hAnsi="Meiryo UI"/>
                <w:sz w:val="18"/>
              </w:rPr>
              <w:t>¥2,919</w:t>
            </w:r>
          </w:p>
        </w:tc>
      </w:tr>
      <w:tr>
        <w:tc>
          <w:tcPr>
            <w:tcW w:type="dxa" w:w="4703"/>
            <w:shd w:val="clear" w:color="auto" w:fill="DDEBF7"/>
          </w:tcPr>
          <w:p>
            <w:r>
              <w:rPr>
                <w:rFonts w:ascii="Meiryo UI" w:hAnsi="Meiryo UI"/>
                <w:sz w:val="18"/>
              </w:rPr>
              <w:t>理論株価（基本）</w:t>
            </w:r>
          </w:p>
        </w:tc>
        <w:tc>
          <w:tcPr>
            <w:tcW w:type="dxa" w:w="4703"/>
            <w:shd w:val="clear" w:color="auto" w:fill="DDEBF7"/>
          </w:tcPr>
          <w:p>
            <w:r>
              <w:rPr>
                <w:rFonts w:ascii="Meiryo UI" w:hAnsi="Meiryo UI"/>
                <w:sz w:val="18"/>
              </w:rPr>
              <w:t>¥3,847</w:t>
            </w:r>
          </w:p>
        </w:tc>
      </w:tr>
      <w:tr>
        <w:tc>
          <w:tcPr>
            <w:tcW w:type="dxa" w:w="4703"/>
          </w:tcPr>
          <w:p>
            <w:r>
              <w:rPr>
                <w:rFonts w:ascii="Meiryo UI" w:hAnsi="Meiryo UI"/>
                <w:sz w:val="18"/>
              </w:rPr>
              <w:t>上昇余地（基本）</w:t>
            </w:r>
          </w:p>
        </w:tc>
        <w:tc>
          <w:tcPr>
            <w:tcW w:type="dxa" w:w="4703"/>
          </w:tcPr>
          <w:p>
            <w:r>
              <w:rPr>
                <w:rFonts w:ascii="Meiryo UI" w:hAnsi="Meiryo UI"/>
                <w:sz w:val="18"/>
              </w:rPr>
              <w:t>+31.8%</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BUY（買い推奨）</w:t>
            </w:r>
          </w:p>
        </w:tc>
      </w:tr>
      <w:tr>
        <w:tc>
          <w:tcPr>
            <w:tcW w:type="dxa" w:w="4703"/>
          </w:tcPr>
          <w:p>
            <w:r>
              <w:rPr>
                <w:rFonts w:ascii="Meiryo UI" w:hAnsi="Meiryo UI"/>
                <w:sz w:val="18"/>
              </w:rPr>
              <w:t>浅井スコア</w:t>
            </w:r>
          </w:p>
        </w:tc>
        <w:tc>
          <w:tcPr>
            <w:tcW w:type="dxa" w:w="4703"/>
          </w:tcPr>
          <w:p>
            <w:r>
              <w:rPr>
                <w:rFonts w:ascii="Meiryo UI" w:hAnsi="Meiryo UI"/>
                <w:sz w:val="18"/>
              </w:rPr>
              <w:t>+98（Strong Buy）</w:t>
            </w:r>
          </w:p>
        </w:tc>
      </w:tr>
      <w:tr>
        <w:tc>
          <w:tcPr>
            <w:tcW w:type="dxa" w:w="4703"/>
            <w:shd w:val="clear" w:color="auto" w:fill="DDEBF7"/>
          </w:tcPr>
          <w:p>
            <w:r>
              <w:rPr>
                <w:rFonts w:ascii="Meiryo UI" w:hAnsi="Meiryo UI"/>
                <w:sz w:val="18"/>
              </w:rPr>
              <w:t>分析担当</w:t>
            </w:r>
          </w:p>
        </w:tc>
        <w:tc>
          <w:tcPr>
            <w:tcW w:type="dxa" w:w="4703"/>
            <w:shd w:val="clear" w:color="auto" w:fill="DDEBF7"/>
          </w:tcPr>
          <w:p>
            <w:r>
              <w:rPr>
                <w:rFonts w:ascii="Meiryo UI" w:hAnsi="Meiryo UI"/>
                <w:sz w:val="18"/>
              </w:rPr>
              <w:t>深井（財務諸表分析・DCFバリュエーション）</w:t>
            </w:r>
          </w:p>
        </w:tc>
      </w:tr>
    </w:tbl>
    <w:p/>
    <w:p>
      <w:r>
        <w:rPr>
          <w:rFonts w:ascii="Meiryo UI" w:hAnsi="Meiryo UI"/>
          <w:sz w:val="20"/>
        </w:rPr>
        <w:t>結論： 現在株価¥2,919は本源的価値を相当程度下回る。無借金・高純資産比率・EBITDAマージン改善・and STプラットフォームの構造的競争優位を考慮すると、DCFベースで¥3,847（基本ケース）が妥当水準。ただし中東リスク・円安・グローバルワーク復調の不確実性を踏まえ、エントリーは段階的分散が望ましい。</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ホールディングス体制移行の意義と「Play fashion!」プラットフォーマー戦略</w:t>
      </w:r>
    </w:p>
    <w:p/>
    <w:p>
      <w:r>
        <w:rPr>
          <w:rFonts w:ascii="Meiryo UI" w:hAnsi="Meiryo UI"/>
          <w:sz w:val="20"/>
        </w:rPr>
        <w:t>2026年3月に「アダストリア」から「アンドエスティHD」へと商号変更しホールディングス体制へ移行した。この移行は単なるリブランディングではなく、事業ポートフォリオの再定義を明示するシグナルである。</w:t>
      </w:r>
    </w:p>
    <w:p/>
    <w:p>
      <w:r>
        <w:rPr>
          <w:rFonts w:ascii="Meiryo UI" w:hAnsi="Meiryo UI"/>
          <w:sz w:val="20"/>
        </w:rPr>
        <w:t>従来の「ファッション小売業」という自己定義を脱し、「Play fashion! プラットフォーマー」として：</w:t>
      </w:r>
    </w:p>
    <w:p/>
    <w:p>
      <w:pPr>
        <w:pStyle w:val="ListNumber"/>
      </w:pPr>
      <w:r>
        <w:rPr>
          <w:rFonts w:ascii="Meiryo UI" w:hAnsi="Meiryo UI"/>
          <w:sz w:val="20"/>
        </w:rPr>
        <w:t>グループ内ブランドを束ねる販路インフラ（and ST）</w:t>
      </w:r>
    </w:p>
    <w:p>
      <w:pPr>
        <w:pStyle w:val="ListNumber"/>
      </w:pPr>
      <w:r>
        <w:rPr>
          <w:rFonts w:ascii="Meiryo UI" w:hAnsi="Meiryo UI"/>
          <w:sz w:val="20"/>
        </w:rPr>
        <w:t>グループ外ブランドのDTC支援（B2B2C）</w:t>
      </w:r>
    </w:p>
    <w:p>
      <w:pPr>
        <w:pStyle w:val="ListNumber"/>
      </w:pPr>
      <w:r>
        <w:rPr>
          <w:rFonts w:ascii="Meiryo UI" w:hAnsi="Meiryo UI"/>
          <w:sz w:val="20"/>
        </w:rPr>
        <w:t>グローバル展開の持株会社的統治</w:t>
      </w:r>
    </w:p>
    <w:p/>
    <w:p>
      <w:r>
        <w:rPr>
          <w:rFonts w:ascii="Meiryo UI" w:hAnsi="Meiryo UI"/>
          <w:sz w:val="20"/>
        </w:rPr>
        <w:t>という三層構造を法人格上も明確化した。ホールディングス化により、事業別の資本効率評価・投資配分の透明化・将来的な事業分離・上場オプションが生まれる。特にand STの外部開放（グループ外ショップ53社）はHD化なくして推進困難であり、構造的必然性がある。</w:t>
      </w:r>
    </w:p>
    <w:p/>
    <w:p>
      <w:pPr>
        <w:pStyle w:val="Heading3"/>
      </w:pPr>
      <w:r>
        <w:rPr>
          <w:rFonts w:ascii="Meiryo UI" w:hAnsi="Meiryo UI"/>
          <w:color w:val="2E74B5"/>
        </w:rPr>
        <w:t>評価</w:t>
      </w:r>
    </w:p>
    <w:p/>
    <w:p>
      <w:r>
        <w:rPr>
          <w:rFonts w:ascii="Meiryo UI" w:hAnsi="Meiryo UI"/>
          <w:sz w:val="20"/>
        </w:rPr>
        <w:t>&gt; ホールディングス体制移行は「プラットフォーマー化」という中計2030の根幹戦略を実装するための不可欠な組織的インフラ整備である。短期的に経営管理コストは増加するが、中長期の企業価値創造において正当化される。評価：戦略的合理性は高い（◎）</w:t>
      </w:r>
    </w:p>
    <w:p/>
    <w:p>
      <w:r>
        <w:t>──────────────────────────────────────────────────</w:t>
      </w:r>
    </w:p>
    <w:p/>
    <w:p>
      <w:pPr>
        <w:pStyle w:val="Heading2"/>
      </w:pPr>
      <w:r>
        <w:rPr>
          <w:rFonts w:ascii="Meiryo UI" w:hAnsi="Meiryo UI"/>
          <w:color w:val="2E74B5"/>
        </w:rPr>
        <w:t>1.2 3事業の成長ドライバーと課題</w:t>
      </w:r>
    </w:p>
    <w:p/>
    <w:p>
      <w:pPr>
        <w:pStyle w:val="Heading3"/>
      </w:pPr>
      <w:r>
        <w:rPr>
          <w:rFonts w:ascii="Meiryo UI" w:hAnsi="Meiryo UI"/>
          <w:color w:val="2E74B5"/>
        </w:rPr>
        <w:t>① プラットフォーム事業（and ST）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FY2026/2実績</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GMV</w:t>
            </w:r>
          </w:p>
        </w:tc>
        <w:tc>
          <w:tcPr>
            <w:tcW w:type="dxa" w:w="3135"/>
          </w:tcPr>
          <w:p>
            <w:r>
              <w:rPr>
                <w:rFonts w:ascii="Meiryo UI" w:hAnsi="Meiryo UI"/>
                <w:sz w:val="18"/>
              </w:rPr>
              <w:t>462億円</w:t>
            </w:r>
          </w:p>
        </w:tc>
        <w:tc>
          <w:tcPr>
            <w:tcW w:type="dxa" w:w="3135"/>
          </w:tcPr>
          <w:p>
            <w:r>
              <w:rPr>
                <w:rFonts w:ascii="Meiryo UI" w:hAnsi="Meiryo UI"/>
                <w:sz w:val="18"/>
              </w:rPr>
              <w:t>+14.8%</w:t>
            </w:r>
          </w:p>
        </w:tc>
      </w:tr>
      <w:tr>
        <w:tc>
          <w:tcPr>
            <w:tcW w:type="dxa" w:w="3135"/>
            <w:shd w:val="clear" w:color="auto" w:fill="DDEBF7"/>
          </w:tcPr>
          <w:p>
            <w:r>
              <w:rPr>
                <w:rFonts w:ascii="Meiryo UI" w:hAnsi="Meiryo UI"/>
                <w:sz w:val="18"/>
              </w:rPr>
              <w:t>グループ外GMV</w:t>
            </w:r>
          </w:p>
        </w:tc>
        <w:tc>
          <w:tcPr>
            <w:tcW w:type="dxa" w:w="3135"/>
            <w:shd w:val="clear" w:color="auto" w:fill="DDEBF7"/>
          </w:tcPr>
          <w:p>
            <w:r>
              <w:rPr>
                <w:rFonts w:ascii="Meiryo UI" w:hAnsi="Meiryo UI"/>
                <w:sz w:val="18"/>
              </w:rPr>
              <w:t>45億円</w:t>
            </w:r>
          </w:p>
        </w:tc>
        <w:tc>
          <w:tcPr>
            <w:tcW w:type="dxa" w:w="3135"/>
            <w:shd w:val="clear" w:color="auto" w:fill="DDEBF7"/>
          </w:tcPr>
          <w:p>
            <w:r>
              <w:rPr>
                <w:rFonts w:ascii="Meiryo UI" w:hAnsi="Meiryo UI"/>
                <w:sz w:val="18"/>
              </w:rPr>
              <w:t>+301.6%</w:t>
            </w:r>
          </w:p>
        </w:tc>
      </w:tr>
      <w:tr>
        <w:tc>
          <w:tcPr>
            <w:tcW w:type="dxa" w:w="3135"/>
          </w:tcPr>
          <w:p>
            <w:r>
              <w:rPr>
                <w:rFonts w:ascii="Meiryo UI" w:hAnsi="Meiryo UI"/>
                <w:sz w:val="18"/>
              </w:rPr>
              <w:t>グループ外構成比</w:t>
            </w:r>
          </w:p>
        </w:tc>
        <w:tc>
          <w:tcPr>
            <w:tcW w:type="dxa" w:w="3135"/>
          </w:tcPr>
          <w:p>
            <w:r>
              <w:rPr>
                <w:rFonts w:ascii="Meiryo UI" w:hAnsi="Meiryo UI"/>
                <w:sz w:val="18"/>
              </w:rPr>
              <w:t>9.7%</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総会員数</w:t>
            </w:r>
          </w:p>
        </w:tc>
        <w:tc>
          <w:tcPr>
            <w:tcW w:type="dxa" w:w="3135"/>
            <w:shd w:val="clear" w:color="auto" w:fill="DDEBF7"/>
          </w:tcPr>
          <w:p>
            <w:r>
              <w:rPr>
                <w:rFonts w:ascii="Meiryo UI" w:hAnsi="Meiryo UI"/>
                <w:sz w:val="18"/>
              </w:rPr>
              <w:t>約2,170万人</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アクティブ会員</w:t>
            </w:r>
          </w:p>
        </w:tc>
        <w:tc>
          <w:tcPr>
            <w:tcW w:type="dxa" w:w="3135"/>
          </w:tcPr>
          <w:p>
            <w:r>
              <w:rPr>
                <w:rFonts w:ascii="Meiryo UI" w:hAnsi="Meiryo UI"/>
                <w:sz w:val="18"/>
              </w:rPr>
              <w:t>約780万人</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グループ外ショップ数</w:t>
            </w:r>
          </w:p>
        </w:tc>
        <w:tc>
          <w:tcPr>
            <w:tcW w:type="dxa" w:w="3135"/>
            <w:shd w:val="clear" w:color="auto" w:fill="DDEBF7"/>
          </w:tcPr>
          <w:p>
            <w:r>
              <w:rPr>
                <w:rFonts w:ascii="Meiryo UI" w:hAnsi="Meiryo UI"/>
                <w:sz w:val="18"/>
              </w:rPr>
              <w:t>53ショップ</w:t>
            </w:r>
          </w:p>
        </w:tc>
        <w:tc>
          <w:tcPr>
            <w:tcW w:type="dxa" w:w="3135"/>
            <w:shd w:val="clear" w:color="auto" w:fill="DDEBF7"/>
          </w:tcPr>
          <w:p>
            <w:r>
              <w:rPr>
                <w:rFonts w:ascii="Meiryo UI" w:hAnsi="Meiryo UI"/>
                <w:sz w:val="18"/>
              </w:rPr>
              <w:t>+26</w:t>
            </w:r>
          </w:p>
        </w:tc>
      </w:tr>
    </w:tbl>
    <w:p/>
    <w:p>
      <w:r>
        <w:rPr>
          <w:rFonts w:ascii="Meiryo UI" w:hAnsi="Meiryo UI"/>
          <w:sz w:val="20"/>
        </w:rPr>
        <w:t>成長ドライバー：</w:t>
      </w:r>
    </w:p>
    <w:p>
      <w:pPr>
        <w:pStyle w:val="ListBullet"/>
      </w:pPr>
      <w:r>
        <w:rPr>
          <w:rFonts w:ascii="Meiryo UI" w:hAnsi="Meiryo UI"/>
          <w:sz w:val="20"/>
        </w:rPr>
        <w:t>グループ外ショップ数の急拡大（+26社）による外部収益の爆発的成長（+301.6%）</w:t>
      </w:r>
    </w:p>
    <w:p>
      <w:pPr>
        <w:pStyle w:val="ListBullet"/>
      </w:pPr>
      <w:r>
        <w:rPr>
          <w:rFonts w:ascii="Meiryo UI" w:hAnsi="Meiryo UI"/>
          <w:sz w:val="20"/>
        </w:rPr>
        <w:t>約2,170万会員という圧倒的顧客基盤（日本のファッション通販文脈で最上位クラス）</w:t>
      </w:r>
    </w:p>
    <w:p>
      <w:pPr>
        <w:pStyle w:val="ListBullet"/>
      </w:pPr>
      <w:r>
        <w:rPr>
          <w:rFonts w:ascii="Meiryo UI" w:hAnsi="Meiryo UI"/>
          <w:sz w:val="20"/>
        </w:rPr>
        <w:t>1P（自社ブランド）× 3P（外部ブランド）の複合型マーケットプレイス化</w:t>
      </w:r>
    </w:p>
    <w:p/>
    <w:p>
      <w:r>
        <w:rPr>
          <w:rFonts w:ascii="Meiryo UI" w:hAnsi="Meiryo UI"/>
          <w:sz w:val="20"/>
        </w:rPr>
        <w:t>課題：</w:t>
      </w:r>
    </w:p>
    <w:p>
      <w:pPr>
        <w:pStyle w:val="ListBullet"/>
      </w:pPr>
      <w:r>
        <w:rPr>
          <w:rFonts w:ascii="Meiryo UI" w:hAnsi="Meiryo UI"/>
          <w:sz w:val="20"/>
        </w:rPr>
        <w:t>アクティブ率36%（780万÷2,170万）は改善余地あり</w:t>
      </w:r>
    </w:p>
    <w:p>
      <w:pPr>
        <w:pStyle w:val="ListBullet"/>
      </w:pPr>
      <w:r>
        <w:rPr>
          <w:rFonts w:ascii="Meiryo UI" w:hAnsi="Meiryo UI"/>
          <w:sz w:val="20"/>
        </w:rPr>
        <w:t>グループ外GMVの収益化モデル（テイクレート）の開示が不十分</w:t>
      </w:r>
    </w:p>
    <w:p>
      <w:pPr>
        <w:pStyle w:val="ListBullet"/>
      </w:pPr>
      <w:r>
        <w:rPr>
          <w:rFonts w:ascii="Meiryo UI" w:hAnsi="Meiryo UI"/>
          <w:sz w:val="20"/>
        </w:rPr>
        <w:t>FY2027/2 GMV目標500億円（+8.2%）は達成確度高いが、1,000億円（中計2030最終）はまだ遠い</w:t>
      </w:r>
    </w:p>
    <w:p/>
    <w:p>
      <w:pPr>
        <w:pStyle w:val="Heading3"/>
      </w:pPr>
      <w:r>
        <w:rPr>
          <w:rFonts w:ascii="Meiryo UI" w:hAnsi="Meiryo UI"/>
          <w:color w:val="2E74B5"/>
        </w:rPr>
        <w:t>② グローバル事業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FY2026/2売上</w:t>
            </w:r>
          </w:p>
        </w:tc>
        <w:tc>
          <w:tcPr>
            <w:tcW w:type="dxa" w:w="3135"/>
            <w:shd w:val="clear" w:color="auto" w:fill="2E74B5"/>
          </w:tcPr>
          <w:p>
            <w:r>
              <w:rPr>
                <w:rFonts w:ascii="Meiryo UI" w:hAnsi="Meiryo UI"/>
                <w:b/>
                <w:color w:val="FFFFFF"/>
                <w:sz w:val="18"/>
              </w:rPr>
              <w:t>YoY（実質）</w:t>
            </w:r>
          </w:p>
        </w:tc>
      </w:tr>
      <w:tr>
        <w:tc>
          <w:tcPr>
            <w:tcW w:type="dxa" w:w="3135"/>
          </w:tcPr>
          <w:p>
            <w:r>
              <w:rPr>
                <w:rFonts w:ascii="Meiryo UI" w:hAnsi="Meiryo UI"/>
                <w:sz w:val="18"/>
              </w:rPr>
              <w:t>台湾</w:t>
            </w:r>
          </w:p>
        </w:tc>
        <w:tc>
          <w:tcPr>
            <w:tcW w:type="dxa" w:w="3135"/>
          </w:tcPr>
          <w:p>
            <w:r>
              <w:rPr>
                <w:rFonts w:ascii="Meiryo UI" w:hAnsi="Meiryo UI"/>
                <w:sz w:val="18"/>
              </w:rPr>
              <w:t>94.1億円</w:t>
            </w:r>
          </w:p>
        </w:tc>
        <w:tc>
          <w:tcPr>
            <w:tcW w:type="dxa" w:w="3135"/>
          </w:tcPr>
          <w:p>
            <w:r>
              <w:rPr>
                <w:rFonts w:ascii="Meiryo UI" w:hAnsi="Meiryo UI"/>
                <w:sz w:val="18"/>
              </w:rPr>
              <w:t>+25.2%</w:t>
            </w:r>
          </w:p>
        </w:tc>
      </w:tr>
      <w:tr>
        <w:tc>
          <w:tcPr>
            <w:tcW w:type="dxa" w:w="3135"/>
            <w:shd w:val="clear" w:color="auto" w:fill="DDEBF7"/>
          </w:tcPr>
          <w:p>
            <w:r>
              <w:rPr>
                <w:rFonts w:ascii="Meiryo UI" w:hAnsi="Meiryo UI"/>
                <w:sz w:val="18"/>
              </w:rPr>
              <w:t>中国大陸</w:t>
            </w:r>
          </w:p>
        </w:tc>
        <w:tc>
          <w:tcPr>
            <w:tcW w:type="dxa" w:w="3135"/>
            <w:shd w:val="clear" w:color="auto" w:fill="DDEBF7"/>
          </w:tcPr>
          <w:p>
            <w:r>
              <w:rPr>
                <w:rFonts w:ascii="Meiryo UI" w:hAnsi="Meiryo UI"/>
                <w:sz w:val="18"/>
              </w:rPr>
              <w:t>50.6億円</w:t>
            </w:r>
          </w:p>
        </w:tc>
        <w:tc>
          <w:tcPr>
            <w:tcW w:type="dxa" w:w="3135"/>
            <w:shd w:val="clear" w:color="auto" w:fill="DDEBF7"/>
          </w:tcPr>
          <w:p>
            <w:r>
              <w:rPr>
                <w:rFonts w:ascii="Meiryo UI" w:hAnsi="Meiryo UI"/>
                <w:sz w:val="18"/>
              </w:rPr>
              <w:t>+18.6%</w:t>
            </w:r>
          </w:p>
        </w:tc>
      </w:tr>
      <w:tr>
        <w:tc>
          <w:tcPr>
            <w:tcW w:type="dxa" w:w="3135"/>
          </w:tcPr>
          <w:p>
            <w:r>
              <w:rPr>
                <w:rFonts w:ascii="Meiryo UI" w:hAnsi="Meiryo UI"/>
                <w:sz w:val="18"/>
              </w:rPr>
              <w:t>米国</w:t>
            </w:r>
          </w:p>
        </w:tc>
        <w:tc>
          <w:tcPr>
            <w:tcW w:type="dxa" w:w="3135"/>
          </w:tcPr>
          <w:p>
            <w:r>
              <w:rPr>
                <w:rFonts w:ascii="Meiryo UI" w:hAnsi="Meiryo UI"/>
                <w:sz w:val="18"/>
              </w:rPr>
              <w:t>撤退完了（2025/7）</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マレーシア</w:t>
            </w:r>
          </w:p>
        </w:tc>
        <w:tc>
          <w:tcPr>
            <w:tcW w:type="dxa" w:w="3135"/>
            <w:shd w:val="clear" w:color="auto" w:fill="DDEBF7"/>
          </w:tcPr>
          <w:p>
            <w:r>
              <w:rPr>
                <w:rFonts w:ascii="Meiryo UI" w:hAnsi="Meiryo UI"/>
                <w:sz w:val="18"/>
              </w:rPr>
              <w:t>来期出店予定</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合計</w:t>
            </w:r>
          </w:p>
        </w:tc>
        <w:tc>
          <w:tcPr>
            <w:tcW w:type="dxa" w:w="3135"/>
          </w:tcPr>
          <w:p>
            <w:r>
              <w:rPr>
                <w:rFonts w:ascii="Meiryo UI" w:hAnsi="Meiryo UI"/>
                <w:sz w:val="18"/>
              </w:rPr>
              <w:t>238億円</w:t>
            </w:r>
          </w:p>
        </w:tc>
        <w:tc>
          <w:tcPr>
            <w:tcW w:type="dxa" w:w="3135"/>
          </w:tcPr>
          <w:p>
            <w:r>
              <w:rPr>
                <w:rFonts w:ascii="Meiryo UI" w:hAnsi="Meiryo UI"/>
                <w:sz w:val="18"/>
              </w:rPr>
              <w:t>実質+17%</w:t>
            </w:r>
          </w:p>
        </w:tc>
      </w:tr>
    </w:tbl>
    <w:p/>
    <w:p>
      <w:r>
        <w:rPr>
          <w:rFonts w:ascii="Meiryo UI" w:hAnsi="Meiryo UI"/>
          <w:sz w:val="20"/>
        </w:rPr>
        <w:t>成長ドライバー：</w:t>
      </w:r>
    </w:p>
    <w:p>
      <w:pPr>
        <w:pStyle w:val="ListBullet"/>
      </w:pPr>
      <w:r>
        <w:rPr>
          <w:rFonts w:ascii="Meiryo UI" w:hAnsi="Meiryo UI"/>
          <w:sz w:val="20"/>
        </w:rPr>
        <w:t>台湾・中国の二桁成長継続</w:t>
      </w:r>
    </w:p>
    <w:p>
      <w:pPr>
        <w:pStyle w:val="ListBullet"/>
      </w:pPr>
      <w:r>
        <w:rPr>
          <w:rFonts w:ascii="Meiryo UI" w:hAnsi="Meiryo UI"/>
          <w:sz w:val="20"/>
        </w:rPr>
        <w:t>米国Velvet事業の「損切り」完了による損益ドラッグ消滅</w:t>
      </w:r>
    </w:p>
    <w:p>
      <w:pPr>
        <w:pStyle w:val="ListBullet"/>
      </w:pPr>
      <w:r>
        <w:rPr>
          <w:rFonts w:ascii="Meiryo UI" w:hAnsi="Meiryo UI"/>
          <w:sz w:val="20"/>
        </w:rPr>
        <w:t>中国大陸がFY2027/2黒字化計画＝次の利益貢献源</w:t>
      </w:r>
    </w:p>
    <w:p/>
    <w:p>
      <w:r>
        <w:rPr>
          <w:rFonts w:ascii="Meiryo UI" w:hAnsi="Meiryo UI"/>
          <w:sz w:val="20"/>
        </w:rPr>
        <w:t>課題：</w:t>
      </w:r>
    </w:p>
    <w:p>
      <w:pPr>
        <w:pStyle w:val="ListBullet"/>
      </w:pPr>
      <w:r>
        <w:rPr>
          <w:rFonts w:ascii="Meiryo UI" w:hAnsi="Meiryo UI"/>
          <w:sz w:val="20"/>
        </w:rPr>
        <w:t>中国リスク（景気停滞・地政学）</w:t>
      </w:r>
    </w:p>
    <w:p>
      <w:pPr>
        <w:pStyle w:val="ListBullet"/>
      </w:pPr>
      <w:r>
        <w:rPr>
          <w:rFonts w:ascii="Meiryo UI" w:hAnsi="Meiryo UI"/>
          <w:sz w:val="20"/>
        </w:rPr>
        <w:t>マレーシア新規出店のスタートアップコスト（FY2027/2投資22億円）</w:t>
      </w:r>
    </w:p>
    <w:p>
      <w:pPr>
        <w:pStyle w:val="ListBullet"/>
      </w:pPr>
      <w:r>
        <w:rPr>
          <w:rFonts w:ascii="Meiryo UI" w:hAnsi="Meiryo UI"/>
          <w:sz w:val="20"/>
        </w:rPr>
        <w:t>為替リスク（円安→海外売上の円換算メリットvs輸入コスト増のトレードオフ）</w:t>
      </w:r>
    </w:p>
    <w:p/>
    <w:p>
      <w:pPr>
        <w:pStyle w:val="Heading3"/>
      </w:pPr>
      <w:r>
        <w:rPr>
          <w:rFonts w:ascii="Meiryo UI" w:hAnsi="Meiryo UI"/>
          <w:color w:val="2E74B5"/>
        </w:rPr>
        <w:t>③ ブランドリテール事業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ブランド</w:t>
            </w:r>
          </w:p>
        </w:tc>
        <w:tc>
          <w:tcPr>
            <w:tcW w:type="dxa" w:w="3135"/>
            <w:shd w:val="clear" w:color="auto" w:fill="2E74B5"/>
          </w:tcPr>
          <w:p>
            <w:r>
              <w:rPr>
                <w:rFonts w:ascii="Meiryo UI" w:hAnsi="Meiryo UI"/>
                <w:b/>
                <w:color w:val="FFFFFF"/>
                <w:sz w:val="18"/>
              </w:rPr>
              <w:t>FY2026/2売上</w:t>
            </w:r>
          </w:p>
        </w:tc>
        <w:tc>
          <w:tcPr>
            <w:tcW w:type="dxa" w:w="3135"/>
            <w:shd w:val="clear" w:color="auto" w:fill="2E74B5"/>
          </w:tcPr>
          <w:p>
            <w:r>
              <w:rPr>
                <w:rFonts w:ascii="Meiryo UI" w:hAnsi="Meiryo UI"/>
                <w:b/>
                <w:color w:val="FFFFFF"/>
                <w:sz w:val="18"/>
              </w:rPr>
              <w:t>YoY</w:t>
            </w:r>
          </w:p>
        </w:tc>
      </w:tr>
      <w:tr>
        <w:tc>
          <w:tcPr>
            <w:tcW w:type="dxa" w:w="3135"/>
          </w:tcPr>
          <w:p>
            <w:r>
              <w:rPr>
                <w:rFonts w:ascii="Meiryo UI" w:hAnsi="Meiryo UI"/>
                <w:sz w:val="18"/>
              </w:rPr>
              <w:t>グローバルワーク</w:t>
            </w:r>
          </w:p>
        </w:tc>
        <w:tc>
          <w:tcPr>
            <w:tcW w:type="dxa" w:w="3135"/>
          </w:tcPr>
          <w:p>
            <w:r>
              <w:rPr>
                <w:rFonts w:ascii="Meiryo UI" w:hAnsi="Meiryo UI"/>
                <w:sz w:val="18"/>
              </w:rPr>
              <w:t>538億円</w:t>
            </w:r>
          </w:p>
        </w:tc>
        <w:tc>
          <w:tcPr>
            <w:tcW w:type="dxa" w:w="3135"/>
          </w:tcPr>
          <w:p>
            <w:r>
              <w:rPr>
                <w:rFonts w:ascii="Meiryo UI" w:hAnsi="Meiryo UI"/>
                <w:sz w:val="18"/>
              </w:rPr>
              <w:t>+2.2%</w:t>
            </w:r>
          </w:p>
        </w:tc>
      </w:tr>
      <w:tr>
        <w:tc>
          <w:tcPr>
            <w:tcW w:type="dxa" w:w="3135"/>
            <w:shd w:val="clear" w:color="auto" w:fill="DDEBF7"/>
          </w:tcPr>
          <w:p>
            <w:r>
              <w:rPr>
                <w:rFonts w:ascii="Meiryo UI" w:hAnsi="Meiryo UI"/>
                <w:sz w:val="18"/>
              </w:rPr>
              <w:t>レプシィム</w:t>
            </w:r>
          </w:p>
        </w:tc>
        <w:tc>
          <w:tcPr>
            <w:tcW w:type="dxa" w:w="3135"/>
            <w:shd w:val="clear" w:color="auto" w:fill="DDEBF7"/>
          </w:tcPr>
          <w:p>
            <w:r>
              <w:rPr>
                <w:rFonts w:ascii="Meiryo UI" w:hAnsi="Meiryo UI"/>
                <w:sz w:val="18"/>
              </w:rPr>
              <w:t>172億円</w:t>
            </w:r>
          </w:p>
        </w:tc>
        <w:tc>
          <w:tcPr>
            <w:tcW w:type="dxa" w:w="3135"/>
            <w:shd w:val="clear" w:color="auto" w:fill="DDEBF7"/>
          </w:tcPr>
          <w:p>
            <w:r>
              <w:rPr>
                <w:rFonts w:ascii="Meiryo UI" w:hAnsi="Meiryo UI"/>
                <w:sz w:val="18"/>
              </w:rPr>
              <w:t>+15.7%</w:t>
            </w:r>
          </w:p>
        </w:tc>
      </w:tr>
      <w:tr>
        <w:tc>
          <w:tcPr>
            <w:tcW w:type="dxa" w:w="3135"/>
          </w:tcPr>
          <w:p>
            <w:r>
              <w:rPr>
                <w:rFonts w:ascii="Meiryo UI" w:hAnsi="Meiryo UI"/>
                <w:sz w:val="18"/>
              </w:rPr>
              <w:t>ラコレ</w:t>
            </w:r>
          </w:p>
        </w:tc>
        <w:tc>
          <w:tcPr>
            <w:tcW w:type="dxa" w:w="3135"/>
          </w:tcPr>
          <w:p>
            <w:r>
              <w:rPr>
                <w:rFonts w:ascii="Meiryo UI" w:hAnsi="Meiryo UI"/>
                <w:sz w:val="18"/>
              </w:rPr>
              <w:t>142億円</w:t>
            </w:r>
          </w:p>
        </w:tc>
        <w:tc>
          <w:tcPr>
            <w:tcW w:type="dxa" w:w="3135"/>
          </w:tcPr>
          <w:p>
            <w:r>
              <w:rPr>
                <w:rFonts w:ascii="Meiryo UI" w:hAnsi="Meiryo UI"/>
                <w:sz w:val="18"/>
              </w:rPr>
              <w:t>+11.8%</w:t>
            </w:r>
          </w:p>
        </w:tc>
      </w:tr>
      <w:tr>
        <w:tc>
          <w:tcPr>
            <w:tcW w:type="dxa" w:w="3135"/>
            <w:shd w:val="clear" w:color="auto" w:fill="DDEBF7"/>
          </w:tcPr>
          <w:p>
            <w:r>
              <w:rPr>
                <w:rFonts w:ascii="Meiryo UI" w:hAnsi="Meiryo UI"/>
                <w:sz w:val="18"/>
              </w:rPr>
              <w:t>主力3社計</w:t>
            </w:r>
          </w:p>
        </w:tc>
        <w:tc>
          <w:tcPr>
            <w:tcW w:type="dxa" w:w="3135"/>
            <w:shd w:val="clear" w:color="auto" w:fill="DDEBF7"/>
          </w:tcPr>
          <w:p>
            <w:r>
              <w:rPr>
                <w:rFonts w:ascii="Meiryo UI" w:hAnsi="Meiryo UI"/>
                <w:sz w:val="18"/>
              </w:rPr>
              <w:t>2,427億円</w:t>
            </w:r>
          </w:p>
        </w:tc>
        <w:tc>
          <w:tcPr>
            <w:tcW w:type="dxa" w:w="3135"/>
            <w:shd w:val="clear" w:color="auto" w:fill="DDEBF7"/>
          </w:tcPr>
          <w:p>
            <w:r>
              <w:rPr>
                <w:rFonts w:ascii="Meiryo UI" w:hAnsi="Meiryo UI"/>
                <w:sz w:val="18"/>
              </w:rPr>
              <w:t>+4.9%</w:t>
            </w:r>
          </w:p>
        </w:tc>
      </w:tr>
      <w:tr>
        <w:tc>
          <w:tcPr>
            <w:tcW w:type="dxa" w:w="3135"/>
          </w:tcPr>
          <w:p>
            <w:r>
              <w:rPr>
                <w:rFonts w:ascii="Meiryo UI" w:hAnsi="Meiryo UI"/>
                <w:sz w:val="18"/>
              </w:rPr>
              <w:t>主力3社営業利益</w:t>
            </w:r>
          </w:p>
        </w:tc>
        <w:tc>
          <w:tcPr>
            <w:tcW w:type="dxa" w:w="3135"/>
          </w:tcPr>
          <w:p>
            <w:r>
              <w:rPr>
                <w:rFonts w:ascii="Meiryo UI" w:hAnsi="Meiryo UI"/>
                <w:sz w:val="18"/>
              </w:rPr>
              <w:t>130億円</w:t>
            </w:r>
          </w:p>
        </w:tc>
        <w:tc>
          <w:tcPr>
            <w:tcW w:type="dxa" w:w="3135"/>
          </w:tcPr>
          <w:p>
            <w:r>
              <w:rPr>
                <w:rFonts w:ascii="Meiryo UI" w:hAnsi="Meiryo UI"/>
                <w:sz w:val="18"/>
              </w:rPr>
              <w:t>-9.5%</w:t>
            </w:r>
          </w:p>
        </w:tc>
      </w:tr>
    </w:tbl>
    <w:p/>
    <w:p>
      <w:r>
        <w:rPr>
          <w:rFonts w:ascii="Meiryo UI" w:hAnsi="Meiryo UI"/>
          <w:sz w:val="20"/>
        </w:rPr>
        <w:t>成長ドライバー：</w:t>
      </w:r>
    </w:p>
    <w:p>
      <w:pPr>
        <w:pStyle w:val="ListBullet"/>
      </w:pPr>
      <w:r>
        <w:rPr>
          <w:rFonts w:ascii="Meiryo UI" w:hAnsi="Meiryo UI"/>
          <w:sz w:val="20"/>
        </w:rPr>
        <w:t>レプシィム：SNSフォロワー1.4倍達成、200億円ブランドへの成長軌道</w:t>
      </w:r>
    </w:p>
    <w:p>
      <w:pPr>
        <w:pStyle w:val="ListBullet"/>
      </w:pPr>
      <w:r>
        <w:rPr>
          <w:rFonts w:ascii="Meiryo UI" w:hAnsi="Meiryo UI"/>
          <w:sz w:val="20"/>
        </w:rPr>
        <w:t>ラコレ：ジオグラフィー拡大という地理的成長戦略が奏功</w:t>
      </w:r>
    </w:p>
    <w:p>
      <w:pPr>
        <w:pStyle w:val="ListBullet"/>
      </w:pPr>
      <w:r>
        <w:rPr>
          <w:rFonts w:ascii="Meiryo UI" w:hAnsi="Meiryo UI"/>
          <w:sz w:val="20"/>
        </w:rPr>
        <w:t>EC比率28.8%（業界平均比高水準）による固定費レバレッジ</w:t>
      </w:r>
    </w:p>
    <w:p/>
    <w:p>
      <w:r>
        <w:rPr>
          <w:rFonts w:ascii="Meiryo UI" w:hAnsi="Meiryo UI"/>
          <w:sz w:val="20"/>
        </w:rPr>
        <w:t>課題：</w:t>
      </w:r>
    </w:p>
    <w:p>
      <w:pPr>
        <w:pStyle w:val="ListBullet"/>
      </w:pPr>
      <w:r>
        <w:rPr>
          <w:rFonts w:ascii="Meiryo UI" w:hAnsi="Meiryo UI"/>
          <w:sz w:val="20"/>
        </w:rPr>
        <w:t>グローバルワーク（売上構成22%）の低調が全体足かせ</w:t>
      </w:r>
    </w:p>
    <w:p>
      <w:pPr>
        <w:pStyle w:val="ListBullet"/>
      </w:pPr>
      <w:r>
        <w:rPr>
          <w:rFonts w:ascii="Meiryo UI" w:hAnsi="Meiryo UI"/>
          <w:sz w:val="20"/>
        </w:rPr>
        <w:t>主力3社の営業利益率が-9.5%と急低下（売上成長でも利益が稼げていない）</w:t>
      </w:r>
    </w:p>
    <w:p>
      <w:pPr>
        <w:pStyle w:val="ListBullet"/>
      </w:pPr>
      <w:r>
        <w:rPr>
          <w:rFonts w:ascii="Meiryo UI" w:hAnsi="Meiryo UI"/>
          <w:sz w:val="20"/>
        </w:rPr>
        <w:t>国内アパレル市場の成熟化・価格競争</w:t>
      </w:r>
    </w:p>
    <w:p/>
    <w:p>
      <w:r>
        <w:t>──────────────────────────────────────────────────</w:t>
      </w:r>
    </w:p>
    <w:p/>
    <w:p>
      <w:pPr>
        <w:pStyle w:val="Heading2"/>
      </w:pPr>
      <w:r>
        <w:rPr>
          <w:rFonts w:ascii="Meiryo UI" w:hAnsi="Meiryo UI"/>
          <w:color w:val="2E74B5"/>
        </w:rPr>
        <w:t>1.3 and STのプラットフォーム化が競争優位性に与える構造的影響</w:t>
      </w:r>
    </w:p>
    <w:p/>
    <w:p>
      <w:pPr>
        <w:shd w:val="clear" w:color="auto" w:fill="F2F2F2"/>
      </w:pPr>
      <w:r>
        <w:rPr>
          <w:rFonts w:ascii="Courier New" w:hAnsi="Courier New"/>
          <w:sz w:val="16"/>
        </w:rPr>
        <w:t>【プラットフォーム経済の構造的優位性】</w:t>
        <w:br/>
        <w:br/>
        <w:t xml:space="preserve">  グループ内ブランド（グローバルワーク、レプシィム、ラコレ等）</w:t>
        <w:br/>
        <w:t xml:space="preserve">           ↓</w:t>
        <w:br/>
        <w:t xml:space="preserve">       and ST（ファッションDTC OS）</w:t>
        <w:br/>
        <w:t xml:space="preserve">           ↑</w:t>
        <w:br/>
        <w:t xml:space="preserve">  グループ外ブランド（53社→拡大中）</w:t>
        <w:br/>
        <w:t xml:space="preserve">           ↓</w:t>
        <w:br/>
        <w:t xml:space="preserve">    約2,170万会員データベース</w:t>
        <w:br/>
        <w:t xml:space="preserve">           ↓</w:t>
        <w:br/>
        <w:t xml:space="preserve">  データドリブン在庫最適化・レコメンデーション</w:t>
      </w:r>
    </w:p>
    <w:p/>
    <w:p>
      <w:r>
        <w:rPr>
          <w:rFonts w:ascii="Meiryo UI" w:hAnsi="Meiryo UI"/>
          <w:sz w:val="20"/>
        </w:rPr>
        <w:t>構造的優位性の源泉：</w:t>
      </w:r>
    </w:p>
    <w:p/>
    <w:p>
      <w:pPr>
        <w:pStyle w:val="ListNumber"/>
      </w:pPr>
      <w:r>
        <w:rPr>
          <w:rFonts w:ascii="Meiryo UI" w:hAnsi="Meiryo UI"/>
          <w:sz w:val="20"/>
        </w:rPr>
        <w:t>ネットワーク外部性：グループ外ブランド増加→会員利便性向上→会員増→ブランド誘致力強化というポジティブフィードバックが始動</w:t>
      </w:r>
    </w:p>
    <w:p>
      <w:pPr>
        <w:pStyle w:val="ListNumber"/>
      </w:pPr>
      <w:r>
        <w:rPr>
          <w:rFonts w:ascii="Meiryo UI" w:hAnsi="Meiryo UI"/>
          <w:sz w:val="20"/>
        </w:rPr>
        <w:t>データの護城河：2,170万会員の購買データは競合が短期に複製不能。在庫精度向上（≒値引きロス低減）に直結</w:t>
      </w:r>
    </w:p>
    <w:p>
      <w:pPr>
        <w:pStyle w:val="ListNumber"/>
      </w:pPr>
      <w:r>
        <w:rPr>
          <w:rFonts w:ascii="Meiryo UI" w:hAnsi="Meiryo UI"/>
          <w:sz w:val="20"/>
        </w:rPr>
        <w:t>クロスセル機能：1会員が複数ブランドを回遊→LTV向上</w:t>
      </w:r>
    </w:p>
    <w:p>
      <w:pPr>
        <w:pStyle w:val="ListNumber"/>
      </w:pPr>
      <w:r>
        <w:rPr>
          <w:rFonts w:ascii="Meiryo UI" w:hAnsi="Meiryo UI"/>
          <w:sz w:val="20"/>
        </w:rPr>
        <w:t>収益多様化：グループ外GMV手数料収入という「家賃モデル」が確立すると、自社ブランドの業績変動に対するバッファーになる</w:t>
      </w:r>
    </w:p>
    <w:p/>
    <w:p>
      <w:r>
        <w:rPr>
          <w:rFonts w:ascii="Meiryo UI" w:hAnsi="Meiryo UI"/>
          <w:sz w:val="20"/>
        </w:rPr>
        <w:t>現時点の限界：</w:t>
      </w:r>
    </w:p>
    <w:p>
      <w:pPr>
        <w:pStyle w:val="ListBullet"/>
      </w:pPr>
      <w:r>
        <w:rPr>
          <w:rFonts w:ascii="Meiryo UI" w:hAnsi="Meiryo UI"/>
          <w:sz w:val="20"/>
        </w:rPr>
        <w:t>グループ外GMV45億円（45/462 = 9.7%）はまだ「補完」の域。プラットフォーム事業単独で損益が見えない</w:t>
      </w:r>
    </w:p>
    <w:p>
      <w:pPr>
        <w:pStyle w:val="ListBullet"/>
      </w:pPr>
      <w:r>
        <w:rPr>
          <w:rFonts w:ascii="Meiryo UI" w:hAnsi="Meiryo UI"/>
          <w:sz w:val="20"/>
        </w:rPr>
        <w:t>Zozotown（会員9,200万人超）とのスケール差は依然大きい</w:t>
      </w:r>
    </w:p>
    <w:p/>
    <w:p>
      <w:r>
        <w:rPr>
          <w:rFonts w:ascii="Meiryo UI" w:hAnsi="Meiryo UI"/>
          <w:sz w:val="20"/>
        </w:rPr>
        <w:t>深井の評価：</w:t>
      </w:r>
    </w:p>
    <w:p>
      <w:r>
        <w:rPr>
          <w:rFonts w:ascii="Meiryo UI" w:hAnsi="Meiryo UI"/>
          <w:sz w:val="20"/>
        </w:rPr>
        <w:t>&gt; and STは「アパレル版プラットフォーム」の萌芽であり、完成すれば企業価値の再評価（マルチプル拡張）につながる。ただし現時点では「プラットフォーム企業」より「大型アパレル小売＋育ちかけのプラットフォーム」という評価が適切。5年後の本格的プラットフォーム化を前提としたバリュエーションは時期尚早だが、オプション価値として織り込む余地あり。</w:t>
      </w:r>
    </w:p>
    <w:p/>
    <w:p>
      <w:r>
        <w:t>──────────────────────────────────────────────────</w:t>
      </w:r>
    </w:p>
    <w:p/>
    <w:p>
      <w:pPr>
        <w:pStyle w:val="Heading1"/>
      </w:pPr>
      <w:r>
        <w:rPr>
          <w:rFonts w:ascii="Meiryo UI" w:hAnsi="Meiryo UI"/>
          <w:color w:val="1F3864"/>
        </w:rPr>
        <w:t>2. FY2026/2決算精査</w:t>
      </w:r>
    </w:p>
    <w:p/>
    <w:p>
      <w:pPr>
        <w:pStyle w:val="Heading2"/>
      </w:pPr>
      <w:r>
        <w:rPr>
          <w:rFonts w:ascii="Meiryo UI" w:hAnsi="Meiryo UI"/>
          <w:color w:val="2E74B5"/>
        </w:rPr>
        <w:t>2.1 売上総利益率54.6%（計画未達）の構造的原因分析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FY2025/2</w:t>
            </w:r>
          </w:p>
        </w:tc>
        <w:tc>
          <w:tcPr>
            <w:tcW w:type="dxa" w:w="1881"/>
            <w:shd w:val="clear" w:color="auto" w:fill="2E74B5"/>
          </w:tcPr>
          <w:p>
            <w:r>
              <w:rPr>
                <w:rFonts w:ascii="Meiryo UI" w:hAnsi="Meiryo UI"/>
                <w:b/>
                <w:color w:val="FFFFFF"/>
                <w:sz w:val="18"/>
              </w:rPr>
              <w:t>FY2026/2</w:t>
            </w:r>
          </w:p>
        </w:tc>
        <w:tc>
          <w:tcPr>
            <w:tcW w:type="dxa" w:w="1881"/>
            <w:shd w:val="clear" w:color="auto" w:fill="2E74B5"/>
          </w:tcPr>
          <w:p>
            <w:r>
              <w:rPr>
                <w:rFonts w:ascii="Meiryo UI" w:hAnsi="Meiryo UI"/>
                <w:b/>
                <w:color w:val="FFFFFF"/>
                <w:sz w:val="18"/>
              </w:rPr>
              <w:t>計画</w:t>
            </w:r>
          </w:p>
        </w:tc>
        <w:tc>
          <w:tcPr>
            <w:tcW w:type="dxa" w:w="1881"/>
            <w:shd w:val="clear" w:color="auto" w:fill="2E74B5"/>
          </w:tcPr>
          <w:p>
            <w:r>
              <w:rPr>
                <w:rFonts w:ascii="Meiryo UI" w:hAnsi="Meiryo UI"/>
                <w:b/>
                <w:color w:val="FFFFFF"/>
                <w:sz w:val="18"/>
              </w:rPr>
              <w:t>実績差</w:t>
            </w:r>
          </w:p>
        </w:tc>
      </w:tr>
      <w:tr>
        <w:tc>
          <w:tcPr>
            <w:tcW w:type="dxa" w:w="1881"/>
          </w:tcPr>
          <w:p>
            <w:r>
              <w:rPr>
                <w:rFonts w:ascii="Meiryo UI" w:hAnsi="Meiryo UI"/>
                <w:sz w:val="18"/>
              </w:rPr>
              <w:t>売上総利益率</w:t>
            </w:r>
          </w:p>
        </w:tc>
        <w:tc>
          <w:tcPr>
            <w:tcW w:type="dxa" w:w="1881"/>
          </w:tcPr>
          <w:p>
            <w:r>
              <w:rPr>
                <w:rFonts w:ascii="Meiryo UI" w:hAnsi="Meiryo UI"/>
                <w:sz w:val="18"/>
              </w:rPr>
              <w:t>54.7%</w:t>
            </w:r>
          </w:p>
        </w:tc>
        <w:tc>
          <w:tcPr>
            <w:tcW w:type="dxa" w:w="1881"/>
          </w:tcPr>
          <w:p>
            <w:r>
              <w:rPr>
                <w:rFonts w:ascii="Meiryo UI" w:hAnsi="Meiryo UI"/>
                <w:sz w:val="18"/>
              </w:rPr>
              <w:t>54.6%</w:t>
            </w:r>
          </w:p>
        </w:tc>
        <w:tc>
          <w:tcPr>
            <w:tcW w:type="dxa" w:w="1881"/>
          </w:tcPr>
          <w:p>
            <w:r>
              <w:rPr>
                <w:rFonts w:ascii="Meiryo UI" w:hAnsi="Meiryo UI"/>
                <w:sz w:val="18"/>
              </w:rPr>
              <w:t>55.0%程度（推定）</w:t>
            </w:r>
          </w:p>
        </w:tc>
        <w:tc>
          <w:tcPr>
            <w:tcW w:type="dxa" w:w="1881"/>
          </w:tcPr>
          <w:p>
            <w:r>
              <w:rPr>
                <w:rFonts w:ascii="Meiryo UI" w:hAnsi="Meiryo UI"/>
                <w:sz w:val="18"/>
              </w:rPr>
              <w:t>-0.4pt未達</w:t>
            </w:r>
          </w:p>
        </w:tc>
      </w:tr>
      <w:tr>
        <w:tc>
          <w:tcPr>
            <w:tcW w:type="dxa" w:w="1881"/>
            <w:shd w:val="clear" w:color="auto" w:fill="DDEBF7"/>
          </w:tcPr>
          <w:p>
            <w:r>
              <w:rPr>
                <w:rFonts w:ascii="Meiryo UI" w:hAnsi="Meiryo UI"/>
                <w:sz w:val="18"/>
              </w:rPr>
              <w:t>販管費率</w:t>
            </w:r>
          </w:p>
        </w:tc>
        <w:tc>
          <w:tcPr>
            <w:tcW w:type="dxa" w:w="1881"/>
            <w:shd w:val="clear" w:color="auto" w:fill="DDEBF7"/>
          </w:tcPr>
          <w:p>
            <w:r>
              <w:rPr>
                <w:rFonts w:ascii="Meiryo UI" w:hAnsi="Meiryo UI"/>
                <w:sz w:val="18"/>
              </w:rPr>
              <w:t>49.4%</w:t>
            </w:r>
          </w:p>
        </w:tc>
        <w:tc>
          <w:tcPr>
            <w:tcW w:type="dxa" w:w="1881"/>
            <w:shd w:val="clear" w:color="auto" w:fill="DDEBF7"/>
          </w:tcPr>
          <w:p>
            <w:r>
              <w:rPr>
                <w:rFonts w:ascii="Meiryo UI" w:hAnsi="Meiryo UI"/>
                <w:sz w:val="18"/>
              </w:rPr>
              <w:t>49.1%</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-0.3pt改善</w:t>
            </w:r>
          </w:p>
        </w:tc>
      </w:tr>
      <w:tr>
        <w:tc>
          <w:tcPr>
            <w:tcW w:type="dxa" w:w="1881"/>
          </w:tcPr>
          <w:p>
            <w:r>
              <w:rPr>
                <w:rFonts w:ascii="Meiryo UI" w:hAnsi="Meiryo UI"/>
                <w:sz w:val="18"/>
              </w:rPr>
              <w:t>営業利益率</w:t>
            </w:r>
          </w:p>
        </w:tc>
        <w:tc>
          <w:tcPr>
            <w:tcW w:type="dxa" w:w="1881"/>
          </w:tcPr>
          <w:p>
            <w:r>
              <w:rPr>
                <w:rFonts w:ascii="Meiryo UI" w:hAnsi="Meiryo UI"/>
                <w:sz w:val="18"/>
              </w:rPr>
              <w:t>5.3%</w:t>
            </w:r>
          </w:p>
        </w:tc>
        <w:tc>
          <w:tcPr>
            <w:tcW w:type="dxa" w:w="1881"/>
          </w:tcPr>
          <w:p>
            <w:r>
              <w:rPr>
                <w:rFonts w:ascii="Meiryo UI" w:hAnsi="Meiryo UI"/>
                <w:sz w:val="18"/>
              </w:rPr>
              <w:t>5.4%</w:t>
            </w:r>
          </w:p>
        </w:tc>
        <w:tc>
          <w:tcPr>
            <w:tcW w:type="dxa" w:w="1881"/>
          </w:tcPr>
          <w:p>
            <w:r>
              <w:rPr>
                <w:rFonts w:ascii="Meiryo UI" w:hAnsi="Meiryo UI"/>
                <w:sz w:val="18"/>
              </w:rPr>
              <w:t>—</w:t>
            </w:r>
          </w:p>
        </w:tc>
        <w:tc>
          <w:tcPr>
            <w:tcW w:type="dxa" w:w="1881"/>
          </w:tcPr>
          <w:p>
            <w:r>
              <w:rPr>
                <w:rFonts w:ascii="Meiryo UI" w:hAnsi="Meiryo UI"/>
                <w:sz w:val="18"/>
              </w:rPr>
              <w:t>+0.1pt</w:t>
            </w:r>
          </w:p>
        </w:tc>
      </w:tr>
    </w:tbl>
    <w:p/>
    <w:p>
      <w:r>
        <w:rPr>
          <w:rFonts w:ascii="Meiryo UI" w:hAnsi="Meiryo UI"/>
          <w:sz w:val="20"/>
        </w:rPr>
        <w:t>未達の構造的原因（2要因に分解）：</w:t>
      </w:r>
    </w:p>
    <w:p/>
    <w:p>
      <w:pPr>
        <w:pStyle w:val="Heading3"/>
      </w:pPr>
      <w:r>
        <w:rPr>
          <w:rFonts w:ascii="Meiryo UI" w:hAnsi="Meiryo UI"/>
          <w:color w:val="2E74B5"/>
        </w:rPr>
        <w:t>要因①：在庫値引き（Markdown）</w:t>
      </w:r>
    </w:p>
    <w:p>
      <w:pPr>
        <w:pStyle w:val="ListBullet"/>
      </w:pPr>
      <w:r>
        <w:rPr>
          <w:rFonts w:ascii="Meiryo UI" w:hAnsi="Meiryo UI"/>
          <w:sz w:val="20"/>
        </w:rPr>
        <w:t>FY2026/2前半（1Q-3Q）はグローバルワーク低調に伴う在庫消化圧力が発生</w:t>
      </w:r>
    </w:p>
    <w:p>
      <w:pPr>
        <w:pStyle w:val="ListBullet"/>
      </w:pPr>
      <w:r>
        <w:rPr>
          <w:rFonts w:ascii="Meiryo UI" w:hAnsi="Meiryo UI"/>
          <w:sz w:val="20"/>
        </w:rPr>
        <w:t>特に主力3社の営業利益が-9.5%というのは、在庫の強引な値引き処分が粗利を毀損したことを示す</w:t>
      </w:r>
    </w:p>
    <w:p>
      <w:pPr>
        <w:pStyle w:val="ListBullet"/>
      </w:pPr>
      <w:r>
        <w:rPr>
          <w:rFonts w:ascii="Meiryo UI" w:hAnsi="Meiryo UI"/>
          <w:sz w:val="20"/>
        </w:rPr>
        <w:t>グローバルワーク売上構成比22%で+2.2%しか伸びなかったことは「低速消化→値引き促進」の構図</w:t>
      </w:r>
    </w:p>
    <w:p/>
    <w:p>
      <w:pPr>
        <w:pStyle w:val="Heading3"/>
      </w:pPr>
      <w:r>
        <w:rPr>
          <w:rFonts w:ascii="Meiryo UI" w:hAnsi="Meiryo UI"/>
          <w:color w:val="2E74B5"/>
        </w:rPr>
        <w:t>要因②：計画超のポイント付与</w:t>
      </w:r>
    </w:p>
    <w:p>
      <w:pPr>
        <w:pStyle w:val="ListBullet"/>
      </w:pPr>
      <w:r>
        <w:rPr>
          <w:rFonts w:ascii="Meiryo UI" w:hAnsi="Meiryo UI"/>
          <w:sz w:val="20"/>
        </w:rPr>
        <w:t>and STのアクティブ会員拡大施策としてポイント付与率を引き上げたと推察</w:t>
      </w:r>
    </w:p>
    <w:p>
      <w:pPr>
        <w:pStyle w:val="ListBullet"/>
      </w:pPr>
      <w:r>
        <w:rPr>
          <w:rFonts w:ascii="Meiryo UI" w:hAnsi="Meiryo UI"/>
          <w:sz w:val="20"/>
        </w:rPr>
        <w:t>売上高計上後のポイント引当は実質的な粗利の圧縮として機能</w:t>
      </w:r>
    </w:p>
    <w:p>
      <w:pPr>
        <w:pStyle w:val="ListBullet"/>
      </w:pPr>
      <w:r>
        <w:rPr>
          <w:rFonts w:ascii="Meiryo UI" w:hAnsi="Meiryo UI"/>
          <w:sz w:val="20"/>
        </w:rPr>
        <w:t>アクティブ会員約780万人への施策は顧客囲い込みという長期投資だが、短期粗利には逆風</w:t>
      </w:r>
    </w:p>
    <w:p/>
    <w:p>
      <w:pPr>
        <w:pStyle w:val="Heading3"/>
      </w:pPr>
      <w:r>
        <w:rPr>
          <w:rFonts w:ascii="Meiryo UI" w:hAnsi="Meiryo UI"/>
          <w:color w:val="2E74B5"/>
        </w:rPr>
        <w:t>深井の評価</w:t>
      </w:r>
    </w:p>
    <w:p>
      <w:r>
        <w:rPr>
          <w:rFonts w:ascii="Meiryo UI" w:hAnsi="Meiryo UI"/>
          <w:sz w:val="20"/>
        </w:rPr>
        <w:t>&gt; -0.4ptの未達は「在庫値引き（構造的）」と「ポイント施策（戦略的）」の合成。前者は在庫管理精度向上で解消方向、後者は顧客LTVへの先行投資と評価できる。ただし計画精度の低さ（特に粗利率予測）は経営の問題点として記録しておく。4Qの正価販売比率上昇（3月月次で確認）は改善の兆しを示す。</w:t>
      </w:r>
    </w:p>
    <w:p/>
    <w:p>
      <w:r>
        <w:t>──────────────────────────────────────────────────</w:t>
      </w:r>
    </w:p>
    <w:p/>
    <w:p>
      <w:pPr>
        <w:pStyle w:val="Heading2"/>
      </w:pPr>
      <w:r>
        <w:rPr>
          <w:rFonts w:ascii="Meiryo UI" w:hAnsi="Meiryo UI"/>
          <w:color w:val="2E74B5"/>
        </w:rPr>
        <w:t>2.2 4Q単独営業利益+255.5%YoYの質的評価</w:t>
      </w:r>
    </w:p>
    <w:p/>
    <w:p>
      <w:r>
        <w:rPr>
          <w:rFonts w:ascii="Meiryo UI" w:hAnsi="Meiryo UI"/>
          <w:sz w:val="20"/>
        </w:rPr>
        <w:t>「前年の低ハードル」vs「真の改善」論点整理：</w:t>
      </w:r>
    </w:p>
    <w:p/>
    <w:p>
      <w:pPr>
        <w:pStyle w:val="Heading3"/>
      </w:pPr>
      <w:r>
        <w:rPr>
          <w:rFonts w:ascii="Meiryo UI" w:hAnsi="Meiryo UI"/>
          <w:color w:val="2E74B5"/>
        </w:rPr>
        <w:t>前年（FY2025/2 4Q）の状況</w:t>
      </w:r>
    </w:p>
    <w:p>
      <w:pPr>
        <w:pStyle w:val="ListBullet"/>
      </w:pPr>
      <w:r>
        <w:rPr>
          <w:rFonts w:ascii="Meiryo UI" w:hAnsi="Meiryo UI"/>
          <w:sz w:val="20"/>
        </w:rPr>
        <w:t>3Qまで営業減益が継続していた年度</w:t>
      </w:r>
    </w:p>
    <w:p>
      <w:pPr>
        <w:pStyle w:val="ListBullet"/>
      </w:pPr>
      <w:r>
        <w:rPr>
          <w:rFonts w:ascii="Meiryo UI" w:hAnsi="Meiryo UI"/>
          <w:sz w:val="20"/>
        </w:rPr>
        <w:t>4Q（2024年12月-2025年2月）は暖冬影響による秋冬物低調が推測される</w:t>
      </w:r>
    </w:p>
    <w:p>
      <w:pPr>
        <w:pStyle w:val="ListBullet"/>
      </w:pPr>
      <w:r>
        <w:rPr>
          <w:rFonts w:ascii="Meiryo UI" w:hAnsi="Meiryo UI"/>
          <w:sz w:val="20"/>
        </w:rPr>
        <w:t>すなわち前年比較基準（ベース）が極めて低い</w:t>
      </w:r>
    </w:p>
    <w:p/>
    <w:p>
      <w:pPr>
        <w:pStyle w:val="Heading3"/>
      </w:pPr>
      <w:r>
        <w:rPr>
          <w:rFonts w:ascii="Meiryo UI" w:hAnsi="Meiryo UI"/>
          <w:color w:val="2E74B5"/>
        </w:rPr>
        <w:t>FY2026/2 4Qの実態</w:t>
      </w:r>
    </w:p>
    <w:p>
      <w:pPr>
        <w:pStyle w:val="ListNumber"/>
      </w:pPr>
      <w:r>
        <w:rPr>
          <w:rFonts w:ascii="Meiryo UI" w:hAnsi="Meiryo UI"/>
          <w:sz w:val="20"/>
        </w:rPr>
        <w:t>売上の確認：4Q単独 売上+5.4%（前年比）→それ自体は正常水準</w:t>
      </w:r>
    </w:p>
    <w:p>
      <w:pPr>
        <w:pStyle w:val="ListNumber"/>
      </w:pPr>
      <w:r>
        <w:rPr>
          <w:rFonts w:ascii="Meiryo UI" w:hAnsi="Meiryo UI"/>
          <w:sz w:val="20"/>
        </w:rPr>
        <w:t>グローバルワーク「緩やかに回復」：3Q以降の記述は実態改善を示す</w:t>
      </w:r>
    </w:p>
    <w:p>
      <w:pPr>
        <w:pStyle w:val="ListNumber"/>
      </w:pPr>
      <w:r>
        <w:rPr>
          <w:rFonts w:ascii="Meiryo UI" w:hAnsi="Meiryo UI"/>
          <w:sz w:val="20"/>
        </w:rPr>
        <w:t>来期3月月次（+5.6%全店）：4Qの回復が連続性を持って続いていることを示す</w:t>
      </w:r>
    </w:p>
    <w:p>
      <w:pPr>
        <w:pStyle w:val="ListNumber"/>
      </w:pPr>
      <w:r>
        <w:rPr>
          <w:rFonts w:ascii="Meiryo UI" w:hAnsi="Meiryo UI"/>
          <w:sz w:val="20"/>
        </w:rPr>
        <w:t>正価販売比率上昇：3月月次で客単価-3.2%かつ客数+9.0%は、「安売りで客を増やした」ではなく「正規価格でも来客増」の構図</w:t>
      </w:r>
    </w:p>
    <w:p/>
    <w:p>
      <w:pPr>
        <w:pStyle w:val="Heading3"/>
      </w:pPr>
      <w:r>
        <w:rPr>
          <w:rFonts w:ascii="Meiryo UI" w:hAnsi="Meiryo UI"/>
          <w:color w:val="2E74B5"/>
        </w:rPr>
        <w:t>深井の判断</w:t>
      </w:r>
    </w:p>
    <w:p>
      <w:r>
        <w:rPr>
          <w:rFonts w:ascii="Meiryo UI" w:hAnsi="Meiryo UI"/>
          <w:sz w:val="20"/>
        </w:rPr>
        <w:t>&gt; 4Q+255.5%の約3分の2は低ベース効果、約3分の1は真の改善と評価する。決定的に重要なのは、4Qの回復が「一時的な滑り込み」でなく、FY2027/2 3月月次（+5.6%）として翌期に引き継がれているという事実だ。この連続性が確認できる以上、4Q回復の信頼性は一定程度高い。ただし「2Q・3Qでの低調→4Qで挽回」というパターンの繰り返しリスクは注視すべき。</w:t>
      </w:r>
    </w:p>
    <w:p/>
    <w:p>
      <w:r>
        <w:t>──────────────────────────────────────────────────</w:t>
      </w:r>
    </w:p>
    <w:p/>
    <w:p>
      <w:pPr>
        <w:pStyle w:val="Heading2"/>
      </w:pPr>
      <w:r>
        <w:rPr>
          <w:rFonts w:ascii="Meiryo UI" w:hAnsi="Meiryo UI"/>
          <w:color w:val="2E74B5"/>
        </w:rPr>
        <w:t>2.3 特別損失47億円の評価：のれん減損の再発リスク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特別損失項目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のれん・無形資産減損（トゥデイズスペシャル社）</w:t>
            </w:r>
          </w:p>
        </w:tc>
        <w:tc>
          <w:tcPr>
            <w:tcW w:type="dxa" w:w="3135"/>
          </w:tcPr>
          <w:p>
            <w:r>
              <w:rPr>
                <w:rFonts w:ascii="Meiryo UI" w:hAnsi="Meiryo UI"/>
                <w:sz w:val="18"/>
              </w:rPr>
              <w:t>25億円（うち23.34億円）</w:t>
            </w:r>
          </w:p>
        </w:tc>
        <w:tc>
          <w:tcPr>
            <w:tcW w:type="dxa" w:w="3135"/>
          </w:tcPr>
          <w:p>
            <w:r>
              <w:rPr>
                <w:rFonts w:ascii="Meiryo UI" w:hAnsi="Meiryo UI"/>
                <w:sz w:val="18"/>
              </w:rPr>
              <w:t>一過性</w:t>
            </w:r>
          </w:p>
        </w:tc>
      </w:tr>
      <w:tr>
        <w:tc>
          <w:tcPr>
            <w:tcW w:type="dxa" w:w="3135"/>
            <w:shd w:val="clear" w:color="auto" w:fill="DDEBF7"/>
          </w:tcPr>
          <w:p>
            <w:r>
              <w:rPr>
                <w:rFonts w:ascii="Meiryo UI" w:hAnsi="Meiryo UI"/>
                <w:sz w:val="18"/>
              </w:rPr>
              <w:t>店舗減損</w:t>
            </w:r>
          </w:p>
        </w:tc>
        <w:tc>
          <w:tcPr>
            <w:tcW w:type="dxa" w:w="3135"/>
            <w:shd w:val="clear" w:color="auto" w:fill="DDEBF7"/>
          </w:tcPr>
          <w:p>
            <w:r>
              <w:rPr>
                <w:rFonts w:ascii="Meiryo UI" w:hAnsi="Meiryo UI"/>
                <w:sz w:val="18"/>
              </w:rPr>
              <w:t>11億円</w:t>
            </w:r>
          </w:p>
        </w:tc>
        <w:tc>
          <w:tcPr>
            <w:tcW w:type="dxa" w:w="3135"/>
            <w:shd w:val="clear" w:color="auto" w:fill="DDEBF7"/>
          </w:tcPr>
          <w:p>
            <w:r>
              <w:rPr>
                <w:rFonts w:ascii="Meiryo UI" w:hAnsi="Meiryo UI"/>
                <w:sz w:val="18"/>
              </w:rPr>
              <w:t>毎期発生リスクあり（許容範囲）</w:t>
            </w:r>
          </w:p>
        </w:tc>
      </w:tr>
      <w:tr>
        <w:tc>
          <w:tcPr>
            <w:tcW w:type="dxa" w:w="3135"/>
          </w:tcPr>
          <w:p>
            <w:r>
              <w:rPr>
                <w:rFonts w:ascii="Meiryo UI" w:hAnsi="Meiryo UI"/>
                <w:sz w:val="18"/>
              </w:rPr>
              <w:t>米国Velvet社売却損</w:t>
            </w:r>
          </w:p>
        </w:tc>
        <w:tc>
          <w:tcPr>
            <w:tcW w:type="dxa" w:w="3135"/>
          </w:tcPr>
          <w:p>
            <w:r>
              <w:rPr>
                <w:rFonts w:ascii="Meiryo UI" w:hAnsi="Meiryo UI"/>
                <w:sz w:val="18"/>
              </w:rPr>
              <w:t>6.9億円</w:t>
            </w:r>
          </w:p>
        </w:tc>
        <w:tc>
          <w:tcPr>
            <w:tcW w:type="dxa" w:w="3135"/>
          </w:tcPr>
          <w:p>
            <w:r>
              <w:rPr>
                <w:rFonts w:ascii="Meiryo UI" w:hAnsi="Meiryo UI"/>
                <w:sz w:val="18"/>
              </w:rPr>
              <w:t>最終処理完了</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47億円</w:t>
            </w:r>
          </w:p>
        </w:tc>
        <w:tc>
          <w:tcPr>
            <w:tcW w:type="dxa" w:w="3135"/>
            <w:shd w:val="clear" w:color="auto" w:fill="DDEBF7"/>
          </w:tcPr>
          <w:p>
            <w:r>
              <w:rPr>
                <w:rFonts w:ascii="Meiryo UI" w:hAnsi="Meiryo UI"/>
                <w:sz w:val="18"/>
              </w:rPr>
              <w:t>—</w:t>
            </w:r>
          </w:p>
        </w:tc>
      </w:tr>
    </w:tbl>
    <w:p/>
    <w:p>
      <w:pPr>
        <w:pStyle w:val="Heading3"/>
      </w:pPr>
      <w:r>
        <w:rPr>
          <w:rFonts w:ascii="Meiryo UI" w:hAnsi="Meiryo UI"/>
          <w:color w:val="2E74B5"/>
        </w:rPr>
        <w:t>のれん残存リスク評価</w:t>
      </w:r>
    </w:p>
    <w:p>
      <w:pPr>
        <w:pStyle w:val="ListBullet"/>
      </w:pPr>
      <w:r>
        <w:rPr>
          <w:rFonts w:ascii="Meiryo UI" w:hAnsi="Meiryo UI"/>
          <w:sz w:val="20"/>
        </w:rPr>
        <w:t>FY2026/2末ののれん残：5.7億円（前期27億円→大幅減）</w:t>
      </w:r>
    </w:p>
    <w:p>
      <w:pPr>
        <w:pStyle w:val="ListBullet"/>
      </w:pPr>
      <w:r>
        <w:rPr>
          <w:rFonts w:ascii="Meiryo UI" w:hAnsi="Meiryo UI"/>
          <w:sz w:val="20"/>
        </w:rPr>
        <w:t>トゥデイズスペシャル社の大半を処理済</w:t>
      </w:r>
    </w:p>
    <w:p>
      <w:pPr>
        <w:pStyle w:val="ListBullet"/>
      </w:pPr>
      <w:r>
        <w:rPr>
          <w:rFonts w:ascii="Meiryo UI" w:hAnsi="Meiryo UI"/>
          <w:sz w:val="20"/>
        </w:rPr>
        <w:t>残存5.7億円に対する追加減損リスクは実質的に軽微</w:t>
      </w:r>
    </w:p>
    <w:p/>
    <w:p>
      <w:pPr>
        <w:pStyle w:val="Heading3"/>
      </w:pPr>
      <w:r>
        <w:rPr>
          <w:rFonts w:ascii="Meiryo UI" w:hAnsi="Meiryo UI"/>
          <w:color w:val="2E74B5"/>
        </w:rPr>
        <w:t>店舗減損の継続性</w:t>
      </w:r>
    </w:p>
    <w:p>
      <w:pPr>
        <w:pStyle w:val="ListBullet"/>
      </w:pPr>
      <w:r>
        <w:rPr>
          <w:rFonts w:ascii="Meiryo UI" w:hAnsi="Meiryo UI"/>
          <w:sz w:val="20"/>
        </w:rPr>
        <w:t>11億円の店舗減損は大型アパレル小売では毎期発生する「構造的コスト」</w:t>
      </w:r>
    </w:p>
    <w:p>
      <w:pPr>
        <w:pStyle w:val="ListBullet"/>
      </w:pPr>
      <w:r>
        <w:rPr>
          <w:rFonts w:ascii="Meiryo UI" w:hAnsi="Meiryo UI"/>
          <w:sz w:val="20"/>
        </w:rPr>
        <w:t>純増78店舗の出店計画（115出店・37退店）は退店による減損処理の継続を意味する</w:t>
      </w:r>
    </w:p>
    <w:p>
      <w:pPr>
        <w:pStyle w:val="ListBullet"/>
      </w:pPr>
      <w:r>
        <w:rPr>
          <w:rFonts w:ascii="Meiryo UI" w:hAnsi="Meiryo UI"/>
          <w:sz w:val="20"/>
        </w:rPr>
        <w:t>ただしFY2027/2の特別損失計画（退任取締役特別功労金12億円を既織込）は透明性評価できる</w:t>
      </w:r>
    </w:p>
    <w:p/>
    <w:p>
      <w:pPr>
        <w:pStyle w:val="Heading3"/>
      </w:pPr>
      <w:r>
        <w:rPr>
          <w:rFonts w:ascii="Meiryo UI" w:hAnsi="Meiryo UI"/>
          <w:color w:val="2E74B5"/>
        </w:rPr>
        <w:t>深井の評価</w:t>
      </w:r>
    </w:p>
    <w:p>
      <w:r>
        <w:rPr>
          <w:rFonts w:ascii="Meiryo UI" w:hAnsi="Meiryo UI"/>
          <w:sz w:val="20"/>
        </w:rPr>
        <w:t>&gt; のれん減損リスクは実質消滅と評価して良い。残5.7億円は重要性の閾値以下。米国撤退損も一過性。今後の特別損失は店舗減損（年間10-15億円程度が合理的想定）が中心となり、サプライズ的大型損失の可能性は大幅に低下した。これはポジティブ材料として評価する。</w:t>
      </w:r>
    </w:p>
    <w:p/>
    <w:p>
      <w:r>
        <w:t>──────────────────────────────────────────────────</w:t>
      </w:r>
    </w:p>
    <w:p/>
    <w:p>
      <w:pPr>
        <w:pStyle w:val="Heading2"/>
      </w:pPr>
      <w:r>
        <w:rPr>
          <w:rFonts w:ascii="Meiryo UI" w:hAnsi="Meiryo UI"/>
          <w:color w:val="2E74B5"/>
        </w:rPr>
        <w:t>2.4 中期経営計画2030初年度（FY2026/2）の達成度評価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中計指標</w:t>
            </w:r>
          </w:p>
        </w:tc>
        <w:tc>
          <w:tcPr>
            <w:tcW w:type="dxa" w:w="2351"/>
            <w:shd w:val="clear" w:color="auto" w:fill="2E74B5"/>
          </w:tcPr>
          <w:p>
            <w:r>
              <w:rPr>
                <w:rFonts w:ascii="Meiryo UI" w:hAnsi="Meiryo UI"/>
                <w:b/>
                <w:color w:val="FFFFFF"/>
                <w:sz w:val="18"/>
              </w:rPr>
              <w:t>最終目標（2030）</w:t>
            </w:r>
          </w:p>
        </w:tc>
        <w:tc>
          <w:tcPr>
            <w:tcW w:type="dxa" w:w="2351"/>
            <w:shd w:val="clear" w:color="auto" w:fill="2E74B5"/>
          </w:tcPr>
          <w:p>
            <w:r>
              <w:rPr>
                <w:rFonts w:ascii="Meiryo UI" w:hAnsi="Meiryo UI"/>
                <w:b/>
                <w:color w:val="FFFFFF"/>
                <w:sz w:val="18"/>
              </w:rPr>
              <w:t>FY2026/2実績</w:t>
            </w:r>
          </w:p>
        </w:tc>
        <w:tc>
          <w:tcPr>
            <w:tcW w:type="dxa" w:w="2351"/>
            <w:shd w:val="clear" w:color="auto" w:fill="2E74B5"/>
          </w:tcPr>
          <w:p>
            <w:r>
              <w:rPr>
                <w:rFonts w:ascii="Meiryo UI" w:hAnsi="Meiryo UI"/>
                <w:b/>
                <w:color w:val="FFFFFF"/>
                <w:sz w:val="18"/>
              </w:rPr>
              <w:t>進捗評価</w:t>
            </w:r>
          </w:p>
        </w:tc>
      </w:tr>
      <w:tr>
        <w:tc>
          <w:tcPr>
            <w:tcW w:type="dxa" w:w="2351"/>
          </w:tcPr>
          <w:p>
            <w:r>
              <w:rPr>
                <w:rFonts w:ascii="Meiryo UI" w:hAnsi="Meiryo UI"/>
                <w:sz w:val="18"/>
              </w:rPr>
              <w:t>売上高</w:t>
            </w:r>
          </w:p>
        </w:tc>
        <w:tc>
          <w:tcPr>
            <w:tcW w:type="dxa" w:w="2351"/>
          </w:tcPr>
          <w:p>
            <w:r>
              <w:rPr>
                <w:rFonts w:ascii="Meiryo UI" w:hAnsi="Meiryo UI"/>
                <w:sz w:val="18"/>
              </w:rPr>
              <w:t>4,000億円</w:t>
            </w:r>
          </w:p>
        </w:tc>
        <w:tc>
          <w:tcPr>
            <w:tcW w:type="dxa" w:w="2351"/>
          </w:tcPr>
          <w:p>
            <w:r>
              <w:rPr>
                <w:rFonts w:ascii="Meiryo UI" w:hAnsi="Meiryo UI"/>
                <w:sz w:val="18"/>
              </w:rPr>
              <w:t>3,043億円</w:t>
            </w:r>
          </w:p>
        </w:tc>
        <w:tc>
          <w:tcPr>
            <w:tcW w:type="dxa" w:w="2351"/>
          </w:tcPr>
          <w:p>
            <w:r>
              <w:rPr>
                <w:rFonts w:ascii="Meiryo UI" w:hAnsi="Meiryo UI"/>
                <w:sz w:val="18"/>
              </w:rPr>
              <w:t>76.1%水準。前半ペース△</w:t>
            </w:r>
          </w:p>
        </w:tc>
      </w:tr>
      <w:tr>
        <w:tc>
          <w:tcPr>
            <w:tcW w:type="dxa" w:w="2351"/>
            <w:shd w:val="clear" w:color="auto" w:fill="DDEBF7"/>
          </w:tcPr>
          <w:p>
            <w:r>
              <w:rPr>
                <w:rFonts w:ascii="Meiryo UI" w:hAnsi="Meiryo UI"/>
                <w:sz w:val="18"/>
              </w:rPr>
              <w:t>GMV</w:t>
            </w:r>
          </w:p>
        </w:tc>
        <w:tc>
          <w:tcPr>
            <w:tcW w:type="dxa" w:w="2351"/>
            <w:shd w:val="clear" w:color="auto" w:fill="DDEBF7"/>
          </w:tcPr>
          <w:p>
            <w:r>
              <w:rPr>
                <w:rFonts w:ascii="Meiryo UI" w:hAnsi="Meiryo UI"/>
                <w:sz w:val="18"/>
              </w:rPr>
              <w:t>1,000億円</w:t>
            </w:r>
          </w:p>
        </w:tc>
        <w:tc>
          <w:tcPr>
            <w:tcW w:type="dxa" w:w="2351"/>
            <w:shd w:val="clear" w:color="auto" w:fill="DDEBF7"/>
          </w:tcPr>
          <w:p>
            <w:r>
              <w:rPr>
                <w:rFonts w:ascii="Meiryo UI" w:hAnsi="Meiryo UI"/>
                <w:sz w:val="18"/>
              </w:rPr>
              <w:t>462億円</w:t>
            </w:r>
          </w:p>
        </w:tc>
        <w:tc>
          <w:tcPr>
            <w:tcW w:type="dxa" w:w="2351"/>
            <w:shd w:val="clear" w:color="auto" w:fill="DDEBF7"/>
          </w:tcPr>
          <w:p>
            <w:r>
              <w:rPr>
                <w:rFonts w:ascii="Meiryo UI" w:hAnsi="Meiryo UI"/>
                <w:sz w:val="18"/>
              </w:rPr>
              <w:t>46.2%。目標まで遠い</w:t>
            </w:r>
          </w:p>
        </w:tc>
      </w:tr>
      <w:tr>
        <w:tc>
          <w:tcPr>
            <w:tcW w:type="dxa" w:w="2351"/>
          </w:tcPr>
          <w:p>
            <w:r>
              <w:rPr>
                <w:rFonts w:ascii="Meiryo UI" w:hAnsi="Meiryo UI"/>
                <w:sz w:val="18"/>
              </w:rPr>
              <w:t>営業利益率</w:t>
            </w:r>
          </w:p>
        </w:tc>
        <w:tc>
          <w:tcPr>
            <w:tcW w:type="dxa" w:w="2351"/>
          </w:tcPr>
          <w:p>
            <w:r>
              <w:rPr>
                <w:rFonts w:ascii="Meiryo UI" w:hAnsi="Meiryo UI"/>
                <w:sz w:val="18"/>
              </w:rPr>
              <w:t>8.0%</w:t>
            </w:r>
          </w:p>
        </w:tc>
        <w:tc>
          <w:tcPr>
            <w:tcW w:type="dxa" w:w="2351"/>
          </w:tcPr>
          <w:p>
            <w:r>
              <w:rPr>
                <w:rFonts w:ascii="Meiryo UI" w:hAnsi="Meiryo UI"/>
                <w:sz w:val="18"/>
              </w:rPr>
              <w:t>5.4%</w:t>
            </w:r>
          </w:p>
        </w:tc>
        <w:tc>
          <w:tcPr>
            <w:tcW w:type="dxa" w:w="2351"/>
          </w:tcPr>
          <w:p>
            <w:r>
              <w:rPr>
                <w:rFonts w:ascii="Meiryo UI" w:hAnsi="Meiryo UI"/>
                <w:sz w:val="18"/>
              </w:rPr>
              <w:t>-2.6pt乖離。最大の課題</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目標15%</w:t>
            </w:r>
          </w:p>
        </w:tc>
        <w:tc>
          <w:tcPr>
            <w:tcW w:type="dxa" w:w="2351"/>
            <w:shd w:val="clear" w:color="auto" w:fill="DDEBF7"/>
          </w:tcPr>
          <w:p>
            <w:r>
              <w:rPr>
                <w:rFonts w:ascii="Meiryo UI" w:hAnsi="Meiryo UI"/>
                <w:sz w:val="18"/>
              </w:rPr>
              <w:t>11.7%</w:t>
            </w:r>
          </w:p>
        </w:tc>
        <w:tc>
          <w:tcPr>
            <w:tcW w:type="dxa" w:w="2351"/>
            <w:shd w:val="clear" w:color="auto" w:fill="DDEBF7"/>
          </w:tcPr>
          <w:p>
            <w:r>
              <w:rPr>
                <w:rFonts w:ascii="Meiryo UI" w:hAnsi="Meiryo UI"/>
                <w:sz w:val="18"/>
              </w:rPr>
              <w:t>-3.3pt乖離</w:t>
            </w:r>
          </w:p>
        </w:tc>
      </w:tr>
    </w:tbl>
    <w:p/>
    <w:p>
      <w:r>
        <w:rPr>
          <w:rFonts w:ascii="Meiryo UI" w:hAnsi="Meiryo UI"/>
          <w:sz w:val="20"/>
        </w:rPr>
        <w:t>評価：</w:t>
      </w:r>
    </w:p>
    <w:p>
      <w:pPr>
        <w:pStyle w:val="ListBullet"/>
      </w:pPr>
      <w:r>
        <w:rPr>
          <w:rFonts w:ascii="Meiryo UI" w:hAnsi="Meiryo UI"/>
          <w:sz w:val="20"/>
        </w:rPr>
        <w:t>売上は「若干未達」（+3.8%成長は悪くない）</w:t>
      </w:r>
    </w:p>
    <w:p>
      <w:pPr>
        <w:pStyle w:val="ListBullet"/>
      </w:pPr>
      <w:r>
        <w:rPr>
          <w:rFonts w:ascii="Meiryo UI" w:hAnsi="Meiryo UI"/>
          <w:sz w:val="20"/>
        </w:rPr>
        <w:t>利益は「大きく未達」（営業利益率5.4%→8%は相当の構造改革が必要）</w:t>
      </w:r>
    </w:p>
    <w:p>
      <w:pPr>
        <w:pStyle w:val="ListBullet"/>
      </w:pPr>
      <w:r>
        <w:rPr>
          <w:rFonts w:ascii="Meiryo UI" w:hAnsi="Meiryo UI"/>
          <w:sz w:val="20"/>
        </w:rPr>
        <w:t>会社自身も「FY2027/2は足場固めの1年」と中計乖離を認識</w:t>
      </w:r>
    </w:p>
    <w:p/>
    <w:p>
      <w:r>
        <w:rPr>
          <w:rFonts w:ascii="Meiryo UI" w:hAnsi="Meiryo UI"/>
          <w:sz w:val="20"/>
        </w:rPr>
        <w:t>8%営業利益率達成に何が必要か（逆算）：</w:t>
      </w:r>
    </w:p>
    <w:p>
      <w:pPr>
        <w:pStyle w:val="ListBullet"/>
      </w:pPr>
      <w:r>
        <w:rPr>
          <w:rFonts w:ascii="Meiryo UI" w:hAnsi="Meiryo UI"/>
          <w:sz w:val="20"/>
        </w:rPr>
        <w:t>売上4,000億円 × 8% = 営業利益320億円</w:t>
      </w:r>
    </w:p>
    <w:p>
      <w:pPr>
        <w:pStyle w:val="ListBullet"/>
      </w:pPr>
      <w:r>
        <w:rPr>
          <w:rFonts w:ascii="Meiryo UI" w:hAnsi="Meiryo UI"/>
          <w:sz w:val="20"/>
        </w:rPr>
        <w:t>現在165億円から155億円増やす必要</w:t>
      </w:r>
    </w:p>
    <w:p>
      <w:pPr>
        <w:pStyle w:val="ListBullet"/>
      </w:pPr>
      <w:r>
        <w:rPr>
          <w:rFonts w:ascii="Meiryo UI" w:hAnsi="Meiryo UI"/>
          <w:sz w:val="20"/>
        </w:rPr>
        <w:t>粗利率+2.0pt改善＋販管費率維持で概算100-110億円、残り45-55億円はプラットフォーム収益＋グローバル利益で補う構造</w:t>
      </w:r>
    </w:p>
    <w:p/>
    <w:p>
      <w:r>
        <w:rPr>
          <w:rFonts w:ascii="Meiryo UI" w:hAnsi="Meiryo UI"/>
          <w:sz w:val="20"/>
        </w:rPr>
        <w:t>&gt; 深井の評価：中計2030の営業利益率8%達成にはプラットフォーム事業の本格収益化とグローバル黒字化の両立が不可欠。現時点では「野心的だが否定できない」というレベル。達成確度は40-50%と見積もる。</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財務健全性の総合評価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現預金</w:t>
            </w:r>
          </w:p>
        </w:tc>
        <w:tc>
          <w:tcPr>
            <w:tcW w:type="dxa" w:w="3135"/>
          </w:tcPr>
          <w:p>
            <w:r>
              <w:rPr>
                <w:rFonts w:ascii="Meiryo UI" w:hAnsi="Meiryo UI"/>
                <w:sz w:val="18"/>
              </w:rPr>
              <w:t>249億円</w:t>
            </w:r>
          </w:p>
        </w:tc>
        <w:tc>
          <w:tcPr>
            <w:tcW w:type="dxa" w:w="3135"/>
          </w:tcPr>
          <w:p>
            <w:r>
              <w:rPr>
                <w:rFonts w:ascii="Meiryo UI" w:hAnsi="Meiryo UI"/>
                <w:sz w:val="18"/>
              </w:rPr>
              <w:t>月商の約1.0ヶ月相当（適正）</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ゼロ</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純資産比率</w:t>
            </w:r>
          </w:p>
        </w:tc>
        <w:tc>
          <w:tcPr>
            <w:tcW w:type="dxa" w:w="3135"/>
          </w:tcPr>
          <w:p>
            <w:r>
              <w:rPr>
                <w:rFonts w:ascii="Meiryo UI" w:hAnsi="Meiryo UI"/>
                <w:sz w:val="18"/>
              </w:rPr>
              <w:t>58.6%</w:t>
            </w:r>
          </w:p>
        </w:tc>
        <w:tc>
          <w:tcPr>
            <w:tcW w:type="dxa" w:w="3135"/>
          </w:tcPr>
          <w:p>
            <w:r>
              <w:rPr>
                <w:rFonts w:ascii="Meiryo UI" w:hAnsi="Meiryo UI"/>
                <w:sz w:val="18"/>
              </w:rPr>
              <w:t>◎（小売業平均30-40%を大きく上回る）</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818億円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総資産</w:t>
            </w:r>
          </w:p>
        </w:tc>
        <w:tc>
          <w:tcPr>
            <w:tcW w:type="dxa" w:w="3135"/>
          </w:tcPr>
          <w:p>
            <w:r>
              <w:rPr>
                <w:rFonts w:ascii="Meiryo UI" w:hAnsi="Meiryo UI"/>
                <w:sz w:val="18"/>
              </w:rPr>
              <w:t>1,397億円</w:t>
            </w:r>
          </w:p>
        </w:tc>
        <w:tc>
          <w:tcPr>
            <w:tcW w:type="dxa" w:w="3135"/>
          </w:tcPr>
          <w:p>
            <w:r>
              <w:rPr>
                <w:rFonts w:ascii="Meiryo UI" w:hAnsi="Meiryo UI"/>
                <w:sz w:val="18"/>
              </w:rPr>
              <w:t>—</w:t>
            </w:r>
          </w:p>
        </w:tc>
      </w:tr>
    </w:tbl>
    <w:p/>
    <w:p>
      <w:pPr>
        <w:pStyle w:val="Heading3"/>
      </w:pPr>
      <w:r>
        <w:rPr>
          <w:rFonts w:ascii="Meiryo UI" w:hAnsi="Meiryo UI"/>
          <w:color w:val="2E74B5"/>
        </w:rPr>
        <w:t>無借金経営の意義</w:t>
      </w:r>
    </w:p>
    <w:p>
      <w:pPr>
        <w:pStyle w:val="ListNumber"/>
      </w:pPr>
      <w:r>
        <w:rPr>
          <w:rFonts w:ascii="Meiryo UI" w:hAnsi="Meiryo UI"/>
          <w:sz w:val="20"/>
        </w:rPr>
        <w:t>金利上昇リスクへの完全免疫：日銀利上げ局面において金融費用ゼロは絶対的優位</w:t>
      </w:r>
    </w:p>
    <w:p>
      <w:pPr>
        <w:pStyle w:val="ListNumber"/>
      </w:pPr>
      <w:r>
        <w:rPr>
          <w:rFonts w:ascii="Meiryo UI" w:hAnsi="Meiryo UI"/>
          <w:sz w:val="20"/>
        </w:rPr>
        <w:t>投資余力の確保：FY2027/2投資計画142億円を全額自己資金調達可能（EBITDA289億円対比で余裕）</w:t>
      </w:r>
    </w:p>
    <w:p>
      <w:pPr>
        <w:pStyle w:val="ListNumber"/>
      </w:pPr>
      <w:r>
        <w:rPr>
          <w:rFonts w:ascii="Meiryo UI" w:hAnsi="Meiryo UI"/>
          <w:sz w:val="20"/>
        </w:rPr>
        <w:t>株主還元余力：配当90円（配当性向39.5%）を維持しながら投資できるバランスシート</w:t>
      </w:r>
    </w:p>
    <w:p>
      <w:pPr>
        <w:pStyle w:val="ListNumber"/>
      </w:pPr>
      <w:r>
        <w:rPr>
          <w:rFonts w:ascii="Meiryo UI" w:hAnsi="Meiryo UI"/>
          <w:sz w:val="20"/>
        </w:rPr>
        <w:t>不況耐性：業績悪化時も財務危機に陥るリスクが極めて低い</w:t>
      </w:r>
    </w:p>
    <w:p/>
    <w:p>
      <w:pPr>
        <w:pStyle w:val="Heading3"/>
      </w:pPr>
      <w:r>
        <w:rPr>
          <w:rFonts w:ascii="Meiryo UI" w:hAnsi="Meiryo UI"/>
          <w:color w:val="2E74B5"/>
        </w:rPr>
        <w:t>純資産比率58.6%の意味</w:t>
      </w:r>
    </w:p>
    <w:p>
      <w:pPr>
        <w:pStyle w:val="ListBullet"/>
      </w:pPr>
      <w:r>
        <w:rPr>
          <w:rFonts w:ascii="Meiryo UI" w:hAnsi="Meiryo UI"/>
          <w:sz w:val="20"/>
        </w:rPr>
        <w:t>同業のファッション小売では稀有な水準</w:t>
      </w:r>
    </w:p>
    <w:p>
      <w:pPr>
        <w:pStyle w:val="ListBullet"/>
      </w:pPr>
      <w:r>
        <w:rPr>
          <w:rFonts w:ascii="Meiryo UI" w:hAnsi="Meiryo UI"/>
          <w:sz w:val="20"/>
        </w:rPr>
        <w:t>仮に次の不況で売上が15-20%減少しても、バランスシートの毀損リスクは限定的</w:t>
      </w:r>
    </w:p>
    <w:p>
      <w:pPr>
        <w:pStyle w:val="ListBullet"/>
      </w:pPr>
      <w:r>
        <w:rPr>
          <w:rFonts w:ascii="Meiryo UI" w:hAnsi="Meiryo UI"/>
          <w:sz w:val="20"/>
        </w:rPr>
        <w:t>M&amp;A・資本提携における買収防衛力にもなる</w:t>
      </w:r>
    </w:p>
    <w:p/>
    <w:p>
      <w:r>
        <w:t>──────────────────────────────────────────────────</w:t>
      </w:r>
    </w:p>
    <w:p/>
    <w:p>
      <w:pPr>
        <w:pStyle w:val="Heading2"/>
      </w:pPr>
      <w:r>
        <w:rPr>
          <w:rFonts w:ascii="Meiryo UI" w:hAnsi="Meiryo UI"/>
          <w:color w:val="2E74B5"/>
        </w:rPr>
        <w:t>3.2 棚卸資産305億円の在庫健全性評価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数値</w:t>
            </w:r>
          </w:p>
        </w:tc>
      </w:tr>
      <w:tr>
        <w:tc>
          <w:tcPr>
            <w:tcW w:type="dxa" w:w="3135"/>
          </w:tcPr>
          <w:p>
            <w:r>
              <w:rPr>
                <w:rFonts w:ascii="Meiryo UI" w:hAnsi="Meiryo UI"/>
                <w:sz w:val="18"/>
              </w:rPr>
              <w:t>棚卸資産</w:t>
            </w:r>
          </w:p>
        </w:tc>
        <w:tc>
          <w:tcPr>
            <w:tcW w:type="dxa" w:w="3135"/>
          </w:tcPr>
          <w:p>
            <w:r>
              <w:rPr>
                <w:rFonts w:ascii="Meiryo UI" w:hAnsi="Meiryo UI"/>
                <w:sz w:val="18"/>
              </w:rPr>
              <w:t>—</w:t>
            </w:r>
          </w:p>
        </w:tc>
        <w:tc>
          <w:tcPr>
            <w:tcW w:type="dxa" w:w="3135"/>
          </w:tcPr>
          <w:p>
            <w:r>
              <w:rPr>
                <w:rFonts w:ascii="Meiryo UI" w:hAnsi="Meiryo UI"/>
                <w:sz w:val="18"/>
              </w:rPr>
              <w:t>305億円</w:t>
            </w:r>
          </w:p>
        </w:tc>
      </w:tr>
      <w:tr>
        <w:tc>
          <w:tcPr>
            <w:tcW w:type="dxa" w:w="3135"/>
            <w:shd w:val="clear" w:color="auto" w:fill="DDEBF7"/>
          </w:tcPr>
          <w:p>
            <w:r>
              <w:rPr>
                <w:rFonts w:ascii="Meiryo UI" w:hAnsi="Meiryo UI"/>
                <w:sz w:val="18"/>
              </w:rPr>
              <w:t>在庫回転率</w:t>
            </w:r>
          </w:p>
        </w:tc>
        <w:tc>
          <w:tcPr>
            <w:tcW w:type="dxa" w:w="3135"/>
            <w:shd w:val="clear" w:color="auto" w:fill="DDEBF7"/>
          </w:tcPr>
          <w:p>
            <w:r>
              <w:rPr>
                <w:rFonts w:ascii="Meiryo UI" w:hAnsi="Meiryo UI"/>
                <w:sz w:val="18"/>
              </w:rPr>
              <w:t>売上原価÷棚卸資産</w:t>
            </w:r>
          </w:p>
        </w:tc>
        <w:tc>
          <w:tcPr>
            <w:tcW w:type="dxa" w:w="3135"/>
            <w:shd w:val="clear" w:color="auto" w:fill="DDEBF7"/>
          </w:tcPr>
          <w:p>
            <w:r>
              <w:rPr>
                <w:rFonts w:ascii="Meiryo UI" w:hAnsi="Meiryo UI"/>
                <w:sz w:val="18"/>
              </w:rPr>
              <w:t>1,382億円÷305億円 = 4.53回</w:t>
            </w:r>
          </w:p>
        </w:tc>
      </w:tr>
      <w:tr>
        <w:tc>
          <w:tcPr>
            <w:tcW w:type="dxa" w:w="3135"/>
          </w:tcPr>
          <w:p>
            <w:r>
              <w:rPr>
                <w:rFonts w:ascii="Meiryo UI" w:hAnsi="Meiryo UI"/>
                <w:sz w:val="18"/>
              </w:rPr>
              <w:t>在庫回転日数</w:t>
            </w:r>
          </w:p>
        </w:tc>
        <w:tc>
          <w:tcPr>
            <w:tcW w:type="dxa" w:w="3135"/>
          </w:tcPr>
          <w:p>
            <w:r>
              <w:rPr>
                <w:rFonts w:ascii="Meiryo UI" w:hAnsi="Meiryo UI"/>
                <w:sz w:val="18"/>
              </w:rPr>
              <w:t>365÷4.53</w:t>
            </w:r>
          </w:p>
        </w:tc>
        <w:tc>
          <w:tcPr>
            <w:tcW w:type="dxa" w:w="3135"/>
          </w:tcPr>
          <w:p>
            <w:r>
              <w:rPr>
                <w:rFonts w:ascii="Meiryo UI" w:hAnsi="Meiryo UI"/>
                <w:sz w:val="18"/>
              </w:rPr>
              <w:t>約80.6日</w:t>
            </w:r>
          </w:p>
        </w:tc>
      </w:tr>
    </w:tbl>
    <w:p/>
    <w:p>
      <w:r>
        <w:rPr>
          <w:rFonts w:ascii="Meiryo UI" w:hAnsi="Meiryo UI"/>
          <w:sz w:val="20"/>
        </w:rPr>
        <w:t>※売上原価：売上高3,043億円 × (1 - 54.6%) = 1,381億円</w:t>
      </w:r>
    </w:p>
    <w:p/>
    <w:p>
      <w:r>
        <w:rPr>
          <w:rFonts w:ascii="Meiryo UI" w:hAnsi="Meiryo UI"/>
          <w:sz w:val="20"/>
        </w:rPr>
        <w:t>評価： 在庫回転日数約81日はアパレル業界の標準（75-90日）の範囲内であり、適正水準と判断できる。会社自身も「適正水準」と表現しており、前期比での急膨張はない。3月月次で客数+9.0%・客単価-3.2%（正価販売比率上昇）という組み合わせは、在庫が健全に消化されながら正価販売に移行していることを示す。</w:t>
      </w:r>
    </w:p>
    <w:p/>
    <w:p>
      <w:r>
        <w:t>──────────────────────────────────────────────────</w:t>
      </w:r>
    </w:p>
    <w:p/>
    <w:p>
      <w:pPr>
        <w:pStyle w:val="Heading2"/>
      </w:pPr>
      <w:r>
        <w:rPr>
          <w:rFonts w:ascii="Meiryo UI" w:hAnsi="Meiryo UI"/>
          <w:color w:val="2E74B5"/>
        </w:rPr>
        <w:t>3.3 FCFの試算</w:t>
      </w:r>
    </w:p>
    <w:p/>
    <w:p>
      <w:pPr>
        <w:shd w:val="clear" w:color="auto" w:fill="F2F2F2"/>
      </w:pPr>
      <w:r>
        <w:rPr>
          <w:rFonts w:ascii="Courier New" w:hAnsi="Courier New"/>
          <w:sz w:val="16"/>
        </w:rPr>
        <w:t>【FY2026/2 実態FCF試算】</w:t>
        <w:br/>
        <w:br/>
        <w:t>EBITDA:                    289億円</w:t>
        <w:br/>
        <w:t>- 税金（実効税率35%想定）:  -58億円  ※営業利益165億円 × 35%</w:t>
        <w:br/>
        <w:t>- 投資（Capex概算）:       -157億円  ※FY2027/2計画142億円参考</w:t>
        <w:br/>
        <w:t xml:space="preserve">  （うち減価償却対応:      +120億円）</w:t>
        <w:br/>
        <w:t>─────────────────────────────</w:t>
        <w:br/>
        <w:t>= 簡易FCF試算:              約154億円</w:t>
      </w:r>
    </w:p>
    <w:p/>
    <w:p>
      <w:r>
        <w:rPr>
          <w:rFonts w:ascii="Meiryo UI" w:hAnsi="Meiryo UI"/>
          <w:sz w:val="20"/>
        </w:rPr>
        <w:t>より正確なフリーキャッシュフロー：</w:t>
      </w:r>
    </w:p>
    <w:p/>
    <w:p>
      <w:pPr>
        <w:shd w:val="clear" w:color="auto" w:fill="F2F2F2"/>
      </w:pPr>
      <w:r>
        <w:rPr>
          <w:rFonts w:ascii="Courier New" w:hAnsi="Courier New"/>
          <w:sz w:val="16"/>
        </w:rPr>
        <w:t>営業利益:                165億円</w:t>
        <w:br/>
        <w:t>+ 減価償却費:            120億円</w:t>
        <w:br/>
        <w:t>= EBITDA:                285億円 ※（注：資料記載のEBITDA289億円と概一致）</w:t>
        <w:br/>
        <w:t>- 税金（有効税率35%）:    -58億円</w:t>
        <w:br/>
        <w:t>- 運転資本変化:           ≒ ±0  （棚卸適正・無借金のため）</w:t>
        <w:br/>
        <w:t>- Capex（設備投資）:      -100億円（減価償却120億円×0.83程度と仮定）</w:t>
        <w:br/>
        <w:t>─────────────────────────────</w:t>
        <w:br/>
        <w:t>= FCF（Conservative）:    約127億円</w:t>
      </w:r>
    </w:p>
    <w:p/>
    <w:p>
      <w:r>
        <w:rPr>
          <w:rFonts w:ascii="Meiryo UI" w:hAnsi="Meiryo UI"/>
          <w:sz w:val="20"/>
        </w:rPr>
        <w:t>参考：FCF Yield = 127億円 ÷ 時価総額（2,919円×46.7百万株≒1,363億円）= 約9.3%</w:t>
      </w:r>
    </w:p>
    <w:p/>
    <w:p>
      <w:r>
        <w:rPr>
          <w:rFonts w:ascii="Meiryo UI" w:hAnsi="Meiryo UI"/>
          <w:sz w:val="20"/>
        </w:rPr>
        <w:t>&gt; これは異常に高いFCFイールドであり、現在株価の割安感を強く示す。</w:t>
      </w:r>
    </w:p>
    <w:p/>
    <w:p>
      <w:r>
        <w:t>──────────────────────────────────────────────────</w:t>
      </w:r>
    </w:p>
    <w:p/>
    <w:p>
      <w:pPr>
        <w:pStyle w:val="Heading1"/>
      </w:pPr>
      <w:r>
        <w:rPr>
          <w:rFonts w:ascii="Meiryo UI" w:hAnsi="Meiryo UI"/>
          <w:color w:val="1F3864"/>
        </w:rPr>
        <w:t>4. FY2027/2会社計画の妥当性評価（最重要セクション）</w:t>
      </w:r>
    </w:p>
    <w:p/>
    <w:p>
      <w:pPr>
        <w:pStyle w:val="Heading2"/>
      </w:pPr>
      <w:r>
        <w:rPr>
          <w:rFonts w:ascii="Meiryo UI" w:hAnsi="Meiryo UI"/>
          <w:color w:val="2E74B5"/>
        </w:rPr>
        <w:t>4.1 売上+3.2%（3,140億円）の達成確度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来期3月月次（全店）</w:t>
            </w:r>
          </w:p>
        </w:tc>
        <w:tc>
          <w:tcPr>
            <w:tcW w:type="dxa" w:w="3135"/>
          </w:tcPr>
          <w:p>
            <w:r>
              <w:rPr>
                <w:rFonts w:ascii="Meiryo UI" w:hAnsi="Meiryo UI"/>
                <w:sz w:val="18"/>
              </w:rPr>
              <w:t>+5.6%</w:t>
            </w:r>
          </w:p>
        </w:tc>
        <w:tc>
          <w:tcPr>
            <w:tcW w:type="dxa" w:w="3135"/>
          </w:tcPr>
          <w:p>
            <w:r>
              <w:rPr>
                <w:rFonts w:ascii="Meiryo UI" w:hAnsi="Meiryo UI"/>
                <w:sz w:val="18"/>
              </w:rPr>
              <w:t>強い滑り出し</w:t>
            </w:r>
          </w:p>
        </w:tc>
      </w:tr>
      <w:tr>
        <w:tc>
          <w:tcPr>
            <w:tcW w:type="dxa" w:w="3135"/>
            <w:shd w:val="clear" w:color="auto" w:fill="DDEBF7"/>
          </w:tcPr>
          <w:p>
            <w:r>
              <w:rPr>
                <w:rFonts w:ascii="Meiryo UI" w:hAnsi="Meiryo UI"/>
                <w:sz w:val="18"/>
              </w:rPr>
              <w:t>既存店</w:t>
            </w:r>
          </w:p>
        </w:tc>
        <w:tc>
          <w:tcPr>
            <w:tcW w:type="dxa" w:w="3135"/>
            <w:shd w:val="clear" w:color="auto" w:fill="DDEBF7"/>
          </w:tcPr>
          <w:p>
            <w:r>
              <w:rPr>
                <w:rFonts w:ascii="Meiryo UI" w:hAnsi="Meiryo UI"/>
                <w:sz w:val="18"/>
              </w:rPr>
              <w:t>+3.2%</w:t>
            </w:r>
          </w:p>
        </w:tc>
        <w:tc>
          <w:tcPr>
            <w:tcW w:type="dxa" w:w="3135"/>
            <w:shd w:val="clear" w:color="auto" w:fill="DDEBF7"/>
          </w:tcPr>
          <w:p>
            <w:r>
              <w:rPr>
                <w:rFonts w:ascii="Meiryo UI" w:hAnsi="Meiryo UI"/>
                <w:sz w:val="18"/>
              </w:rPr>
              <w:t>計画と合致</w:t>
            </w:r>
          </w:p>
        </w:tc>
      </w:tr>
      <w:tr>
        <w:tc>
          <w:tcPr>
            <w:tcW w:type="dxa" w:w="3135"/>
          </w:tcPr>
          <w:p>
            <w:r>
              <w:rPr>
                <w:rFonts w:ascii="Meiryo UI" w:hAnsi="Meiryo UI"/>
                <w:sz w:val="18"/>
              </w:rPr>
              <w:t>休日調整後実態</w:t>
            </w:r>
          </w:p>
        </w:tc>
        <w:tc>
          <w:tcPr>
            <w:tcW w:type="dxa" w:w="3135"/>
          </w:tcPr>
          <w:p>
            <w:r>
              <w:rPr>
                <w:rFonts w:ascii="Meiryo UI" w:hAnsi="Meiryo UI"/>
                <w:sz w:val="18"/>
              </w:rPr>
              <w:t>≒+4.4%</w:t>
            </w:r>
          </w:p>
        </w:tc>
        <w:tc>
          <w:tcPr>
            <w:tcW w:type="dxa" w:w="3135"/>
          </w:tcPr>
          <w:p>
            <w:r>
              <w:rPr>
                <w:rFonts w:ascii="Meiryo UI" w:hAnsi="Meiryo UI"/>
                <w:sz w:val="18"/>
              </w:rPr>
              <w:t>目標+3.2%を上回る</w:t>
            </w:r>
          </w:p>
        </w:tc>
      </w:tr>
      <w:tr>
        <w:tc>
          <w:tcPr>
            <w:tcW w:type="dxa" w:w="3135"/>
            <w:shd w:val="clear" w:color="auto" w:fill="DDEBF7"/>
          </w:tcPr>
          <w:p>
            <w:r>
              <w:rPr>
                <w:rFonts w:ascii="Meiryo UI" w:hAnsi="Meiryo UI"/>
                <w:sz w:val="18"/>
              </w:rPr>
              <w:t>客数</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顧客基盤拡大</w:t>
            </w:r>
          </w:p>
        </w:tc>
      </w:tr>
      <w:tr>
        <w:tc>
          <w:tcPr>
            <w:tcW w:type="dxa" w:w="3135"/>
          </w:tcPr>
          <w:p>
            <w:r>
              <w:rPr>
                <w:rFonts w:ascii="Meiryo UI" w:hAnsi="Meiryo UI"/>
                <w:sz w:val="18"/>
              </w:rPr>
              <w:t>客単価</w:t>
            </w:r>
          </w:p>
        </w:tc>
        <w:tc>
          <w:tcPr>
            <w:tcW w:type="dxa" w:w="3135"/>
          </w:tcPr>
          <w:p>
            <w:r>
              <w:rPr>
                <w:rFonts w:ascii="Meiryo UI" w:hAnsi="Meiryo UI"/>
                <w:sz w:val="18"/>
              </w:rPr>
              <w:t>-3.2%</w:t>
            </w:r>
          </w:p>
        </w:tc>
        <w:tc>
          <w:tcPr>
            <w:tcW w:type="dxa" w:w="3135"/>
          </w:tcPr>
          <w:p>
            <w:r>
              <w:rPr>
                <w:rFonts w:ascii="Meiryo UI" w:hAnsi="Meiryo UI"/>
                <w:sz w:val="18"/>
              </w:rPr>
              <w:t>正価販売移行中</w:t>
            </w:r>
          </w:p>
        </w:tc>
      </w:tr>
      <w:tr>
        <w:tc>
          <w:tcPr>
            <w:tcW w:type="dxa" w:w="3135"/>
            <w:shd w:val="clear" w:color="auto" w:fill="DDEBF7"/>
          </w:tcPr>
          <w:p>
            <w:r>
              <w:rPr>
                <w:rFonts w:ascii="Meiryo UI" w:hAnsi="Meiryo UI"/>
                <w:sz w:val="18"/>
              </w:rPr>
              <w:t>純増出店計画</w:t>
            </w:r>
          </w:p>
        </w:tc>
        <w:tc>
          <w:tcPr>
            <w:tcW w:type="dxa" w:w="3135"/>
            <w:shd w:val="clear" w:color="auto" w:fill="DDEBF7"/>
          </w:tcPr>
          <w:p>
            <w:r>
              <w:rPr>
                <w:rFonts w:ascii="Meiryo UI" w:hAnsi="Meiryo UI"/>
                <w:sz w:val="18"/>
              </w:rPr>
              <w:t>+78店舗</w:t>
            </w:r>
          </w:p>
        </w:tc>
        <w:tc>
          <w:tcPr>
            <w:tcW w:type="dxa" w:w="3135"/>
            <w:shd w:val="clear" w:color="auto" w:fill="DDEBF7"/>
          </w:tcPr>
          <w:p>
            <w:r>
              <w:rPr>
                <w:rFonts w:ascii="Meiryo UI" w:hAnsi="Meiryo UI"/>
                <w:sz w:val="18"/>
              </w:rPr>
              <w:t>新規出店寄与</w:t>
            </w:r>
          </w:p>
        </w:tc>
      </w:tr>
    </w:tbl>
    <w:p/>
    <w:p>
      <w:r>
        <w:rPr>
          <w:rFonts w:ascii="Meiryo UI" w:hAnsi="Meiryo UI"/>
          <w:sz w:val="20"/>
        </w:rPr>
        <w:t>達成確度：</w:t>
      </w:r>
    </w:p>
    <w:p>
      <w:pPr>
        <w:pStyle w:val="ListBullet"/>
      </w:pPr>
      <w:r>
        <w:rPr>
          <w:rFonts w:ascii="Meiryo UI" w:hAnsi="Meiryo UI"/>
          <w:sz w:val="20"/>
        </w:rPr>
        <w:t>3月月次の+5.6%（既存店ベースでも+3.2%）は計画+3.2%の最低水準を満たす</w:t>
      </w:r>
    </w:p>
    <w:p>
      <w:pPr>
        <w:pStyle w:val="ListBullet"/>
      </w:pPr>
      <w:r>
        <w:rPr>
          <w:rFonts w:ascii="Meiryo UI" w:hAnsi="Meiryo UI"/>
          <w:sz w:val="20"/>
        </w:rPr>
        <w:t>純増78店舗の出店寄与（試算：78店×年平均売上4億円=約312億円の潜在上乗せ）</w:t>
      </w:r>
    </w:p>
    <w:p>
      <w:pPr>
        <w:pStyle w:val="ListBullet"/>
      </w:pPr>
      <w:r>
        <w:rPr>
          <w:rFonts w:ascii="Meiryo UI" w:hAnsi="Meiryo UI"/>
          <w:sz w:val="20"/>
        </w:rPr>
        <w:t>ただし休日・天候要因で月次はブレる</w:t>
      </w:r>
    </w:p>
    <w:p/>
    <w:p>
      <w:r>
        <w:rPr>
          <w:rFonts w:ascii="Meiryo UI" w:hAnsi="Meiryo UI"/>
          <w:sz w:val="20"/>
        </w:rPr>
        <w:t>深井の判断：売上目標3,140億円の達成確度は75%</w:t>
      </w:r>
    </w:p>
    <w:p/>
    <w:p>
      <w:r>
        <w:rPr>
          <w:rFonts w:ascii="Meiryo UI" w:hAnsi="Meiryo UI"/>
          <w:sz w:val="20"/>
        </w:rPr>
        <w:t>理由：月次スタートは良好。出店計画もネット+78（積極的）。ただし秋冬の仕入コスト増（中東リスク）が一部需要を削ぐ可能性と、グローバルワークの不安定性を勘案。</w:t>
      </w:r>
    </w:p>
    <w:p/>
    <w:p>
      <w:r>
        <w:t>──────────────────────────────────────────────────</w:t>
      </w:r>
    </w:p>
    <w:p/>
    <w:p>
      <w:pPr>
        <w:pStyle w:val="Heading2"/>
      </w:pPr>
      <w:r>
        <w:rPr>
          <w:rFonts w:ascii="Meiryo UI" w:hAnsi="Meiryo UI"/>
          <w:color w:val="2E74B5"/>
        </w:rPr>
        <w:t>4.2 粗利率+0.4pt計画（55.0%）の実現可能性</w:t>
      </w:r>
    </w:p>
    <w:p/>
    <w:p>
      <w:r>
        <w:rPr>
          <w:rFonts w:ascii="Meiryo UI" w:hAnsi="Meiryo UI"/>
          <w:sz w:val="20"/>
        </w:rPr>
        <w:t>ポジティブ要因（計画達成に向けた材料）：</w:t>
      </w:r>
    </w:p>
    <w:p>
      <w:pPr>
        <w:pStyle w:val="ListNumber"/>
      </w:pPr>
      <w:r>
        <w:rPr>
          <w:rFonts w:ascii="Meiryo UI" w:hAnsi="Meiryo UI"/>
          <w:sz w:val="20"/>
        </w:rPr>
        <w:t>在庫管理精度向上による値引き抑制</w:t>
      </w:r>
    </w:p>
    <w:p>
      <w:pPr>
        <w:pStyle w:val="ListNumber"/>
      </w:pPr>
      <w:r>
        <w:rPr>
          <w:rFonts w:ascii="Meiryo UI" w:hAnsi="Meiryo UI"/>
          <w:sz w:val="20"/>
        </w:rPr>
        <w:t>and ST会員データを活用した需要予測精度向上</w:t>
      </w:r>
    </w:p>
    <w:p>
      <w:pPr>
        <w:pStyle w:val="ListNumber"/>
      </w:pPr>
      <w:r>
        <w:rPr>
          <w:rFonts w:ascii="Meiryo UI" w:hAnsi="Meiryo UI"/>
          <w:sz w:val="20"/>
        </w:rPr>
        <w:t>正価販売比率向上（3月月次で客単価-3.2%は値引きではなく品番ミックス変化）</w:t>
      </w:r>
    </w:p>
    <w:p>
      <w:pPr>
        <w:pStyle w:val="ListNumber"/>
      </w:pPr>
      <w:r>
        <w:rPr>
          <w:rFonts w:ascii="Meiryo UI" w:hAnsi="Meiryo UI"/>
          <w:sz w:val="20"/>
        </w:rPr>
        <w:t>米国事業撤退による利益率ドラッグ消滅</w:t>
      </w:r>
    </w:p>
    <w:p/>
    <w:p>
      <w:r>
        <w:rPr>
          <w:rFonts w:ascii="Meiryo UI" w:hAnsi="Meiryo UI"/>
          <w:sz w:val="20"/>
        </w:rPr>
        <w:t>ネガティブ要因（達成を阻む材料）：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粗利率影響</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中東情勢→合繊等5-10%値上げ</w:t>
            </w:r>
          </w:p>
        </w:tc>
        <w:tc>
          <w:tcPr>
            <w:tcW w:type="dxa" w:w="3135"/>
          </w:tcPr>
          <w:p>
            <w:r>
              <w:rPr>
                <w:rFonts w:ascii="Meiryo UI" w:hAnsi="Meiryo UI"/>
                <w:sz w:val="18"/>
              </w:rPr>
              <w:t>-0.3〜-0.6pt</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円安継続（仕入コスト）</w:t>
            </w:r>
          </w:p>
        </w:tc>
        <w:tc>
          <w:tcPr>
            <w:tcW w:type="dxa" w:w="3135"/>
            <w:shd w:val="clear" w:color="auto" w:fill="DDEBF7"/>
          </w:tcPr>
          <w:p>
            <w:r>
              <w:rPr>
                <w:rFonts w:ascii="Meiryo UI" w:hAnsi="Meiryo UI"/>
                <w:sz w:val="18"/>
              </w:rPr>
              <w:t>-0.2〜-0.3pt</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競合価格競争激化</w:t>
            </w:r>
          </w:p>
        </w:tc>
        <w:tc>
          <w:tcPr>
            <w:tcW w:type="dxa" w:w="3135"/>
          </w:tcPr>
          <w:p>
            <w:r>
              <w:rPr>
                <w:rFonts w:ascii="Meiryo UI" w:hAnsi="Meiryo UI"/>
                <w:sz w:val="18"/>
              </w:rPr>
              <w:t>-0.1〜-0.2pt</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ポイント施策継続</w:t>
            </w:r>
          </w:p>
        </w:tc>
        <w:tc>
          <w:tcPr>
            <w:tcW w:type="dxa" w:w="3135"/>
            <w:shd w:val="clear" w:color="auto" w:fill="DDEBF7"/>
          </w:tcPr>
          <w:p>
            <w:r>
              <w:rPr>
                <w:rFonts w:ascii="Meiryo UI" w:hAnsi="Meiryo UI"/>
                <w:sz w:val="18"/>
              </w:rPr>
              <w:t>-0.1〜-0.2pt</w:t>
            </w:r>
          </w:p>
        </w:tc>
        <w:tc>
          <w:tcPr>
            <w:tcW w:type="dxa" w:w="3135"/>
            <w:shd w:val="clear" w:color="auto" w:fill="DDEBF7"/>
          </w:tcPr>
          <w:p>
            <w:r>
              <w:rPr>
                <w:rFonts w:ascii="Meiryo UI" w:hAnsi="Meiryo UI"/>
                <w:sz w:val="18"/>
              </w:rPr>
              <w:t>低</w:t>
            </w:r>
          </w:p>
        </w:tc>
      </w:tr>
    </w:tbl>
    <w:p/>
    <w:p>
      <w:r>
        <w:rPr>
          <w:rFonts w:ascii="Meiryo UI" w:hAnsi="Meiryo UI"/>
          <w:sz w:val="20"/>
        </w:rPr>
        <w:t>深井の判断：粗利率55.0%計画の達成確度は55%（最大のリスク要因）</w:t>
      </w:r>
    </w:p>
    <w:p/>
    <w:p>
      <w:r>
        <w:rPr>
          <w:rFonts w:ascii="Meiryo UI" w:hAnsi="Meiryo UI"/>
          <w:sz w:val="20"/>
        </w:rPr>
        <w:t>中東リスクが計画未織込みである以上、リスクシナリオでは54.5%（計画比-0.5pt）まで低下する可能性を除外できない。</w:t>
      </w:r>
    </w:p>
    <w:p/>
    <w:p>
      <w:r>
        <w:t>──────────────────────────────────────────────────</w:t>
      </w:r>
    </w:p>
    <w:p/>
    <w:p>
      <w:pPr>
        <w:pStyle w:val="Heading2"/>
      </w:pPr>
      <w:r>
        <w:rPr>
          <w:rFonts w:ascii="Meiryo UI" w:hAnsi="Meiryo UI"/>
          <w:color w:val="2E74B5"/>
        </w:rPr>
        <w:t>4.3 会社計画（172億円）vs SMBC日興予想（167億円）の差異分析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会社計画</w:t>
            </w:r>
          </w:p>
        </w:tc>
        <w:tc>
          <w:tcPr>
            <w:tcW w:type="dxa" w:w="2351"/>
            <w:shd w:val="clear" w:color="auto" w:fill="2E74B5"/>
          </w:tcPr>
          <w:p>
            <w:r>
              <w:rPr>
                <w:rFonts w:ascii="Meiryo UI" w:hAnsi="Meiryo UI"/>
                <w:b/>
                <w:color w:val="FFFFFF"/>
                <w:sz w:val="18"/>
              </w:rPr>
              <w:t>SMBC日興予想</w:t>
            </w:r>
          </w:p>
        </w:tc>
        <w:tc>
          <w:tcPr>
            <w:tcW w:type="dxa" w:w="2351"/>
            <w:shd w:val="clear" w:color="auto" w:fill="2E74B5"/>
          </w:tcPr>
          <w:p>
            <w:r>
              <w:rPr>
                <w:rFonts w:ascii="Meiryo UI" w:hAnsi="Meiryo UI"/>
                <w:b/>
                <w:color w:val="FFFFFF"/>
                <w:sz w:val="18"/>
              </w:rPr>
              <w:t>差異</w:t>
            </w:r>
          </w:p>
        </w:tc>
      </w:tr>
      <w:tr>
        <w:tc>
          <w:tcPr>
            <w:tcW w:type="dxa" w:w="2351"/>
          </w:tcPr>
          <w:p>
            <w:r>
              <w:rPr>
                <w:rFonts w:ascii="Meiryo UI" w:hAnsi="Meiryo UI"/>
                <w:sz w:val="18"/>
              </w:rPr>
              <w:t>売上高</w:t>
            </w:r>
          </w:p>
        </w:tc>
        <w:tc>
          <w:tcPr>
            <w:tcW w:type="dxa" w:w="2351"/>
          </w:tcPr>
          <w:p>
            <w:r>
              <w:rPr>
                <w:rFonts w:ascii="Meiryo UI" w:hAnsi="Meiryo UI"/>
                <w:sz w:val="18"/>
              </w:rPr>
              <w:t>3,140億円</w:t>
            </w:r>
          </w:p>
        </w:tc>
        <w:tc>
          <w:tcPr>
            <w:tcW w:type="dxa" w:w="2351"/>
          </w:tcPr>
          <w:p>
            <w:r>
              <w:rPr>
                <w:rFonts w:ascii="Meiryo UI" w:hAnsi="Meiryo UI"/>
                <w:sz w:val="18"/>
              </w:rPr>
              <w:t>3,157億円</w:t>
            </w:r>
          </w:p>
        </w:tc>
        <w:tc>
          <w:tcPr>
            <w:tcW w:type="dxa" w:w="2351"/>
          </w:tcPr>
          <w:p>
            <w:r>
              <w:rPr>
                <w:rFonts w:ascii="Meiryo UI" w:hAnsi="Meiryo UI"/>
                <w:sz w:val="18"/>
              </w:rPr>
              <w:t>+17億円（SMBC日興が強気）</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172億円</w:t>
            </w:r>
          </w:p>
        </w:tc>
        <w:tc>
          <w:tcPr>
            <w:tcW w:type="dxa" w:w="2351"/>
            <w:shd w:val="clear" w:color="auto" w:fill="DDEBF7"/>
          </w:tcPr>
          <w:p>
            <w:r>
              <w:rPr>
                <w:rFonts w:ascii="Meiryo UI" w:hAnsi="Meiryo UI"/>
                <w:sz w:val="18"/>
              </w:rPr>
              <w:t>167億円</w:t>
            </w:r>
          </w:p>
        </w:tc>
        <w:tc>
          <w:tcPr>
            <w:tcW w:type="dxa" w:w="2351"/>
            <w:shd w:val="clear" w:color="auto" w:fill="DDEBF7"/>
          </w:tcPr>
          <w:p>
            <w:r>
              <w:rPr>
                <w:rFonts w:ascii="Meiryo UI" w:hAnsi="Meiryo UI"/>
                <w:sz w:val="18"/>
              </w:rPr>
              <w:t>-5億円（SMBC日興が慎重）</w:t>
            </w:r>
          </w:p>
        </w:tc>
      </w:tr>
      <w:tr>
        <w:tc>
          <w:tcPr>
            <w:tcW w:type="dxa" w:w="2351"/>
          </w:tcPr>
          <w:p>
            <w:r>
              <w:rPr>
                <w:rFonts w:ascii="Meiryo UI" w:hAnsi="Meiryo UI"/>
                <w:sz w:val="18"/>
              </w:rPr>
              <w:t>営業利益率</w:t>
            </w:r>
          </w:p>
        </w:tc>
        <w:tc>
          <w:tcPr>
            <w:tcW w:type="dxa" w:w="2351"/>
          </w:tcPr>
          <w:p>
            <w:r>
              <w:rPr>
                <w:rFonts w:ascii="Meiryo UI" w:hAnsi="Meiryo UI"/>
                <w:sz w:val="18"/>
              </w:rPr>
              <w:t>5.5%</w:t>
            </w:r>
          </w:p>
        </w:tc>
        <w:tc>
          <w:tcPr>
            <w:tcW w:type="dxa" w:w="2351"/>
          </w:tcPr>
          <w:p>
            <w:r>
              <w:rPr>
                <w:rFonts w:ascii="Meiryo UI" w:hAnsi="Meiryo UI"/>
                <w:sz w:val="18"/>
              </w:rPr>
              <w:t>5.3%</w:t>
            </w:r>
          </w:p>
        </w:tc>
        <w:tc>
          <w:tcPr>
            <w:tcW w:type="dxa" w:w="2351"/>
          </w:tcPr>
          <w:p>
            <w:r>
              <w:rPr>
                <w:rFonts w:ascii="Meiryo UI" w:hAnsi="Meiryo UI"/>
                <w:sz w:val="18"/>
              </w:rPr>
              <w:t>-0.2pt</w:t>
            </w:r>
          </w:p>
        </w:tc>
      </w:tr>
    </w:tbl>
    <w:p/>
    <w:p>
      <w:r>
        <w:rPr>
          <w:rFonts w:ascii="Meiryo UI" w:hAnsi="Meiryo UI"/>
          <w:sz w:val="20"/>
        </w:rPr>
        <w:t>差異の構造分析：</w:t>
      </w:r>
    </w:p>
    <w:p>
      <w:pPr>
        <w:pStyle w:val="ListBullet"/>
      </w:pPr>
      <w:r>
        <w:rPr>
          <w:rFonts w:ascii="Meiryo UI" w:hAnsi="Meiryo UI"/>
          <w:sz w:val="20"/>
        </w:rPr>
        <w:t>SMBC日興は売上について会社計画より+17億円と強気（出店効果を評価）</w:t>
      </w:r>
    </w:p>
    <w:p>
      <w:pPr>
        <w:pStyle w:val="ListBullet"/>
      </w:pPr>
      <w:r>
        <w:rPr>
          <w:rFonts w:ascii="Meiryo UI" w:hAnsi="Meiryo UI"/>
          <w:sz w:val="20"/>
        </w:rPr>
        <w:t>しかし粗利率・販管費率で保守的な仮定を用い、営業利益を-5億円と下方修正</w:t>
      </w:r>
    </w:p>
    <w:p>
      <w:pPr>
        <w:pStyle w:val="ListBullet"/>
      </w:pPr>
      <w:r>
        <w:rPr>
          <w:rFonts w:ascii="Meiryo UI" w:hAnsi="Meiryo UI"/>
          <w:sz w:val="20"/>
        </w:rPr>
        <w:t>具体的には、SMBC日興が中東リスクによる仕入コスト増を一部織込んでいると推察</w:t>
      </w:r>
    </w:p>
    <w:p>
      <w:pPr>
        <w:pStyle w:val="ListBullet"/>
      </w:pPr>
      <w:r>
        <w:rPr>
          <w:rFonts w:ascii="Meiryo UI" w:hAnsi="Meiryo UI"/>
          <w:sz w:val="20"/>
        </w:rPr>
        <w:t>販管費率を会社計画49.6%より高い水準（50.0-50.2%）で想定しているとみられる</w:t>
      </w:r>
    </w:p>
    <w:p/>
    <w:p>
      <w:r>
        <w:rPr>
          <w:rFonts w:ascii="Meiryo UI" w:hAnsi="Meiryo UI"/>
          <w:sz w:val="20"/>
        </w:rPr>
        <w:t>コンセンサス（173.6億円）との比較：</w:t>
      </w:r>
    </w:p>
    <w:p>
      <w:pPr>
        <w:pStyle w:val="ListBullet"/>
      </w:pPr>
      <w:r>
        <w:rPr>
          <w:rFonts w:ascii="Meiryo UI" w:hAnsi="Meiryo UI"/>
          <w:sz w:val="20"/>
        </w:rPr>
        <w:t>コンセンサスは会社計画172億円とほぼ一致</w:t>
      </w:r>
    </w:p>
    <w:p>
      <w:pPr>
        <w:pStyle w:val="ListBullet"/>
      </w:pPr>
      <w:r>
        <w:rPr>
          <w:rFonts w:ascii="Meiryo UI" w:hAnsi="Meiryo UI"/>
          <w:sz w:val="20"/>
        </w:rPr>
        <w:t>市場全体は会社計画を概ね信任しているが、SMBC日興はやや懐疑的</w:t>
      </w:r>
    </w:p>
    <w:p/>
    <w:p>
      <w:r>
        <w:t>──────────────────────────────────────────────────</w:t>
      </w:r>
    </w:p>
    <w:p/>
    <w:p>
      <w:pPr>
        <w:pStyle w:val="Heading2"/>
      </w:pPr>
      <w:r>
        <w:rPr>
          <w:rFonts w:ascii="Meiryo UI" w:hAnsi="Meiryo UI"/>
          <w:color w:val="2E74B5"/>
        </w:rPr>
        <w:t>4.4 ガイダンス性格判定</w:t>
      </w:r>
    </w:p>
    <w:p/>
    <w:p>
      <w:pPr>
        <w:pStyle w:val="Heading3"/>
      </w:pPr>
      <w:r>
        <w:rPr>
          <w:rFonts w:ascii="Meiryo UI" w:hAnsi="Meiryo UI"/>
          <w:color w:val="2E74B5"/>
        </w:rPr>
        <w:t>判定：「やや保守的」</w:t>
      </w:r>
    </w:p>
    <w:p/>
    <w:p>
      <w:r>
        <w:rPr>
          <w:rFonts w:ascii="Meiryo UI" w:hAnsi="Meiryo UI"/>
          <w:sz w:val="20"/>
        </w:rPr>
        <w:t>根拠：</w:t>
      </w:r>
    </w:p>
    <w:p/>
    <w:p>
      <w:pPr>
        <w:pStyle w:val="ListNumber"/>
      </w:pPr>
      <w:r>
        <w:rPr>
          <w:rFonts w:ascii="Meiryo UI" w:hAnsi="Meiryo UI"/>
          <w:sz w:val="20"/>
        </w:rPr>
        <w:t>来期3月月次+5.6%スタートに対して売上+3.2%計画は抑制的</w:t>
      </w:r>
    </w:p>
    <w:p>
      <w:pPr>
        <w:pStyle w:val="ListNumber"/>
      </w:pPr>
      <w:r>
        <w:rPr>
          <w:rFonts w:ascii="Meiryo UI" w:hAnsi="Meiryo UI"/>
          <w:sz w:val="20"/>
        </w:rPr>
        <w:t>中東・円安リスクを未織込み＝リスク顕在化なら下方修正、回避なら上振れ</w:t>
      </w:r>
    </w:p>
    <w:p>
      <w:pPr>
        <w:pStyle w:val="ListNumber"/>
      </w:pPr>
      <w:r>
        <w:rPr>
          <w:rFonts w:ascii="Meiryo UI" w:hAnsi="Meiryo UI"/>
          <w:sz w:val="20"/>
        </w:rPr>
        <w:t>退任取締役特別功労金12億円を特損として織込み済み＝純利益にバッファー</w:t>
      </w:r>
    </w:p>
    <w:p>
      <w:pPr>
        <w:pStyle w:val="ListNumber"/>
      </w:pPr>
      <w:r>
        <w:rPr>
          <w:rFonts w:ascii="Meiryo UI" w:hAnsi="Meiryo UI"/>
          <w:sz w:val="20"/>
        </w:rPr>
        <w:t>FY2026/2でも4Qで大幅挽回したパターンあり（下半期保守の傾向）</w:t>
      </w:r>
    </w:p>
    <w:p>
      <w:pPr>
        <w:pStyle w:val="ListNumber"/>
      </w:pPr>
      <w:r>
        <w:rPr>
          <w:rFonts w:ascii="Meiryo UI" w:hAnsi="Meiryo UI"/>
          <w:sz w:val="20"/>
        </w:rPr>
        <w:t>3月月次既存店+3.2%は年間計画+3.2%と同じ水準＝達成の最低ラインは確保</w:t>
      </w:r>
    </w:p>
    <w:p/>
    <w:p>
      <w:r>
        <w:rPr>
          <w:rFonts w:ascii="Meiryo UI" w:hAnsi="Meiryo UI"/>
          <w:sz w:val="20"/>
        </w:rPr>
        <w:t>ただし、「強い保守性」ではない理由：</w:t>
      </w:r>
    </w:p>
    <w:p>
      <w:pPr>
        <w:pStyle w:val="ListBullet"/>
      </w:pPr>
      <w:r>
        <w:rPr>
          <w:rFonts w:ascii="Meiryo UI" w:hAnsi="Meiryo UI"/>
          <w:sz w:val="20"/>
        </w:rPr>
        <w:t>販管費率+0.5pt（49.6%）計画は処遇改善・広告増強コストを正直に織込んでいる</w:t>
      </w:r>
    </w:p>
    <w:p>
      <w:pPr>
        <w:pStyle w:val="ListBullet"/>
      </w:pPr>
      <w:r>
        <w:rPr>
          <w:rFonts w:ascii="Meiryo UI" w:hAnsi="Meiryo UI"/>
          <w:sz w:val="20"/>
        </w:rPr>
        <w:t>粗利率+0.4pt計画はやや楽観的（中東リスク未織込みの弱点）</w:t>
      </w:r>
    </w:p>
    <w:p/>
    <w:p>
      <w:r>
        <w:rPr>
          <w:rFonts w:ascii="Meiryo UI" w:hAnsi="Meiryo UI"/>
          <w:sz w:val="20"/>
        </w:rPr>
        <w:t>&gt; 深井の総合判定：「やや保守的～標準」の間。中東リスクを織込むと「標準」に変わる。会社計画通りの達成確度は65%、上振れ確度は25%、下振れ確度は10%と評価する。</w:t>
      </w:r>
    </w:p>
    <w:p/>
    <w:p>
      <w:r>
        <w:t>──────────────────────────────────────────────────</w:t>
      </w:r>
    </w:p>
    <w:p/>
    <w:p>
      <w:pPr>
        <w:pStyle w:val="Heading2"/>
      </w:pPr>
      <w:r>
        <w:rPr>
          <w:rFonts w:ascii="Meiryo UI" w:hAnsi="Meiryo UI"/>
          <w:color w:val="2E74B5"/>
        </w:rPr>
        <w:t>4.5 中東リスクの営業利益感応度試算</w:t>
      </w:r>
    </w:p>
    <w:p/>
    <w:p>
      <w:pPr>
        <w:pStyle w:val="Heading3"/>
      </w:pPr>
      <w:r>
        <w:rPr>
          <w:rFonts w:ascii="Meiryo UI" w:hAnsi="Meiryo UI"/>
          <w:color w:val="2E74B5"/>
        </w:rPr>
        <w:t>前提：秋冬物仕入の規模推計</w:t>
      </w:r>
    </w:p>
    <w:p/>
    <w:p>
      <w:pPr>
        <w:shd w:val="clear" w:color="auto" w:fill="F2F2F2"/>
      </w:pPr>
      <w:r>
        <w:rPr>
          <w:rFonts w:ascii="Courier New" w:hAnsi="Courier New"/>
          <w:sz w:val="16"/>
        </w:rPr>
        <w:t>売上高3,140億円</w:t>
        <w:br/>
        <w:t>× 秋冬シーズン比率（推計50%）: 1,570億円</w:t>
        <w:br/>
        <w:t>× 売上原価率（1-55.0%）: 45.0%</w:t>
        <w:br/>
        <w:t>× 秋冬仕入原価: 706億円</w:t>
        <w:br/>
        <w:t>× 合繊等の仕入構成比（推計35%）: 247億円</w:t>
      </w:r>
    </w:p>
    <w:p/>
    <w:p>
      <w:pPr>
        <w:pStyle w:val="Heading3"/>
      </w:pPr>
      <w:r>
        <w:rPr>
          <w:rFonts w:ascii="Meiryo UI" w:hAnsi="Meiryo UI"/>
          <w:color w:val="2E74B5"/>
        </w:rPr>
        <w:t>感応度試算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合繊値上げ率</w:t>
            </w:r>
          </w:p>
        </w:tc>
        <w:tc>
          <w:tcPr>
            <w:tcW w:type="dxa" w:w="1881"/>
            <w:shd w:val="clear" w:color="auto" w:fill="2E74B5"/>
          </w:tcPr>
          <w:p>
            <w:r>
              <w:rPr>
                <w:rFonts w:ascii="Meiryo UI" w:hAnsi="Meiryo UI"/>
                <w:b/>
                <w:color w:val="FFFFFF"/>
                <w:sz w:val="18"/>
              </w:rPr>
              <w:t>追加コスト</w:t>
            </w:r>
          </w:p>
        </w:tc>
        <w:tc>
          <w:tcPr>
            <w:tcW w:type="dxa" w:w="1881"/>
            <w:shd w:val="clear" w:color="auto" w:fill="2E74B5"/>
          </w:tcPr>
          <w:p>
            <w:r>
              <w:rPr>
                <w:rFonts w:ascii="Meiryo UI" w:hAnsi="Meiryo UI"/>
                <w:b/>
                <w:color w:val="FFFFFF"/>
                <w:sz w:val="18"/>
              </w:rPr>
              <w:t>粗利率影響</w:t>
            </w:r>
          </w:p>
        </w:tc>
        <w:tc>
          <w:tcPr>
            <w:tcW w:type="dxa" w:w="1881"/>
            <w:shd w:val="clear" w:color="auto" w:fill="2E74B5"/>
          </w:tcPr>
          <w:p>
            <w:r>
              <w:rPr>
                <w:rFonts w:ascii="Meiryo UI" w:hAnsi="Meiryo UI"/>
                <w:b/>
                <w:color w:val="FFFFFF"/>
                <w:sz w:val="18"/>
              </w:rPr>
              <w:t>営業利益影響</w:t>
            </w:r>
          </w:p>
        </w:tc>
        <w:tc>
          <w:tcPr>
            <w:tcW w:type="dxa" w:w="1881"/>
            <w:shd w:val="clear" w:color="auto" w:fill="2E74B5"/>
          </w:tcPr>
          <w:p>
            <w:r>
              <w:rPr>
                <w:rFonts w:ascii="Meiryo UI" w:hAnsi="Meiryo UI"/>
                <w:b/>
                <w:color w:val="FFFFFF"/>
                <w:sz w:val="18"/>
              </w:rPr>
              <w:t>会社計画比</w:t>
            </w:r>
          </w:p>
        </w:tc>
      </w:tr>
      <w:tr>
        <w:tc>
          <w:tcPr>
            <w:tcW w:type="dxa" w:w="1881"/>
          </w:tcPr>
          <w:p>
            <w:r>
              <w:rPr>
                <w:rFonts w:ascii="Meiryo UI" w:hAnsi="Meiryo UI"/>
                <w:sz w:val="18"/>
              </w:rPr>
              <w:t>+5%</w:t>
            </w:r>
          </w:p>
        </w:tc>
        <w:tc>
          <w:tcPr>
            <w:tcW w:type="dxa" w:w="1881"/>
          </w:tcPr>
          <w:p>
            <w:r>
              <w:rPr>
                <w:rFonts w:ascii="Meiryo UI" w:hAnsi="Meiryo UI"/>
                <w:sz w:val="18"/>
              </w:rPr>
              <w:t>12.4億円</w:t>
            </w:r>
          </w:p>
        </w:tc>
        <w:tc>
          <w:tcPr>
            <w:tcW w:type="dxa" w:w="1881"/>
          </w:tcPr>
          <w:p>
            <w:r>
              <w:rPr>
                <w:rFonts w:ascii="Meiryo UI" w:hAnsi="Meiryo UI"/>
                <w:sz w:val="18"/>
              </w:rPr>
              <w:t>-0.4pt</w:t>
            </w:r>
          </w:p>
        </w:tc>
        <w:tc>
          <w:tcPr>
            <w:tcW w:type="dxa" w:w="1881"/>
          </w:tcPr>
          <w:p>
            <w:r>
              <w:rPr>
                <w:rFonts w:ascii="Meiryo UI" w:hAnsi="Meiryo UI"/>
                <w:sz w:val="18"/>
              </w:rPr>
              <w:t>-12.4億円</w:t>
            </w:r>
          </w:p>
        </w:tc>
        <w:tc>
          <w:tcPr>
            <w:tcW w:type="dxa" w:w="1881"/>
          </w:tcPr>
          <w:p>
            <w:r>
              <w:rPr>
                <w:rFonts w:ascii="Meiryo UI" w:hAnsi="Meiryo UI"/>
                <w:sz w:val="18"/>
              </w:rPr>
              <w:t>159.6億円</w:t>
            </w:r>
          </w:p>
        </w:tc>
      </w:tr>
      <w:tr>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18.5億円</w:t>
            </w:r>
          </w:p>
        </w:tc>
        <w:tc>
          <w:tcPr>
            <w:tcW w:type="dxa" w:w="1881"/>
            <w:shd w:val="clear" w:color="auto" w:fill="DDEBF7"/>
          </w:tcPr>
          <w:p>
            <w:r>
              <w:rPr>
                <w:rFonts w:ascii="Meiryo UI" w:hAnsi="Meiryo UI"/>
                <w:sz w:val="18"/>
              </w:rPr>
              <w:t>-0.6pt</w:t>
            </w:r>
          </w:p>
        </w:tc>
        <w:tc>
          <w:tcPr>
            <w:tcW w:type="dxa" w:w="1881"/>
            <w:shd w:val="clear" w:color="auto" w:fill="DDEBF7"/>
          </w:tcPr>
          <w:p>
            <w:r>
              <w:rPr>
                <w:rFonts w:ascii="Meiryo UI" w:hAnsi="Meiryo UI"/>
                <w:sz w:val="18"/>
              </w:rPr>
              <w:t>-18.5億円</w:t>
            </w:r>
          </w:p>
        </w:tc>
        <w:tc>
          <w:tcPr>
            <w:tcW w:type="dxa" w:w="1881"/>
            <w:shd w:val="clear" w:color="auto" w:fill="DDEBF7"/>
          </w:tcPr>
          <w:p>
            <w:r>
              <w:rPr>
                <w:rFonts w:ascii="Meiryo UI" w:hAnsi="Meiryo UI"/>
                <w:sz w:val="18"/>
              </w:rPr>
              <w:t>153.5億円</w:t>
            </w:r>
          </w:p>
        </w:tc>
      </w:tr>
      <w:tr>
        <w:tc>
          <w:tcPr>
            <w:tcW w:type="dxa" w:w="1881"/>
          </w:tcPr>
          <w:p>
            <w:r>
              <w:rPr>
                <w:rFonts w:ascii="Meiryo UI" w:hAnsi="Meiryo UI"/>
                <w:sz w:val="18"/>
              </w:rPr>
              <w:t>+10%</w:t>
            </w:r>
          </w:p>
        </w:tc>
        <w:tc>
          <w:tcPr>
            <w:tcW w:type="dxa" w:w="1881"/>
          </w:tcPr>
          <w:p>
            <w:r>
              <w:rPr>
                <w:rFonts w:ascii="Meiryo UI" w:hAnsi="Meiryo UI"/>
                <w:sz w:val="18"/>
              </w:rPr>
              <w:t>24.7億円</w:t>
            </w:r>
          </w:p>
        </w:tc>
        <w:tc>
          <w:tcPr>
            <w:tcW w:type="dxa" w:w="1881"/>
          </w:tcPr>
          <w:p>
            <w:r>
              <w:rPr>
                <w:rFonts w:ascii="Meiryo UI" w:hAnsi="Meiryo UI"/>
                <w:sz w:val="18"/>
              </w:rPr>
              <w:t>-0.8pt</w:t>
            </w:r>
          </w:p>
        </w:tc>
        <w:tc>
          <w:tcPr>
            <w:tcW w:type="dxa" w:w="1881"/>
          </w:tcPr>
          <w:p>
            <w:r>
              <w:rPr>
                <w:rFonts w:ascii="Meiryo UI" w:hAnsi="Meiryo UI"/>
                <w:sz w:val="18"/>
              </w:rPr>
              <w:t>-24.7億円</w:t>
            </w:r>
          </w:p>
        </w:tc>
        <w:tc>
          <w:tcPr>
            <w:tcW w:type="dxa" w:w="1881"/>
          </w:tcPr>
          <w:p>
            <w:r>
              <w:rPr>
                <w:rFonts w:ascii="Meiryo UI" w:hAnsi="Meiryo UI"/>
                <w:sz w:val="18"/>
              </w:rPr>
              <w:t>147.3億円</w:t>
            </w:r>
          </w:p>
        </w:tc>
      </w:tr>
    </w:tbl>
    <w:p/>
    <w:p>
      <w:r>
        <w:rPr>
          <w:rFonts w:ascii="Meiryo UI" w:hAnsi="Meiryo UI"/>
          <w:sz w:val="20"/>
        </w:rPr>
        <w:t>重要注意：</w:t>
      </w:r>
    </w:p>
    <w:p>
      <w:pPr>
        <w:pStyle w:val="ListBullet"/>
      </w:pPr>
      <w:r>
        <w:rPr>
          <w:rFonts w:ascii="Meiryo UI" w:hAnsi="Meiryo UI"/>
          <w:sz w:val="20"/>
        </w:rPr>
        <w:t>上記は秋冬物への全面波及を前提とした最悪ケース</w:t>
      </w:r>
    </w:p>
    <w:p>
      <w:pPr>
        <w:pStyle w:val="ListBullet"/>
      </w:pPr>
      <w:r>
        <w:rPr>
          <w:rFonts w:ascii="Meiryo UI" w:hAnsi="Meiryo UI"/>
          <w:sz w:val="20"/>
        </w:rPr>
        <w:t>為替予約・代替素材への切り替え・価格転嫁（一部）により実際の影響は緩和される</w:t>
      </w:r>
    </w:p>
    <w:p>
      <w:pPr>
        <w:pStyle w:val="ListBullet"/>
      </w:pPr>
      <w:r>
        <w:rPr>
          <w:rFonts w:ascii="Meiryo UI" w:hAnsi="Meiryo UI"/>
          <w:sz w:val="20"/>
        </w:rPr>
        <w:t>会社計画は中東リスクを「認識はしているが未織込み」と明言</w:t>
      </w:r>
    </w:p>
    <w:p/>
    <w:p>
      <w:r>
        <w:t>──────────────────────────────────────────────────</w:t>
      </w:r>
    </w:p>
    <w:p/>
    <w:p>
      <w:pPr>
        <w:pStyle w:val="Heading1"/>
      </w:pPr>
      <w:r>
        <w:rPr>
          <w:rFonts w:ascii="Meiryo UI" w:hAnsi="Meiryo UI"/>
          <w:color w:val="1F3864"/>
        </w:rPr>
        <w:t>5. DCFバリュエーション</w:t>
      </w:r>
    </w:p>
    <w:p/>
    <w:p>
      <w:pPr>
        <w:pStyle w:val="Heading2"/>
      </w:pPr>
      <w:r>
        <w:rPr>
          <w:rFonts w:ascii="Meiryo UI" w:hAnsi="Meiryo UI"/>
          <w:color w:val="2E74B5"/>
        </w:rPr>
        <w:t>5.1 前提条件（完全開示）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出典・根拠</w:t>
            </w:r>
          </w:p>
        </w:tc>
      </w:tr>
      <w:tr>
        <w:tc>
          <w:tcPr>
            <w:tcW w:type="dxa" w:w="3135"/>
          </w:tcPr>
          <w:p>
            <w:r>
              <w:rPr>
                <w:rFonts w:ascii="Meiryo UI" w:hAnsi="Meiryo UI"/>
                <w:sz w:val="18"/>
              </w:rPr>
              <w:t>Rf（無リスク金利）</w:t>
            </w:r>
          </w:p>
        </w:tc>
        <w:tc>
          <w:tcPr>
            <w:tcW w:type="dxa" w:w="3135"/>
          </w:tcPr>
          <w:p>
            <w:r>
              <w:rPr>
                <w:rFonts w:ascii="Meiryo UI" w:hAnsi="Meiryo UI"/>
                <w:sz w:val="18"/>
              </w:rPr>
              <w:t>2.386%</w:t>
            </w:r>
          </w:p>
        </w:tc>
        <w:tc>
          <w:tcPr>
            <w:tcW w:type="dxa" w:w="3135"/>
          </w:tcPr>
          <w:p>
            <w:r>
              <w:rPr>
                <w:rFonts w:ascii="Meiryo UI" w:hAnsi="Meiryo UI"/>
                <w:sz w:val="18"/>
              </w:rPr>
              <w:t>JGB10Y、財務省日次 R8.4.3</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日本市場標準値</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ファッション小売・安定セクター</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6.636%</w:t>
            </w:r>
          </w:p>
        </w:tc>
        <w:tc>
          <w:tcPr>
            <w:tcW w:type="dxa" w:w="3135"/>
            <w:shd w:val="clear" w:color="auto" w:fill="DDEBF7"/>
          </w:tcPr>
          <w:p>
            <w:r>
              <w:rPr>
                <w:rFonts w:ascii="Meiryo UI" w:hAnsi="Meiryo UI"/>
                <w:sz w:val="18"/>
              </w:rPr>
              <w:t>Re = 2.386% + 0.85 × 5.0% = 6.636%</w:t>
            </w:r>
          </w:p>
        </w:tc>
      </w:tr>
      <w:tr>
        <w:tc>
          <w:tcPr>
            <w:tcW w:type="dxa" w:w="3135"/>
          </w:tcPr>
          <w:p>
            <w:r>
              <w:rPr>
                <w:rFonts w:ascii="Meiryo UI" w:hAnsi="Meiryo UI"/>
                <w:sz w:val="18"/>
              </w:rPr>
              <w:t>WACC</w:t>
            </w:r>
          </w:p>
        </w:tc>
        <w:tc>
          <w:tcPr>
            <w:tcW w:type="dxa" w:w="3135"/>
          </w:tcPr>
          <w:p>
            <w:r>
              <w:rPr>
                <w:rFonts w:ascii="Meiryo UI" w:hAnsi="Meiryo UI"/>
                <w:sz w:val="18"/>
              </w:rPr>
              <w:t>6.636%</w:t>
            </w:r>
          </w:p>
        </w:tc>
        <w:tc>
          <w:tcPr>
            <w:tcW w:type="dxa" w:w="3135"/>
          </w:tcPr>
          <w:p>
            <w:r>
              <w:rPr>
                <w:rFonts w:ascii="Meiryo UI" w:hAnsi="Meiryo UI"/>
                <w:sz w:val="18"/>
              </w:rPr>
              <w:t>有利子負債ゼロ∴ WACC = Re</w:t>
            </w:r>
          </w:p>
        </w:tc>
      </w:tr>
      <w:tr>
        <w:tc>
          <w:tcPr>
            <w:tcW w:type="dxa" w:w="3135"/>
            <w:shd w:val="clear" w:color="auto" w:fill="DDEBF7"/>
          </w:tcPr>
          <w:p>
            <w:r>
              <w:rPr>
                <w:rFonts w:ascii="Meiryo UI" w:hAnsi="Meiryo UI"/>
                <w:sz w:val="18"/>
              </w:rPr>
              <w:t>発行済株式数（推定）</w:t>
            </w:r>
          </w:p>
        </w:tc>
        <w:tc>
          <w:tcPr>
            <w:tcW w:type="dxa" w:w="3135"/>
            <w:shd w:val="clear" w:color="auto" w:fill="DDEBF7"/>
          </w:tcPr>
          <w:p>
            <w:r>
              <w:rPr>
                <w:rFonts w:ascii="Meiryo UI" w:hAnsi="Meiryo UI"/>
                <w:sz w:val="18"/>
              </w:rPr>
              <w:t>46.7百万株</w:t>
            </w:r>
          </w:p>
        </w:tc>
        <w:tc>
          <w:tcPr>
            <w:tcW w:type="dxa" w:w="3135"/>
            <w:shd w:val="clear" w:color="auto" w:fill="DDEBF7"/>
          </w:tcPr>
          <w:p>
            <w:r>
              <w:rPr>
                <w:rFonts w:ascii="Meiryo UI" w:hAnsi="Meiryo UI"/>
                <w:sz w:val="18"/>
              </w:rPr>
              <w:t>時価総額÷株価からの逆算 ※</w:t>
            </w:r>
          </w:p>
        </w:tc>
      </w:tr>
      <w:tr>
        <w:tc>
          <w:tcPr>
            <w:tcW w:type="dxa" w:w="3135"/>
          </w:tcPr>
          <w:p>
            <w:r>
              <w:rPr>
                <w:rFonts w:ascii="Meiryo UI" w:hAnsi="Meiryo UI"/>
                <w:sz w:val="18"/>
              </w:rPr>
              <w:t>実効税率</w:t>
            </w:r>
          </w:p>
        </w:tc>
        <w:tc>
          <w:tcPr>
            <w:tcW w:type="dxa" w:w="3135"/>
          </w:tcPr>
          <w:p>
            <w:r>
              <w:rPr>
                <w:rFonts w:ascii="Meiryo UI" w:hAnsi="Meiryo UI"/>
                <w:sz w:val="18"/>
              </w:rPr>
              <w:t>35%</w:t>
            </w:r>
          </w:p>
        </w:tc>
        <w:tc>
          <w:tcPr>
            <w:tcW w:type="dxa" w:w="3135"/>
          </w:tcPr>
          <w:p>
            <w:r>
              <w:rPr>
                <w:rFonts w:ascii="Meiryo UI" w:hAnsi="Meiryo UI"/>
                <w:sz w:val="18"/>
              </w:rPr>
              <w:t>実績ベース</w:t>
            </w:r>
          </w:p>
        </w:tc>
      </w:tr>
    </w:tbl>
    <w:p/>
    <w:p>
      <w:r>
        <w:rPr>
          <w:rFonts w:ascii="Meiryo UI" w:hAnsi="Meiryo UI"/>
          <w:sz w:val="20"/>
        </w:rPr>
        <w:t>※ 時価総額推定：BPS1,772円×PBR1.65倍×株式数 → 純資産818億円÷1,772円/株≒46.16百万株</w:t>
      </w:r>
    </w:p>
    <w:p>
      <w:r>
        <w:rPr>
          <w:rFonts w:ascii="Meiryo UI" w:hAnsi="Meiryo UI"/>
          <w:sz w:val="20"/>
        </w:rPr>
        <w:t>（確定株式数は開示値を優先。本計算では46.2百万株を使用）</w:t>
      </w:r>
    </w:p>
    <w:p/>
    <w:p>
      <w:pPr>
        <w:pStyle w:val="Heading2"/>
      </w:pPr>
      <w:r>
        <w:rPr>
          <w:rFonts w:ascii="Meiryo UI" w:hAnsi="Meiryo UI"/>
          <w:color w:val="2E74B5"/>
        </w:rPr>
        <w:t>5.2 5年間FCF予測（FY2027/2〜FY2031/2）</w:t>
      </w:r>
    </w:p>
    <w:p/>
    <w:p>
      <w:pPr>
        <w:pStyle w:val="Heading3"/>
      </w:pPr>
      <w:r>
        <w:rPr>
          <w:rFonts w:ascii="Meiryo UI" w:hAnsi="Meiryo UI"/>
          <w:color w:val="2E74B5"/>
        </w:rPr>
        <w:t>基本ケースFCF予測</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EBIT(1-t)</w:t>
            </w:r>
          </w:p>
        </w:tc>
        <w:tc>
          <w:tcPr>
            <w:tcW w:type="dxa" w:w="1344"/>
            <w:shd w:val="clear" w:color="auto" w:fill="2E74B5"/>
          </w:tcPr>
          <w:p>
            <w:r>
              <w:rPr>
                <w:rFonts w:ascii="Meiryo UI" w:hAnsi="Meiryo UI"/>
                <w:b/>
                <w:color w:val="FFFFFF"/>
                <w:sz w:val="18"/>
              </w:rPr>
              <w:t>D&amp;A</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FCF</w:t>
            </w:r>
          </w:p>
        </w:tc>
      </w:tr>
      <w:tr>
        <w:tc>
          <w:tcPr>
            <w:tcW w:type="dxa" w:w="1344"/>
          </w:tcPr>
          <w:p>
            <w:r>
              <w:rPr>
                <w:rFonts w:ascii="Meiryo UI" w:hAnsi="Meiryo UI"/>
                <w:sz w:val="18"/>
              </w:rPr>
              <w:t>FY2027/2</w:t>
            </w:r>
          </w:p>
        </w:tc>
        <w:tc>
          <w:tcPr>
            <w:tcW w:type="dxa" w:w="1344"/>
          </w:tcPr>
          <w:p>
            <w:r>
              <w:rPr>
                <w:rFonts w:ascii="Meiryo UI" w:hAnsi="Meiryo UI"/>
                <w:sz w:val="18"/>
              </w:rPr>
              <w:t>3,140億</w:t>
            </w:r>
          </w:p>
        </w:tc>
        <w:tc>
          <w:tcPr>
            <w:tcW w:type="dxa" w:w="1344"/>
          </w:tcPr>
          <w:p>
            <w:r>
              <w:rPr>
                <w:rFonts w:ascii="Meiryo UI" w:hAnsi="Meiryo UI"/>
                <w:sz w:val="18"/>
              </w:rPr>
              <w:t>172億</w:t>
            </w:r>
          </w:p>
        </w:tc>
        <w:tc>
          <w:tcPr>
            <w:tcW w:type="dxa" w:w="1344"/>
          </w:tcPr>
          <w:p>
            <w:r>
              <w:rPr>
                <w:rFonts w:ascii="Meiryo UI" w:hAnsi="Meiryo UI"/>
                <w:sz w:val="18"/>
              </w:rPr>
              <w:t>112億</w:t>
            </w:r>
          </w:p>
        </w:tc>
        <w:tc>
          <w:tcPr>
            <w:tcW w:type="dxa" w:w="1344"/>
          </w:tcPr>
          <w:p>
            <w:r>
              <w:rPr>
                <w:rFonts w:ascii="Meiryo UI" w:hAnsi="Meiryo UI"/>
                <w:sz w:val="18"/>
              </w:rPr>
              <w:t>109億</w:t>
            </w:r>
          </w:p>
        </w:tc>
        <w:tc>
          <w:tcPr>
            <w:tcW w:type="dxa" w:w="1344"/>
          </w:tcPr>
          <w:p>
            <w:r>
              <w:rPr>
                <w:rFonts w:ascii="Meiryo UI" w:hAnsi="Meiryo UI"/>
                <w:sz w:val="18"/>
              </w:rPr>
              <w:t>142億</w:t>
            </w:r>
          </w:p>
        </w:tc>
        <w:tc>
          <w:tcPr>
            <w:tcW w:type="dxa" w:w="1344"/>
          </w:tcPr>
          <w:p>
            <w:r>
              <w:rPr>
                <w:rFonts w:ascii="Meiryo UI" w:hAnsi="Meiryo UI"/>
                <w:sz w:val="18"/>
              </w:rPr>
              <w:t>79億</w:t>
            </w:r>
          </w:p>
        </w:tc>
      </w:tr>
      <w:tr>
        <w:tc>
          <w:tcPr>
            <w:tcW w:type="dxa" w:w="1344"/>
            <w:shd w:val="clear" w:color="auto" w:fill="DDEBF7"/>
          </w:tcPr>
          <w:p>
            <w:r>
              <w:rPr>
                <w:rFonts w:ascii="Meiryo UI" w:hAnsi="Meiryo UI"/>
                <w:sz w:val="18"/>
              </w:rPr>
              <w:t>FY2028/2</w:t>
            </w:r>
          </w:p>
        </w:tc>
        <w:tc>
          <w:tcPr>
            <w:tcW w:type="dxa" w:w="1344"/>
            <w:shd w:val="clear" w:color="auto" w:fill="DDEBF7"/>
          </w:tcPr>
          <w:p>
            <w:r>
              <w:rPr>
                <w:rFonts w:ascii="Meiryo UI" w:hAnsi="Meiryo UI"/>
                <w:sz w:val="18"/>
              </w:rPr>
              <w:t>3,280億</w:t>
            </w:r>
          </w:p>
        </w:tc>
        <w:tc>
          <w:tcPr>
            <w:tcW w:type="dxa" w:w="1344"/>
            <w:shd w:val="clear" w:color="auto" w:fill="DDEBF7"/>
          </w:tcPr>
          <w:p>
            <w:r>
              <w:rPr>
                <w:rFonts w:ascii="Meiryo UI" w:hAnsi="Meiryo UI"/>
                <w:sz w:val="18"/>
              </w:rPr>
              <w:t>186億</w:t>
            </w:r>
          </w:p>
        </w:tc>
        <w:tc>
          <w:tcPr>
            <w:tcW w:type="dxa" w:w="1344"/>
            <w:shd w:val="clear" w:color="auto" w:fill="DDEBF7"/>
          </w:tcPr>
          <w:p>
            <w:r>
              <w:rPr>
                <w:rFonts w:ascii="Meiryo UI" w:hAnsi="Meiryo UI"/>
                <w:sz w:val="18"/>
              </w:rPr>
              <w:t>121億</w:t>
            </w:r>
          </w:p>
        </w:tc>
        <w:tc>
          <w:tcPr>
            <w:tcW w:type="dxa" w:w="1344"/>
            <w:shd w:val="clear" w:color="auto" w:fill="DDEBF7"/>
          </w:tcPr>
          <w:p>
            <w:r>
              <w:rPr>
                <w:rFonts w:ascii="Meiryo UI" w:hAnsi="Meiryo UI"/>
                <w:sz w:val="18"/>
              </w:rPr>
              <w:t>110億</w:t>
            </w:r>
          </w:p>
        </w:tc>
        <w:tc>
          <w:tcPr>
            <w:tcW w:type="dxa" w:w="1344"/>
            <w:shd w:val="clear" w:color="auto" w:fill="DDEBF7"/>
          </w:tcPr>
          <w:p>
            <w:r>
              <w:rPr>
                <w:rFonts w:ascii="Meiryo UI" w:hAnsi="Meiryo UI"/>
                <w:sz w:val="18"/>
              </w:rPr>
              <w:t>130億</w:t>
            </w:r>
          </w:p>
        </w:tc>
        <w:tc>
          <w:tcPr>
            <w:tcW w:type="dxa" w:w="1344"/>
            <w:shd w:val="clear" w:color="auto" w:fill="DDEBF7"/>
          </w:tcPr>
          <w:p>
            <w:r>
              <w:rPr>
                <w:rFonts w:ascii="Meiryo UI" w:hAnsi="Meiryo UI"/>
                <w:sz w:val="18"/>
              </w:rPr>
              <w:t>101億</w:t>
            </w:r>
          </w:p>
        </w:tc>
      </w:tr>
      <w:tr>
        <w:tc>
          <w:tcPr>
            <w:tcW w:type="dxa" w:w="1344"/>
          </w:tcPr>
          <w:p>
            <w:r>
              <w:rPr>
                <w:rFonts w:ascii="Meiryo UI" w:hAnsi="Meiryo UI"/>
                <w:sz w:val="18"/>
              </w:rPr>
              <w:t>FY2029/2</w:t>
            </w:r>
          </w:p>
        </w:tc>
        <w:tc>
          <w:tcPr>
            <w:tcW w:type="dxa" w:w="1344"/>
          </w:tcPr>
          <w:p>
            <w:r>
              <w:rPr>
                <w:rFonts w:ascii="Meiryo UI" w:hAnsi="Meiryo UI"/>
                <w:sz w:val="18"/>
              </w:rPr>
              <w:t>3,440億</w:t>
            </w:r>
          </w:p>
        </w:tc>
        <w:tc>
          <w:tcPr>
            <w:tcW w:type="dxa" w:w="1344"/>
          </w:tcPr>
          <w:p>
            <w:r>
              <w:rPr>
                <w:rFonts w:ascii="Meiryo UI" w:hAnsi="Meiryo UI"/>
                <w:sz w:val="18"/>
              </w:rPr>
              <w:t>206億</w:t>
            </w:r>
          </w:p>
        </w:tc>
        <w:tc>
          <w:tcPr>
            <w:tcW w:type="dxa" w:w="1344"/>
          </w:tcPr>
          <w:p>
            <w:r>
              <w:rPr>
                <w:rFonts w:ascii="Meiryo UI" w:hAnsi="Meiryo UI"/>
                <w:sz w:val="18"/>
              </w:rPr>
              <w:t>134億</w:t>
            </w:r>
          </w:p>
        </w:tc>
        <w:tc>
          <w:tcPr>
            <w:tcW w:type="dxa" w:w="1344"/>
          </w:tcPr>
          <w:p>
            <w:r>
              <w:rPr>
                <w:rFonts w:ascii="Meiryo UI" w:hAnsi="Meiryo UI"/>
                <w:sz w:val="18"/>
              </w:rPr>
              <w:t>112億</w:t>
            </w:r>
          </w:p>
        </w:tc>
        <w:tc>
          <w:tcPr>
            <w:tcW w:type="dxa" w:w="1344"/>
          </w:tcPr>
          <w:p>
            <w:r>
              <w:rPr>
                <w:rFonts w:ascii="Meiryo UI" w:hAnsi="Meiryo UI"/>
                <w:sz w:val="18"/>
              </w:rPr>
              <w:t>125億</w:t>
            </w:r>
          </w:p>
        </w:tc>
        <w:tc>
          <w:tcPr>
            <w:tcW w:type="dxa" w:w="1344"/>
          </w:tcPr>
          <w:p>
            <w:r>
              <w:rPr>
                <w:rFonts w:ascii="Meiryo UI" w:hAnsi="Meiryo UI"/>
                <w:sz w:val="18"/>
              </w:rPr>
              <w:t>121億</w:t>
            </w:r>
          </w:p>
        </w:tc>
      </w:tr>
      <w:tr>
        <w:tc>
          <w:tcPr>
            <w:tcW w:type="dxa" w:w="1344"/>
            <w:shd w:val="clear" w:color="auto" w:fill="DDEBF7"/>
          </w:tcPr>
          <w:p>
            <w:r>
              <w:rPr>
                <w:rFonts w:ascii="Meiryo UI" w:hAnsi="Meiryo UI"/>
                <w:sz w:val="18"/>
              </w:rPr>
              <w:t>FY2030/2</w:t>
            </w:r>
          </w:p>
        </w:tc>
        <w:tc>
          <w:tcPr>
            <w:tcW w:type="dxa" w:w="1344"/>
            <w:shd w:val="clear" w:color="auto" w:fill="DDEBF7"/>
          </w:tcPr>
          <w:p>
            <w:r>
              <w:rPr>
                <w:rFonts w:ascii="Meiryo UI" w:hAnsi="Meiryo UI"/>
                <w:sz w:val="18"/>
              </w:rPr>
              <w:t>3,630億</w:t>
            </w:r>
          </w:p>
        </w:tc>
        <w:tc>
          <w:tcPr>
            <w:tcW w:type="dxa" w:w="1344"/>
            <w:shd w:val="clear" w:color="auto" w:fill="DDEBF7"/>
          </w:tcPr>
          <w:p>
            <w:r>
              <w:rPr>
                <w:rFonts w:ascii="Meiryo UI" w:hAnsi="Meiryo UI"/>
                <w:sz w:val="18"/>
              </w:rPr>
              <w:t>232億</w:t>
            </w:r>
          </w:p>
        </w:tc>
        <w:tc>
          <w:tcPr>
            <w:tcW w:type="dxa" w:w="1344"/>
            <w:shd w:val="clear" w:color="auto" w:fill="DDEBF7"/>
          </w:tcPr>
          <w:p>
            <w:r>
              <w:rPr>
                <w:rFonts w:ascii="Meiryo UI" w:hAnsi="Meiryo UI"/>
                <w:sz w:val="18"/>
              </w:rPr>
              <w:t>151億</w:t>
            </w:r>
          </w:p>
        </w:tc>
        <w:tc>
          <w:tcPr>
            <w:tcW w:type="dxa" w:w="1344"/>
            <w:shd w:val="clear" w:color="auto" w:fill="DDEBF7"/>
          </w:tcPr>
          <w:p>
            <w:r>
              <w:rPr>
                <w:rFonts w:ascii="Meiryo UI" w:hAnsi="Meiryo UI"/>
                <w:sz w:val="18"/>
              </w:rPr>
              <w:t>115億</w:t>
            </w:r>
          </w:p>
        </w:tc>
        <w:tc>
          <w:tcPr>
            <w:tcW w:type="dxa" w:w="1344"/>
            <w:shd w:val="clear" w:color="auto" w:fill="DDEBF7"/>
          </w:tcPr>
          <w:p>
            <w:r>
              <w:rPr>
                <w:rFonts w:ascii="Meiryo UI" w:hAnsi="Meiryo UI"/>
                <w:sz w:val="18"/>
              </w:rPr>
              <w:t>120億</w:t>
            </w:r>
          </w:p>
        </w:tc>
        <w:tc>
          <w:tcPr>
            <w:tcW w:type="dxa" w:w="1344"/>
            <w:shd w:val="clear" w:color="auto" w:fill="DDEBF7"/>
          </w:tcPr>
          <w:p>
            <w:r>
              <w:rPr>
                <w:rFonts w:ascii="Meiryo UI" w:hAnsi="Meiryo UI"/>
                <w:sz w:val="18"/>
              </w:rPr>
              <w:t>146億</w:t>
            </w:r>
          </w:p>
        </w:tc>
      </w:tr>
      <w:tr>
        <w:tc>
          <w:tcPr>
            <w:tcW w:type="dxa" w:w="1344"/>
          </w:tcPr>
          <w:p>
            <w:r>
              <w:rPr>
                <w:rFonts w:ascii="Meiryo UI" w:hAnsi="Meiryo UI"/>
                <w:sz w:val="18"/>
              </w:rPr>
              <w:t>FY2031/2</w:t>
            </w:r>
          </w:p>
        </w:tc>
        <w:tc>
          <w:tcPr>
            <w:tcW w:type="dxa" w:w="1344"/>
          </w:tcPr>
          <w:p>
            <w:r>
              <w:rPr>
                <w:rFonts w:ascii="Meiryo UI" w:hAnsi="Meiryo UI"/>
                <w:sz w:val="18"/>
              </w:rPr>
              <w:t>3,830億</w:t>
            </w:r>
          </w:p>
        </w:tc>
        <w:tc>
          <w:tcPr>
            <w:tcW w:type="dxa" w:w="1344"/>
          </w:tcPr>
          <w:p>
            <w:r>
              <w:rPr>
                <w:rFonts w:ascii="Meiryo UI" w:hAnsi="Meiryo UI"/>
                <w:sz w:val="18"/>
              </w:rPr>
              <w:t>260億</w:t>
            </w:r>
          </w:p>
        </w:tc>
        <w:tc>
          <w:tcPr>
            <w:tcW w:type="dxa" w:w="1344"/>
          </w:tcPr>
          <w:p>
            <w:r>
              <w:rPr>
                <w:rFonts w:ascii="Meiryo UI" w:hAnsi="Meiryo UI"/>
                <w:sz w:val="18"/>
              </w:rPr>
              <w:t>169億</w:t>
            </w:r>
          </w:p>
        </w:tc>
        <w:tc>
          <w:tcPr>
            <w:tcW w:type="dxa" w:w="1344"/>
          </w:tcPr>
          <w:p>
            <w:r>
              <w:rPr>
                <w:rFonts w:ascii="Meiryo UI" w:hAnsi="Meiryo UI"/>
                <w:sz w:val="18"/>
              </w:rPr>
              <w:t>118億</w:t>
            </w:r>
          </w:p>
        </w:tc>
        <w:tc>
          <w:tcPr>
            <w:tcW w:type="dxa" w:w="1344"/>
          </w:tcPr>
          <w:p>
            <w:r>
              <w:rPr>
                <w:rFonts w:ascii="Meiryo UI" w:hAnsi="Meiryo UI"/>
                <w:sz w:val="18"/>
              </w:rPr>
              <w:t>118億</w:t>
            </w:r>
          </w:p>
        </w:tc>
        <w:tc>
          <w:tcPr>
            <w:tcW w:type="dxa" w:w="1344"/>
          </w:tcPr>
          <w:p>
            <w:r>
              <w:rPr>
                <w:rFonts w:ascii="Meiryo UI" w:hAnsi="Meiryo UI"/>
                <w:sz w:val="18"/>
              </w:rPr>
              <w:t>169億</w:t>
            </w:r>
          </w:p>
        </w:tc>
      </w:tr>
    </w:tbl>
    <w:p/>
    <w:p>
      <w:r>
        <w:rPr>
          <w:rFonts w:ascii="Meiryo UI" w:hAnsi="Meiryo UI"/>
          <w:sz w:val="20"/>
        </w:rPr>
        <w:t>※ FY2028/2はSMBC日興予想（営業利益186億円）を採用</w:t>
      </w:r>
    </w:p>
    <w:p>
      <w:r>
        <w:rPr>
          <w:rFonts w:ascii="Meiryo UI" w:hAnsi="Meiryo UI"/>
          <w:sz w:val="20"/>
        </w:rPr>
        <w:t>※ D&amp;A：減価償却費は120億円から漸増（出店拡大に伴う右使用権資産増）</w:t>
      </w:r>
    </w:p>
    <w:p>
      <w:r>
        <w:rPr>
          <w:rFonts w:ascii="Meiryo UI" w:hAnsi="Meiryo UI"/>
          <w:sz w:val="20"/>
        </w:rPr>
        <w:t>※ Capex：中計投資計画を参考に逓減（出店ピーク後の正常化）</w:t>
      </w:r>
    </w:p>
    <w:p>
      <w:r>
        <w:rPr>
          <w:rFonts w:ascii="Meiryo UI" w:hAnsi="Meiryo UI"/>
          <w:sz w:val="20"/>
        </w:rPr>
        <w:t>※ EBIT(1-t) = 営業利益 × (1-0.35)</w:t>
      </w:r>
    </w:p>
    <w:p/>
    <w:p>
      <w:r>
        <w:t>──────────────────────────────────────────────────</w:t>
      </w:r>
    </w:p>
    <w:p/>
    <w:p>
      <w:pPr>
        <w:pStyle w:val="Heading2"/>
      </w:pPr>
      <w:r>
        <w:rPr>
          <w:rFonts w:ascii="Meiryo UI" w:hAnsi="Meiryo UI"/>
          <w:color w:val="2E74B5"/>
        </w:rPr>
        <w:t>5.3 3ケースDCF計算</w:t>
      </w:r>
    </w:p>
    <w:p/>
    <w:p>
      <w:pPr>
        <w:pStyle w:val="Heading3"/>
      </w:pPr>
      <w:r>
        <w:rPr>
          <w:rFonts w:ascii="Meiryo UI" w:hAnsi="Meiryo UI"/>
          <w:color w:val="2E74B5"/>
        </w:rPr>
        <w:t>【基本ケース】Terminal growth rate g = 2.0%</w:t>
      </w:r>
    </w:p>
    <w:p/>
    <w:p>
      <w:pPr>
        <w:shd w:val="clear" w:color="auto" w:fill="F2F2F2"/>
      </w:pPr>
      <w:r>
        <w:rPr>
          <w:rFonts w:ascii="Courier New" w:hAnsi="Courier New"/>
          <w:sz w:val="16"/>
        </w:rPr>
        <w:t>WACC = 6.636%、g = 2.0%</w:t>
        <w:br/>
        <w:br/>
        <w:t>割引率計算：</w:t>
        <w:br/>
        <w:t>PV(FCF合計) = Σ FCFt / (1+WACC)^t</w:t>
        <w:br/>
        <w:br/>
        <w:t>t=1: 79億 / 1.06636^1 = 74.1億</w:t>
        <w:br/>
        <w:t>t=2: 101億 / 1.06636^2 = 88.8億</w:t>
        <w:br/>
        <w:t>t=3: 121億 / 1.06636^3 = 100.0億</w:t>
        <w:br/>
        <w:t>t=4: 146億 / 1.06636^4 = 113.1億</w:t>
        <w:br/>
        <w:t>t=5: 169億 / 1.06636^5 = 122.5億</w:t>
        <w:br/>
        <w:br/>
        <w:t>PV(FCF合計) = 498.5億円</w:t>
        <w:br/>
        <w:br/>
        <w:t>Terminal Value = FCF5 × (1+g) / (WACC - g)</w:t>
        <w:br/>
        <w:t>= 169億 × 1.02 / (0.06636 - 0.02)</w:t>
        <w:br/>
        <w:t>= 172.4億 / 0.04636</w:t>
        <w:br/>
        <w:t>= 3,718.5億円</w:t>
        <w:br/>
        <w:br/>
        <w:t>PV(TV) = 3,718.5億 / (1.06636^5) = 2,695.2億円</w:t>
        <w:br/>
        <w:br/>
        <w:t>Enterprise Value = 498.5 + 2,695.2 = 3,193.7億円</w:t>
        <w:br/>
        <w:br/>
        <w:t>Equity Value = EV + 現預金 - 有利子負債</w:t>
        <w:br/>
        <w:t>= 3,193.7 + 249 - 0 = 3,442.7億円</w:t>
        <w:br/>
        <w:br/>
        <w:t>理論株価 = 3,442.7億円 ÷ 46.2百万株</w:t>
        <w:br/>
        <w:t>= ¥7,452（注：見直し後→後述）</w:t>
      </w:r>
    </w:p>
    <w:p/>
    <w:p>
      <w:r>
        <w:rPr>
          <w:rFonts w:ascii="Meiryo UI" w:hAnsi="Meiryo UI"/>
          <w:sz w:val="20"/>
        </w:rPr>
        <w:t>⚠️ 計算修正・透明性確保：</w:t>
      </w:r>
    </w:p>
    <w:p/>
    <w:p>
      <w:r>
        <w:rPr>
          <w:rFonts w:ascii="Meiryo UI" w:hAnsi="Meiryo UI"/>
          <w:sz w:val="20"/>
        </w:rPr>
        <w:t>発行済株式数を純資産818億円÷BPS1,772円 = 46.16百万株として計算した結果：</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ケース</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EV（億円）</w:t>
            </w:r>
          </w:p>
        </w:tc>
        <w:tc>
          <w:tcPr>
            <w:tcW w:type="dxa" w:w="1881"/>
            <w:shd w:val="clear" w:color="auto" w:fill="2E74B5"/>
          </w:tcPr>
          <w:p>
            <w:r>
              <w:rPr>
                <w:rFonts w:ascii="Meiryo UI" w:hAnsi="Meiryo UI"/>
                <w:b/>
                <w:color w:val="FFFFFF"/>
                <w:sz w:val="18"/>
              </w:rPr>
              <w:t>Equity Value（億円）</w:t>
            </w:r>
          </w:p>
        </w:tc>
        <w:tc>
          <w:tcPr>
            <w:tcW w:type="dxa" w:w="1881"/>
            <w:shd w:val="clear" w:color="auto" w:fill="2E74B5"/>
          </w:tcPr>
          <w:p>
            <w:r>
              <w:rPr>
                <w:rFonts w:ascii="Meiryo UI" w:hAnsi="Meiryo UI"/>
                <w:b/>
                <w:color w:val="FFFFFF"/>
                <w:sz w:val="18"/>
              </w:rPr>
              <w:t>理論株価</w:t>
            </w:r>
          </w:p>
        </w:tc>
      </w:tr>
      <w:tr>
        <w:tc>
          <w:tcPr>
            <w:tcW w:type="dxa" w:w="1881"/>
          </w:tcPr>
          <w:p>
            <w:r>
              <w:rPr>
                <w:rFonts w:ascii="Meiryo UI" w:hAnsi="Meiryo UI"/>
                <w:sz w:val="18"/>
              </w:rPr>
              <w:t>保守</w:t>
            </w:r>
          </w:p>
        </w:tc>
        <w:tc>
          <w:tcPr>
            <w:tcW w:type="dxa" w:w="1881"/>
          </w:tcPr>
          <w:p>
            <w:r>
              <w:rPr>
                <w:rFonts w:ascii="Meiryo UI" w:hAnsi="Meiryo UI"/>
                <w:sz w:val="18"/>
              </w:rPr>
              <w:t>1.5%</w:t>
            </w:r>
          </w:p>
        </w:tc>
        <w:tc>
          <w:tcPr>
            <w:tcW w:type="dxa" w:w="1881"/>
          </w:tcPr>
          <w:p>
            <w:r>
              <w:rPr>
                <w:rFonts w:ascii="Meiryo UI" w:hAnsi="Meiryo UI"/>
                <w:sz w:val="18"/>
              </w:rPr>
              <w:t>2,938.8</w:t>
            </w:r>
          </w:p>
        </w:tc>
        <w:tc>
          <w:tcPr>
            <w:tcW w:type="dxa" w:w="1881"/>
          </w:tcPr>
          <w:p>
            <w:r>
              <w:rPr>
                <w:rFonts w:ascii="Meiryo UI" w:hAnsi="Meiryo UI"/>
                <w:sz w:val="18"/>
              </w:rPr>
              <w:t>3,187.8</w:t>
            </w:r>
          </w:p>
        </w:tc>
        <w:tc>
          <w:tcPr>
            <w:tcW w:type="dxa" w:w="1881"/>
          </w:tcPr>
          <w:p>
            <w:r>
              <w:rPr>
                <w:rFonts w:ascii="Meiryo UI" w:hAnsi="Meiryo UI"/>
                <w:sz w:val="18"/>
              </w:rPr>
              <w:t>¥6,903</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3,193.7</w:t>
            </w:r>
          </w:p>
        </w:tc>
        <w:tc>
          <w:tcPr>
            <w:tcW w:type="dxa" w:w="1881"/>
            <w:shd w:val="clear" w:color="auto" w:fill="DDEBF7"/>
          </w:tcPr>
          <w:p>
            <w:r>
              <w:rPr>
                <w:rFonts w:ascii="Meiryo UI" w:hAnsi="Meiryo UI"/>
                <w:sz w:val="18"/>
              </w:rPr>
              <w:t>3,442.7</w:t>
            </w:r>
          </w:p>
        </w:tc>
        <w:tc>
          <w:tcPr>
            <w:tcW w:type="dxa" w:w="1881"/>
            <w:shd w:val="clear" w:color="auto" w:fill="DDEBF7"/>
          </w:tcPr>
          <w:p>
            <w:r>
              <w:rPr>
                <w:rFonts w:ascii="Meiryo UI" w:hAnsi="Meiryo UI"/>
                <w:sz w:val="18"/>
              </w:rPr>
              <w:t>¥7,452</w:t>
            </w:r>
          </w:p>
        </w:tc>
      </w:tr>
      <w:tr>
        <w:tc>
          <w:tcPr>
            <w:tcW w:type="dxa" w:w="1881"/>
          </w:tcPr>
          <w:p>
            <w:r>
              <w:rPr>
                <w:rFonts w:ascii="Meiryo UI" w:hAnsi="Meiryo UI"/>
                <w:sz w:val="18"/>
              </w:rPr>
              <w:t>強気</w:t>
            </w:r>
          </w:p>
        </w:tc>
        <w:tc>
          <w:tcPr>
            <w:tcW w:type="dxa" w:w="1881"/>
          </w:tcPr>
          <w:p>
            <w:r>
              <w:rPr>
                <w:rFonts w:ascii="Meiryo UI" w:hAnsi="Meiryo UI"/>
                <w:sz w:val="18"/>
              </w:rPr>
              <w:t>2.5%</w:t>
            </w:r>
          </w:p>
        </w:tc>
        <w:tc>
          <w:tcPr>
            <w:tcW w:type="dxa" w:w="1881"/>
          </w:tcPr>
          <w:p>
            <w:r>
              <w:rPr>
                <w:rFonts w:ascii="Meiryo UI" w:hAnsi="Meiryo UI"/>
                <w:sz w:val="18"/>
              </w:rPr>
              <w:t>3,513.6</w:t>
            </w:r>
          </w:p>
        </w:tc>
        <w:tc>
          <w:tcPr>
            <w:tcW w:type="dxa" w:w="1881"/>
          </w:tcPr>
          <w:p>
            <w:r>
              <w:rPr>
                <w:rFonts w:ascii="Meiryo UI" w:hAnsi="Meiryo UI"/>
                <w:sz w:val="18"/>
              </w:rPr>
              <w:t>3,762.6</w:t>
            </w:r>
          </w:p>
        </w:tc>
        <w:tc>
          <w:tcPr>
            <w:tcW w:type="dxa" w:w="1881"/>
          </w:tcPr>
          <w:p>
            <w:r>
              <w:rPr>
                <w:rFonts w:ascii="Meiryo UI" w:hAnsi="Meiryo UI"/>
                <w:sz w:val="18"/>
              </w:rPr>
              <w:t>¥8,145</w:t>
            </w:r>
          </w:p>
        </w:tc>
      </w:tr>
    </w:tbl>
    <w:p/>
    <w:p>
      <w:r>
        <w:rPr>
          <w:rFonts w:ascii="Meiryo UI" w:hAnsi="Meiryo UI"/>
          <w:sz w:val="20"/>
        </w:rPr>
        <w:t>⚠️ 注：上記DCFが現在株価¥2,919を大幅に上回る結果となっているため、市場評価との乖離を説明する重要な調整を行う。</w:t>
      </w:r>
    </w:p>
    <w:p/>
    <w:p>
      <w:r>
        <w:t>──────────────────────────────────────────────────</w:t>
      </w:r>
    </w:p>
    <w:p/>
    <w:p>
      <w:pPr>
        <w:pStyle w:val="Heading2"/>
      </w:pPr>
      <w:r>
        <w:rPr>
          <w:rFonts w:ascii="Meiryo UI" w:hAnsi="Meiryo UI"/>
          <w:color w:val="2E74B5"/>
        </w:rPr>
        <w:t>5.4 DCFと市場株価の乖離に関する重要考察</w:t>
      </w:r>
    </w:p>
    <w:p/>
    <w:p>
      <w:r>
        <w:rPr>
          <w:rFonts w:ascii="Meiryo UI" w:hAnsi="Meiryo UI"/>
          <w:sz w:val="20"/>
        </w:rPr>
        <w:t>DCF理論値が¥6,903〜¥8,145と現在株価¥2,919を大幅に上回る背景には以下の調整要因がある：</w:t>
      </w:r>
    </w:p>
    <w:p/>
    <w:p>
      <w:pPr>
        <w:pStyle w:val="Heading3"/>
      </w:pPr>
      <w:r>
        <w:rPr>
          <w:rFonts w:ascii="Meiryo UI" w:hAnsi="Meiryo UI"/>
          <w:color w:val="2E74B5"/>
        </w:rPr>
        <w:t>調整①：FCFの持続可能性に関する懐疑的評価</w:t>
      </w:r>
    </w:p>
    <w:p/>
    <w:p>
      <w:r>
        <w:rPr>
          <w:rFonts w:ascii="Meiryo UI" w:hAnsi="Meiryo UI"/>
          <w:sz w:val="20"/>
        </w:rPr>
        <w:t>市場はアパレル小売のFCF変動リスクを強く割り引く傾向がある。</w:t>
      </w:r>
    </w:p>
    <w:p/>
    <w:p>
      <w:pPr>
        <w:pStyle w:val="Heading3"/>
      </w:pPr>
      <w:r>
        <w:rPr>
          <w:rFonts w:ascii="Meiryo UI" w:hAnsi="Meiryo UI"/>
          <w:color w:val="2E74B5"/>
        </w:rPr>
        <w:t>調整②：現実的なCapex修正</w:t>
      </w:r>
    </w:p>
    <w:p/>
    <w:p>
      <w:pPr>
        <w:shd w:val="clear" w:color="auto" w:fill="F2F2F2"/>
      </w:pPr>
      <w:r>
        <w:rPr>
          <w:rFonts w:ascii="Courier New" w:hAnsi="Courier New"/>
          <w:sz w:val="16"/>
        </w:rPr>
        <w:t>FY2027/2 Capex: 142億円（計画）</w:t>
        <w:br/>
        <w:t>うち IFRS16右使用権資産（リース）を除く実物Capex: 約100億円</w:t>
        <w:br/>
        <w:t>D&amp;Aとの対比で本質的FCFを再試算</w:t>
      </w:r>
    </w:p>
    <w:p/>
    <w:p>
      <w:pPr>
        <w:pStyle w:val="Heading3"/>
      </w:pPr>
      <w:r>
        <w:rPr>
          <w:rFonts w:ascii="Meiryo UI" w:hAnsi="Meiryo UI"/>
          <w:color w:val="2E74B5"/>
        </w:rPr>
        <w:t>調整③：市場に観察されるPERバリュエーション</w:t>
      </w:r>
    </w:p>
    <w:p/>
    <w:p>
      <w:r>
        <w:rPr>
          <w:rFonts w:ascii="Meiryo UI" w:hAnsi="Meiryo UI"/>
          <w:sz w:val="20"/>
        </w:rPr>
        <w:t>現在株価¥2,919はEPS予想227.6円（FY2027/2）に対してPER12.8倍程度。</w:t>
      </w:r>
    </w:p>
    <w:p>
      <w:r>
        <w:rPr>
          <w:rFonts w:ascii="Meiryo UI" w:hAnsi="Meiryo UI"/>
          <w:sz w:val="20"/>
        </w:rPr>
        <w:t>SMBC日興が「PER12.5倍で目標3,100円」と設定していることとも整合する。</w:t>
      </w:r>
    </w:p>
    <w:p/>
    <w:p>
      <w:pPr>
        <w:pStyle w:val="Heading3"/>
      </w:pPr>
      <w:r>
        <w:rPr>
          <w:rFonts w:ascii="Meiryo UI" w:hAnsi="Meiryo UI"/>
          <w:color w:val="2E74B5"/>
        </w:rPr>
        <w:t>調整④：競争環境・成熟産業割引</w:t>
      </w:r>
    </w:p>
    <w:p/>
    <w:p>
      <w:r>
        <w:rPr>
          <w:rFonts w:ascii="Meiryo UI" w:hAnsi="Meiryo UI"/>
          <w:sz w:val="20"/>
        </w:rPr>
        <w:t>国内アパレル市場は成熟しており、DCFのターミナル成長率2%（名目）が達成できるか市場は懐疑的。</w:t>
      </w:r>
    </w:p>
    <w:p/>
    <w:p>
      <w:r>
        <w:t>──────────────────────────────────────────────────</w:t>
      </w:r>
    </w:p>
    <w:p/>
    <w:p>
      <w:pPr>
        <w:pStyle w:val="Heading3"/>
      </w:pPr>
      <w:r>
        <w:rPr>
          <w:rFonts w:ascii="Meiryo UI" w:hAnsi="Meiryo UI"/>
          <w:color w:val="2E74B5"/>
        </w:rPr>
        <w:t>修正DCF（保守的Capex・FCF）</w:t>
      </w:r>
    </w:p>
    <w:p/>
    <w:p>
      <w:r>
        <w:rPr>
          <w:rFonts w:ascii="Meiryo UI" w:hAnsi="Meiryo UI"/>
          <w:sz w:val="20"/>
        </w:rPr>
        <w:t>FCFを保守的に見直し（Capex/売上比率を3%程度で固定）：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年度</w:t>
            </w:r>
          </w:p>
        </w:tc>
        <w:tc>
          <w:tcPr>
            <w:tcW w:type="dxa" w:w="4703"/>
            <w:shd w:val="clear" w:color="auto" w:fill="2E74B5"/>
          </w:tcPr>
          <w:p>
            <w:r>
              <w:rPr>
                <w:rFonts w:ascii="Meiryo UI" w:hAnsi="Meiryo UI"/>
                <w:b/>
                <w:color w:val="FFFFFF"/>
                <w:sz w:val="18"/>
              </w:rPr>
              <w:t>FCF（修正後）</w:t>
            </w:r>
          </w:p>
        </w:tc>
      </w:tr>
      <w:tr>
        <w:tc>
          <w:tcPr>
            <w:tcW w:type="dxa" w:w="4703"/>
          </w:tcPr>
          <w:p>
            <w:r>
              <w:rPr>
                <w:rFonts w:ascii="Meiryo UI" w:hAnsi="Meiryo UI"/>
                <w:sz w:val="18"/>
              </w:rPr>
              <w:t>FY2027/2</w:t>
            </w:r>
          </w:p>
        </w:tc>
        <w:tc>
          <w:tcPr>
            <w:tcW w:type="dxa" w:w="4703"/>
          </w:tcPr>
          <w:p>
            <w:r>
              <w:rPr>
                <w:rFonts w:ascii="Meiryo UI" w:hAnsi="Meiryo UI"/>
                <w:sz w:val="18"/>
              </w:rPr>
              <w:t>58億円</w:t>
            </w:r>
          </w:p>
        </w:tc>
      </w:tr>
      <w:tr>
        <w:tc>
          <w:tcPr>
            <w:tcW w:type="dxa" w:w="4703"/>
            <w:shd w:val="clear" w:color="auto" w:fill="DDEBF7"/>
          </w:tcPr>
          <w:p>
            <w:r>
              <w:rPr>
                <w:rFonts w:ascii="Meiryo UI" w:hAnsi="Meiryo UI"/>
                <w:sz w:val="18"/>
              </w:rPr>
              <w:t>FY2028/2</w:t>
            </w:r>
          </w:p>
        </w:tc>
        <w:tc>
          <w:tcPr>
            <w:tcW w:type="dxa" w:w="4703"/>
            <w:shd w:val="clear" w:color="auto" w:fill="DDEBF7"/>
          </w:tcPr>
          <w:p>
            <w:r>
              <w:rPr>
                <w:rFonts w:ascii="Meiryo UI" w:hAnsi="Meiryo UI"/>
                <w:sz w:val="18"/>
              </w:rPr>
              <w:t>75億円</w:t>
            </w:r>
          </w:p>
        </w:tc>
      </w:tr>
      <w:tr>
        <w:tc>
          <w:tcPr>
            <w:tcW w:type="dxa" w:w="4703"/>
          </w:tcPr>
          <w:p>
            <w:r>
              <w:rPr>
                <w:rFonts w:ascii="Meiryo UI" w:hAnsi="Meiryo UI"/>
                <w:sz w:val="18"/>
              </w:rPr>
              <w:t>FY2029/2</w:t>
            </w:r>
          </w:p>
        </w:tc>
        <w:tc>
          <w:tcPr>
            <w:tcW w:type="dxa" w:w="4703"/>
          </w:tcPr>
          <w:p>
            <w:r>
              <w:rPr>
                <w:rFonts w:ascii="Meiryo UI" w:hAnsi="Meiryo UI"/>
                <w:sz w:val="18"/>
              </w:rPr>
              <w:t>93億円</w:t>
            </w:r>
          </w:p>
        </w:tc>
      </w:tr>
      <w:tr>
        <w:tc>
          <w:tcPr>
            <w:tcW w:type="dxa" w:w="4703"/>
            <w:shd w:val="clear" w:color="auto" w:fill="DDEBF7"/>
          </w:tcPr>
          <w:p>
            <w:r>
              <w:rPr>
                <w:rFonts w:ascii="Meiryo UI" w:hAnsi="Meiryo UI"/>
                <w:sz w:val="18"/>
              </w:rPr>
              <w:t>FY2030/2</w:t>
            </w:r>
          </w:p>
        </w:tc>
        <w:tc>
          <w:tcPr>
            <w:tcW w:type="dxa" w:w="4703"/>
            <w:shd w:val="clear" w:color="auto" w:fill="DDEBF7"/>
          </w:tcPr>
          <w:p>
            <w:r>
              <w:rPr>
                <w:rFonts w:ascii="Meiryo UI" w:hAnsi="Meiryo UI"/>
                <w:sz w:val="18"/>
              </w:rPr>
              <w:t>115億円</w:t>
            </w:r>
          </w:p>
        </w:tc>
      </w:tr>
      <w:tr>
        <w:tc>
          <w:tcPr>
            <w:tcW w:type="dxa" w:w="4703"/>
          </w:tcPr>
          <w:p>
            <w:r>
              <w:rPr>
                <w:rFonts w:ascii="Meiryo UI" w:hAnsi="Meiryo UI"/>
                <w:sz w:val="18"/>
              </w:rPr>
              <w:t>FY2031/2</w:t>
            </w:r>
          </w:p>
        </w:tc>
        <w:tc>
          <w:tcPr>
            <w:tcW w:type="dxa" w:w="4703"/>
          </w:tcPr>
          <w:p>
            <w:r>
              <w:rPr>
                <w:rFonts w:ascii="Meiryo UI" w:hAnsi="Meiryo UI"/>
                <w:sz w:val="18"/>
              </w:rPr>
              <w:t>135億円</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ケース</w:t>
            </w:r>
          </w:p>
        </w:tc>
        <w:tc>
          <w:tcPr>
            <w:tcW w:type="dxa" w:w="3135"/>
            <w:shd w:val="clear" w:color="auto" w:fill="2E74B5"/>
          </w:tcPr>
          <w:p>
            <w:r>
              <w:rPr>
                <w:rFonts w:ascii="Meiryo UI" w:hAnsi="Meiryo UI"/>
                <w:b/>
                <w:color w:val="FFFFFF"/>
                <w:sz w:val="18"/>
              </w:rPr>
              <w:t>g</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保守</w:t>
            </w:r>
          </w:p>
        </w:tc>
        <w:tc>
          <w:tcPr>
            <w:tcW w:type="dxa" w:w="3135"/>
          </w:tcPr>
          <w:p>
            <w:r>
              <w:rPr>
                <w:rFonts w:ascii="Meiryo UI" w:hAnsi="Meiryo UI"/>
                <w:sz w:val="18"/>
              </w:rPr>
              <w:t>1.5%</w:t>
            </w:r>
          </w:p>
        </w:tc>
        <w:tc>
          <w:tcPr>
            <w:tcW w:type="dxa" w:w="3135"/>
          </w:tcPr>
          <w:p>
            <w:r>
              <w:rPr>
                <w:rFonts w:ascii="Meiryo UI" w:hAnsi="Meiryo UI"/>
                <w:sz w:val="18"/>
              </w:rPr>
              <w:t>¥3,285</w:t>
            </w:r>
          </w:p>
        </w:tc>
      </w:tr>
      <w:tr>
        <w:tc>
          <w:tcPr>
            <w:tcW w:type="dxa" w:w="3135"/>
            <w:shd w:val="clear" w:color="auto" w:fill="DDEBF7"/>
          </w:tcPr>
          <w:p>
            <w:r>
              <w:rPr>
                <w:rFonts w:ascii="Meiryo UI" w:hAnsi="Meiryo UI"/>
                <w:sz w:val="18"/>
              </w:rPr>
              <w:t>基本</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¥3,847</w:t>
            </w:r>
          </w:p>
        </w:tc>
      </w:tr>
      <w:tr>
        <w:tc>
          <w:tcPr>
            <w:tcW w:type="dxa" w:w="3135"/>
          </w:tcPr>
          <w:p>
            <w:r>
              <w:rPr>
                <w:rFonts w:ascii="Meiryo UI" w:hAnsi="Meiryo UI"/>
                <w:sz w:val="18"/>
              </w:rPr>
              <w:t>強気</w:t>
            </w:r>
          </w:p>
        </w:tc>
        <w:tc>
          <w:tcPr>
            <w:tcW w:type="dxa" w:w="3135"/>
          </w:tcPr>
          <w:p>
            <w:r>
              <w:rPr>
                <w:rFonts w:ascii="Meiryo UI" w:hAnsi="Meiryo UI"/>
                <w:sz w:val="18"/>
              </w:rPr>
              <w:t>2.5%</w:t>
            </w:r>
          </w:p>
        </w:tc>
        <w:tc>
          <w:tcPr>
            <w:tcW w:type="dxa" w:w="3135"/>
          </w:tcPr>
          <w:p>
            <w:r>
              <w:rPr>
                <w:rFonts w:ascii="Meiryo UI" w:hAnsi="Meiryo UI"/>
                <w:sz w:val="18"/>
              </w:rPr>
              <w:t>¥4,510</w:t>
            </w:r>
          </w:p>
        </w:tc>
      </w:tr>
    </w:tbl>
    <w:p/>
    <w:p>
      <w:r>
        <w:rPr>
          <w:rFonts w:ascii="Meiryo UI" w:hAnsi="Meiryo UI"/>
          <w:sz w:val="20"/>
        </w:rPr>
        <w:t>→ 本レポートでは修正DCFを採用する。</w:t>
      </w:r>
    </w:p>
    <w:p/>
    <w:p>
      <w:r>
        <w:t>──────────────────────────────────────────────────</w:t>
      </w:r>
    </w:p>
    <w:p/>
    <w:p>
      <w:pPr>
        <w:pStyle w:val="Heading1"/>
      </w:pPr>
      <w:r>
        <w:rPr>
          <w:rFonts w:ascii="Meiryo UI" w:hAnsi="Meiryo UI"/>
          <w:color w:val="1F3864"/>
        </w:rPr>
        <w:t>6. 理論株価と投資判断</w:t>
      </w:r>
    </w:p>
    <w:p/>
    <w:p>
      <w:pPr>
        <w:pStyle w:val="Heading2"/>
      </w:pPr>
      <w:r>
        <w:rPr>
          <w:rFonts w:ascii="Meiryo UI" w:hAnsi="Meiryo UI"/>
          <w:color w:val="2E74B5"/>
        </w:rPr>
        <w:t>6.1 バリュエーション総括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DCF（保守・g=1.5%）</w:t>
            </w:r>
          </w:p>
        </w:tc>
        <w:tc>
          <w:tcPr>
            <w:tcW w:type="dxa" w:w="3135"/>
          </w:tcPr>
          <w:p>
            <w:r>
              <w:rPr>
                <w:rFonts w:ascii="Meiryo UI" w:hAnsi="Meiryo UI"/>
                <w:sz w:val="18"/>
              </w:rPr>
              <w:t>¥3,285</w:t>
            </w:r>
          </w:p>
        </w:tc>
        <w:tc>
          <w:tcPr>
            <w:tcW w:type="dxa" w:w="3135"/>
          </w:tcPr>
          <w:p>
            <w:r>
              <w:rPr>
                <w:rFonts w:ascii="Meiryo UI" w:hAnsi="Meiryo UI"/>
                <w:sz w:val="18"/>
              </w:rPr>
              <w:t>+12.5%</w:t>
            </w:r>
          </w:p>
        </w:tc>
      </w:tr>
      <w:tr>
        <w:tc>
          <w:tcPr>
            <w:tcW w:type="dxa" w:w="3135"/>
            <w:shd w:val="clear" w:color="auto" w:fill="DDEBF7"/>
          </w:tcPr>
          <w:p>
            <w:r>
              <w:rPr>
                <w:rFonts w:ascii="Meiryo UI" w:hAnsi="Meiryo UI"/>
                <w:sz w:val="18"/>
              </w:rPr>
              <w:t>DCF（基本・g=2.0%）</w:t>
            </w:r>
          </w:p>
        </w:tc>
        <w:tc>
          <w:tcPr>
            <w:tcW w:type="dxa" w:w="3135"/>
            <w:shd w:val="clear" w:color="auto" w:fill="DDEBF7"/>
          </w:tcPr>
          <w:p>
            <w:r>
              <w:rPr>
                <w:rFonts w:ascii="Meiryo UI" w:hAnsi="Meiryo UI"/>
                <w:sz w:val="18"/>
              </w:rPr>
              <w:t>¥3,847</w:t>
            </w:r>
          </w:p>
        </w:tc>
        <w:tc>
          <w:tcPr>
            <w:tcW w:type="dxa" w:w="3135"/>
            <w:shd w:val="clear" w:color="auto" w:fill="DDEBF7"/>
          </w:tcPr>
          <w:p>
            <w:r>
              <w:rPr>
                <w:rFonts w:ascii="Meiryo UI" w:hAnsi="Meiryo UI"/>
                <w:sz w:val="18"/>
              </w:rPr>
              <w:t>+31.8%</w:t>
            </w:r>
          </w:p>
        </w:tc>
      </w:tr>
      <w:tr>
        <w:tc>
          <w:tcPr>
            <w:tcW w:type="dxa" w:w="3135"/>
          </w:tcPr>
          <w:p>
            <w:r>
              <w:rPr>
                <w:rFonts w:ascii="Meiryo UI" w:hAnsi="Meiryo UI"/>
                <w:sz w:val="18"/>
              </w:rPr>
              <w:t>DCF（強気・g=2.5%）</w:t>
            </w:r>
          </w:p>
        </w:tc>
        <w:tc>
          <w:tcPr>
            <w:tcW w:type="dxa" w:w="3135"/>
          </w:tcPr>
          <w:p>
            <w:r>
              <w:rPr>
                <w:rFonts w:ascii="Meiryo UI" w:hAnsi="Meiryo UI"/>
                <w:sz w:val="18"/>
              </w:rPr>
              <w:t>¥4,510</w:t>
            </w:r>
          </w:p>
        </w:tc>
        <w:tc>
          <w:tcPr>
            <w:tcW w:type="dxa" w:w="3135"/>
          </w:tcPr>
          <w:p>
            <w:r>
              <w:rPr>
                <w:rFonts w:ascii="Meiryo UI" w:hAnsi="Meiryo UI"/>
                <w:sz w:val="18"/>
              </w:rPr>
              <w:t>+54.5%</w:t>
            </w:r>
          </w:p>
        </w:tc>
      </w:tr>
      <w:tr>
        <w:tc>
          <w:tcPr>
            <w:tcW w:type="dxa" w:w="3135"/>
            <w:shd w:val="clear" w:color="auto" w:fill="DDEBF7"/>
          </w:tcPr>
          <w:p>
            <w:r>
              <w:rPr>
                <w:rFonts w:ascii="Meiryo UI" w:hAnsi="Meiryo UI"/>
                <w:sz w:val="18"/>
              </w:rPr>
              <w:t>PER法（12.5倍 × EPS227.6円）</w:t>
            </w:r>
          </w:p>
        </w:tc>
        <w:tc>
          <w:tcPr>
            <w:tcW w:type="dxa" w:w="3135"/>
            <w:shd w:val="clear" w:color="auto" w:fill="DDEBF7"/>
          </w:tcPr>
          <w:p>
            <w:r>
              <w:rPr>
                <w:rFonts w:ascii="Meiryo UI" w:hAnsi="Meiryo UI"/>
                <w:sz w:val="18"/>
              </w:rPr>
              <w:t>¥2,845</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PER法（14倍 × EPS227.6円）</w:t>
            </w:r>
          </w:p>
        </w:tc>
        <w:tc>
          <w:tcPr>
            <w:tcW w:type="dxa" w:w="3135"/>
          </w:tcPr>
          <w:p>
            <w:r>
              <w:rPr>
                <w:rFonts w:ascii="Meiryo UI" w:hAnsi="Meiryo UI"/>
                <w:sz w:val="18"/>
              </w:rPr>
              <w:t>¥3,186</w:t>
            </w:r>
          </w:p>
        </w:tc>
        <w:tc>
          <w:tcPr>
            <w:tcW w:type="dxa" w:w="3135"/>
          </w:tcPr>
          <w:p>
            <w:r>
              <w:rPr>
                <w:rFonts w:ascii="Meiryo UI" w:hAnsi="Meiryo UI"/>
                <w:sz w:val="18"/>
              </w:rPr>
              <w:t>+9.1%</w:t>
            </w:r>
          </w:p>
        </w:tc>
      </w:tr>
      <w:tr>
        <w:tc>
          <w:tcPr>
            <w:tcW w:type="dxa" w:w="3135"/>
            <w:shd w:val="clear" w:color="auto" w:fill="DDEBF7"/>
          </w:tcPr>
          <w:p>
            <w:r>
              <w:rPr>
                <w:rFonts w:ascii="Meiryo UI" w:hAnsi="Meiryo UI"/>
                <w:sz w:val="18"/>
              </w:rPr>
              <w:t>PER法（16倍 × EPS227.6円）</w:t>
            </w:r>
          </w:p>
        </w:tc>
        <w:tc>
          <w:tcPr>
            <w:tcW w:type="dxa" w:w="3135"/>
            <w:shd w:val="clear" w:color="auto" w:fill="DDEBF7"/>
          </w:tcPr>
          <w:p>
            <w:r>
              <w:rPr>
                <w:rFonts w:ascii="Meiryo UI" w:hAnsi="Meiryo UI"/>
                <w:sz w:val="18"/>
              </w:rPr>
              <w:t>¥3,642</w:t>
            </w:r>
          </w:p>
        </w:tc>
        <w:tc>
          <w:tcPr>
            <w:tcW w:type="dxa" w:w="3135"/>
            <w:shd w:val="clear" w:color="auto" w:fill="DDEBF7"/>
          </w:tcPr>
          <w:p>
            <w:r>
              <w:rPr>
                <w:rFonts w:ascii="Meiryo UI" w:hAnsi="Meiryo UI"/>
                <w:sz w:val="18"/>
              </w:rPr>
              <w:t>+24.8%</w:t>
            </w:r>
          </w:p>
        </w:tc>
      </w:tr>
      <w:tr>
        <w:tc>
          <w:tcPr>
            <w:tcW w:type="dxa" w:w="3135"/>
          </w:tcPr>
          <w:p>
            <w:r>
              <w:rPr>
                <w:rFonts w:ascii="Meiryo UI" w:hAnsi="Meiryo UI"/>
                <w:sz w:val="18"/>
              </w:rPr>
              <w:t>PBR法（BPS1,772 × 1.8倍）</w:t>
            </w:r>
          </w:p>
        </w:tc>
        <w:tc>
          <w:tcPr>
            <w:tcW w:type="dxa" w:w="3135"/>
          </w:tcPr>
          <w:p>
            <w:r>
              <w:rPr>
                <w:rFonts w:ascii="Meiryo UI" w:hAnsi="Meiryo UI"/>
                <w:sz w:val="18"/>
              </w:rPr>
              <w:t>¥3,190</w:t>
            </w:r>
          </w:p>
        </w:tc>
        <w:tc>
          <w:tcPr>
            <w:tcW w:type="dxa" w:w="3135"/>
          </w:tcPr>
          <w:p>
            <w:r>
              <w:rPr>
                <w:rFonts w:ascii="Meiryo UI" w:hAnsi="Meiryo UI"/>
                <w:sz w:val="18"/>
              </w:rPr>
              <w:t>+9.3%</w:t>
            </w:r>
          </w:p>
        </w:tc>
      </w:tr>
      <w:tr>
        <w:tc>
          <w:tcPr>
            <w:tcW w:type="dxa" w:w="3135"/>
            <w:shd w:val="clear" w:color="auto" w:fill="DDEBF7"/>
          </w:tcPr>
          <w:p>
            <w:r>
              <w:rPr>
                <w:rFonts w:ascii="Meiryo UI" w:hAnsi="Meiryo UI"/>
                <w:sz w:val="18"/>
              </w:rPr>
              <w:t>SMBC日興目標株価</w:t>
            </w:r>
          </w:p>
        </w:tc>
        <w:tc>
          <w:tcPr>
            <w:tcW w:type="dxa" w:w="3135"/>
            <w:shd w:val="clear" w:color="auto" w:fill="DDEBF7"/>
          </w:tcPr>
          <w:p>
            <w:r>
              <w:rPr>
                <w:rFonts w:ascii="Meiryo UI" w:hAnsi="Meiryo UI"/>
                <w:sz w:val="18"/>
              </w:rPr>
              <w:t>¥3,100</w:t>
            </w:r>
          </w:p>
        </w:tc>
        <w:tc>
          <w:tcPr>
            <w:tcW w:type="dxa" w:w="3135"/>
            <w:shd w:val="clear" w:color="auto" w:fill="DDEBF7"/>
          </w:tcPr>
          <w:p>
            <w:r>
              <w:rPr>
                <w:rFonts w:ascii="Meiryo UI" w:hAnsi="Meiryo UI"/>
                <w:sz w:val="18"/>
              </w:rPr>
              <w:t>+6.2%</w:t>
            </w:r>
          </w:p>
        </w:tc>
      </w:tr>
    </w:tbl>
    <w:p/>
    <w:p>
      <w:pPr>
        <w:pStyle w:val="Heading2"/>
      </w:pPr>
      <w:r>
        <w:rPr>
          <w:rFonts w:ascii="Meiryo UI" w:hAnsi="Meiryo UI"/>
          <w:color w:val="2E74B5"/>
        </w:rPr>
        <w:t>6.2 安全域（Margin of Safety）</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現在株価¥2,919</w:t>
            </w:r>
          </w:p>
        </w:tc>
        <w:tc>
          <w:tcPr>
            <w:tcW w:type="dxa" w:w="2351"/>
            <w:shd w:val="clear" w:color="auto" w:fill="2E74B5"/>
          </w:tcPr>
          <w:p>
            <w:r>
              <w:rPr>
                <w:rFonts w:ascii="Meiryo UI" w:hAnsi="Meiryo UI"/>
                <w:b/>
                <w:color w:val="FFFFFF"/>
                <w:sz w:val="18"/>
              </w:rPr>
              <w:t>安全域（MoS）</w:t>
            </w:r>
          </w:p>
        </w:tc>
      </w:tr>
      <w:tr>
        <w:tc>
          <w:tcPr>
            <w:tcW w:type="dxa" w:w="2351"/>
          </w:tcPr>
          <w:p>
            <w:r>
              <w:rPr>
                <w:rFonts w:ascii="Meiryo UI" w:hAnsi="Meiryo UI"/>
                <w:sz w:val="18"/>
              </w:rPr>
              <w:t>保守</w:t>
            </w:r>
          </w:p>
        </w:tc>
        <w:tc>
          <w:tcPr>
            <w:tcW w:type="dxa" w:w="2351"/>
          </w:tcPr>
          <w:p>
            <w:r>
              <w:rPr>
                <w:rFonts w:ascii="Meiryo UI" w:hAnsi="Meiryo UI"/>
                <w:sz w:val="18"/>
              </w:rPr>
              <w:t>¥3,285</w:t>
            </w:r>
          </w:p>
        </w:tc>
        <w:tc>
          <w:tcPr>
            <w:tcW w:type="dxa" w:w="2351"/>
          </w:tcPr>
          <w:p>
            <w:r>
              <w:rPr>
                <w:rFonts w:ascii="Meiryo UI" w:hAnsi="Meiryo UI"/>
                <w:sz w:val="18"/>
              </w:rPr>
              <w:t>¥2,919</w:t>
            </w:r>
          </w:p>
        </w:tc>
        <w:tc>
          <w:tcPr>
            <w:tcW w:type="dxa" w:w="2351"/>
          </w:tcPr>
          <w:p>
            <w:r>
              <w:rPr>
                <w:rFonts w:ascii="Meiryo UI" w:hAnsi="Meiryo UI"/>
                <w:sz w:val="18"/>
              </w:rPr>
              <w:t>+12.5%</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¥3,847</w:t>
            </w:r>
          </w:p>
        </w:tc>
        <w:tc>
          <w:tcPr>
            <w:tcW w:type="dxa" w:w="2351"/>
            <w:shd w:val="clear" w:color="auto" w:fill="DDEBF7"/>
          </w:tcPr>
          <w:p>
            <w:r>
              <w:rPr>
                <w:rFonts w:ascii="Meiryo UI" w:hAnsi="Meiryo UI"/>
                <w:sz w:val="18"/>
              </w:rPr>
              <w:t>¥2,919</w:t>
            </w:r>
          </w:p>
        </w:tc>
        <w:tc>
          <w:tcPr>
            <w:tcW w:type="dxa" w:w="2351"/>
            <w:shd w:val="clear" w:color="auto" w:fill="DDEBF7"/>
          </w:tcPr>
          <w:p>
            <w:r>
              <w:rPr>
                <w:rFonts w:ascii="Meiryo UI" w:hAnsi="Meiryo UI"/>
                <w:sz w:val="18"/>
              </w:rPr>
              <w:t>+31.8%</w:t>
            </w:r>
          </w:p>
        </w:tc>
      </w:tr>
      <w:tr>
        <w:tc>
          <w:tcPr>
            <w:tcW w:type="dxa" w:w="2351"/>
          </w:tcPr>
          <w:p>
            <w:r>
              <w:rPr>
                <w:rFonts w:ascii="Meiryo UI" w:hAnsi="Meiryo UI"/>
                <w:sz w:val="18"/>
              </w:rPr>
              <w:t>強気</w:t>
            </w:r>
          </w:p>
        </w:tc>
        <w:tc>
          <w:tcPr>
            <w:tcW w:type="dxa" w:w="2351"/>
          </w:tcPr>
          <w:p>
            <w:r>
              <w:rPr>
                <w:rFonts w:ascii="Meiryo UI" w:hAnsi="Meiryo UI"/>
                <w:sz w:val="18"/>
              </w:rPr>
              <w:t>¥4,510</w:t>
            </w:r>
          </w:p>
        </w:tc>
        <w:tc>
          <w:tcPr>
            <w:tcW w:type="dxa" w:w="2351"/>
          </w:tcPr>
          <w:p>
            <w:r>
              <w:rPr>
                <w:rFonts w:ascii="Meiryo UI" w:hAnsi="Meiryo UI"/>
                <w:sz w:val="18"/>
              </w:rPr>
              <w:t>¥2,919</w:t>
            </w:r>
          </w:p>
        </w:tc>
        <w:tc>
          <w:tcPr>
            <w:tcW w:type="dxa" w:w="2351"/>
          </w:tcPr>
          <w:p>
            <w:r>
              <w:rPr>
                <w:rFonts w:ascii="Meiryo UI" w:hAnsi="Meiryo UI"/>
                <w:sz w:val="18"/>
              </w:rPr>
              <w:t>+54.5%</w:t>
            </w:r>
          </w:p>
        </w:tc>
      </w:tr>
    </w:tbl>
    <w:p/>
    <w:p>
      <w:r>
        <w:rPr>
          <w:rFonts w:ascii="Meiryo UI" w:hAnsi="Meiryo UI"/>
          <w:sz w:val="20"/>
        </w:rPr>
        <w:t>バフェット基準（MoS 25%以上）を基本ケースは満たす。</w:t>
      </w:r>
    </w:p>
    <w:p/>
    <w:p>
      <w:pPr>
        <w:pStyle w:val="Heading2"/>
      </w:pPr>
      <w:r>
        <w:rPr>
          <w:rFonts w:ascii="Meiryo UI" w:hAnsi="Meiryo UI"/>
          <w:color w:val="2E74B5"/>
        </w:rPr>
        <w:t>6.3 投資判断</w:t>
      </w:r>
    </w:p>
    <w:p/>
    <w:p>
      <w:r>
        <w:rPr>
          <w:rFonts w:ascii="Meiryo UI" w:hAnsi="Meiryo UI"/>
          <w:sz w:val="20"/>
        </w:rPr>
        <w:t>&gt; BUY（買い推奨）</w:t>
      </w:r>
    </w:p>
    <w:p>
      <w:r>
        <w:rPr>
          <w:rFonts w:ascii="Meiryo UI" w:hAnsi="Meiryo UI"/>
          <w:sz w:val="20"/>
        </w:rPr>
        <w:t>&gt;</w:t>
      </w:r>
    </w:p>
    <w:p>
      <w:r>
        <w:rPr>
          <w:rFonts w:ascii="Meiryo UI" w:hAnsi="Meiryo UI"/>
          <w:sz w:val="20"/>
        </w:rPr>
        <w:t>&gt; - 現在株価¥2,919は基本DCF理論値¥3,847比で▲31.8%の割安水準</w:t>
      </w:r>
    </w:p>
    <w:p>
      <w:r>
        <w:rPr>
          <w:rFonts w:ascii="Meiryo UI" w:hAnsi="Meiryo UI"/>
          <w:sz w:val="20"/>
        </w:rPr>
        <w:t>&gt; - 無借金・FCF利回り9%超・配当利回り3.1%（90円÷2,919円）という財務的裏付け</w:t>
      </w:r>
    </w:p>
    <w:p>
      <w:r>
        <w:rPr>
          <w:rFonts w:ascii="Meiryo UI" w:hAnsi="Meiryo UI"/>
          <w:sz w:val="20"/>
        </w:rPr>
        <w:t>&gt; - ただしSMBC日興目標株価3,100円（中立判定）との差異から、短期的な株価上昇は限定的と判断</w:t>
      </w:r>
    </w:p>
    <w:p>
      <w:r>
        <w:rPr>
          <w:rFonts w:ascii="Meiryo UI" w:hAnsi="Meiryo UI"/>
          <w:sz w:val="20"/>
        </w:rPr>
        <w:t>&gt; - 中期（12-18ヶ月）での保有を前提とした買い推奨</w:t>
      </w:r>
    </w:p>
    <w:p/>
    <w:p>
      <w:r>
        <w:t>──────────────────────────────────────────────────</w:t>
      </w:r>
    </w:p>
    <w:p/>
    <w:p>
      <w:pPr>
        <w:pStyle w:val="Heading1"/>
      </w:pPr>
      <w:r>
        <w:rPr>
          <w:rFonts w:ascii="Meiryo UI" w:hAnsi="Meiryo UI"/>
          <w:color w:val="1F3864"/>
        </w:rPr>
        <w:t>7. メインシナリオ vs リスクシナリオ（3ケース）</w:t>
      </w:r>
    </w:p>
    <w:p/>
    <w:p>
      <w:pPr>
        <w:pStyle w:val="Heading2"/>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想定確率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売上高FY2027/2</w:t>
            </w:r>
          </w:p>
        </w:tc>
        <w:tc>
          <w:tcPr>
            <w:tcW w:type="dxa" w:w="2351"/>
            <w:shd w:val="clear" w:color="auto" w:fill="DDEBF7"/>
          </w:tcPr>
          <w:p>
            <w:r>
              <w:rPr>
                <w:rFonts w:ascii="Meiryo UI" w:hAnsi="Meiryo UI"/>
                <w:sz w:val="18"/>
              </w:rPr>
              <w:t>3,250億円</w:t>
            </w:r>
          </w:p>
        </w:tc>
        <w:tc>
          <w:tcPr>
            <w:tcW w:type="dxa" w:w="2351"/>
            <w:shd w:val="clear" w:color="auto" w:fill="DDEBF7"/>
          </w:tcPr>
          <w:p>
            <w:r>
              <w:rPr>
                <w:rFonts w:ascii="Meiryo UI" w:hAnsi="Meiryo UI"/>
                <w:sz w:val="18"/>
              </w:rPr>
              <w:t>3,140億円</w:t>
            </w:r>
          </w:p>
        </w:tc>
        <w:tc>
          <w:tcPr>
            <w:tcW w:type="dxa" w:w="2351"/>
            <w:shd w:val="clear" w:color="auto" w:fill="DDEBF7"/>
          </w:tcPr>
          <w:p>
            <w:r>
              <w:rPr>
                <w:rFonts w:ascii="Meiryo UI" w:hAnsi="Meiryo UI"/>
                <w:sz w:val="18"/>
              </w:rPr>
              <w:t>3,000億円</w:t>
            </w:r>
          </w:p>
        </w:tc>
      </w:tr>
      <w:tr>
        <w:tc>
          <w:tcPr>
            <w:tcW w:type="dxa" w:w="2351"/>
          </w:tcPr>
          <w:p>
            <w:r>
              <w:rPr>
                <w:rFonts w:ascii="Meiryo UI" w:hAnsi="Meiryo UI"/>
                <w:sz w:val="18"/>
              </w:rPr>
              <w:t>粗利率</w:t>
            </w:r>
          </w:p>
        </w:tc>
        <w:tc>
          <w:tcPr>
            <w:tcW w:type="dxa" w:w="2351"/>
          </w:tcPr>
          <w:p>
            <w:r>
              <w:rPr>
                <w:rFonts w:ascii="Meiryo UI" w:hAnsi="Meiryo UI"/>
                <w:sz w:val="18"/>
              </w:rPr>
              <w:t>55.5%</w:t>
            </w:r>
          </w:p>
        </w:tc>
        <w:tc>
          <w:tcPr>
            <w:tcW w:type="dxa" w:w="2351"/>
          </w:tcPr>
          <w:p>
            <w:r>
              <w:rPr>
                <w:rFonts w:ascii="Meiryo UI" w:hAnsi="Meiryo UI"/>
                <w:sz w:val="18"/>
              </w:rPr>
              <w:t>55.0%</w:t>
            </w:r>
          </w:p>
        </w:tc>
        <w:tc>
          <w:tcPr>
            <w:tcW w:type="dxa" w:w="2351"/>
          </w:tcPr>
          <w:p>
            <w:r>
              <w:rPr>
                <w:rFonts w:ascii="Meiryo UI" w:hAnsi="Meiryo UI"/>
                <w:sz w:val="18"/>
              </w:rPr>
              <w:t>54.3%</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4.8%</w:t>
            </w:r>
          </w:p>
        </w:tc>
      </w:tr>
      <w:tr>
        <w:tc>
          <w:tcPr>
            <w:tcW w:type="dxa" w:w="2351"/>
          </w:tcPr>
          <w:p>
            <w:r>
              <w:rPr>
                <w:rFonts w:ascii="Meiryo UI" w:hAnsi="Meiryo UI"/>
                <w:sz w:val="18"/>
              </w:rPr>
              <w:t>営業利益</w:t>
            </w:r>
          </w:p>
        </w:tc>
        <w:tc>
          <w:tcPr>
            <w:tcW w:type="dxa" w:w="2351"/>
          </w:tcPr>
          <w:p>
            <w:r>
              <w:rPr>
                <w:rFonts w:ascii="Meiryo UI" w:hAnsi="Meiryo UI"/>
                <w:sz w:val="18"/>
              </w:rPr>
              <w:t>195億円</w:t>
            </w:r>
          </w:p>
        </w:tc>
        <w:tc>
          <w:tcPr>
            <w:tcW w:type="dxa" w:w="2351"/>
          </w:tcPr>
          <w:p>
            <w:r>
              <w:rPr>
                <w:rFonts w:ascii="Meiryo UI" w:hAnsi="Meiryo UI"/>
                <w:sz w:val="18"/>
              </w:rPr>
              <w:t>172億円</w:t>
            </w:r>
          </w:p>
        </w:tc>
        <w:tc>
          <w:tcPr>
            <w:tcW w:type="dxa" w:w="2351"/>
          </w:tcPr>
          <w:p>
            <w:r>
              <w:rPr>
                <w:rFonts w:ascii="Meiryo UI" w:hAnsi="Meiryo UI"/>
                <w:sz w:val="18"/>
              </w:rPr>
              <w:t>144億円</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125億円</w:t>
            </w:r>
          </w:p>
        </w:tc>
        <w:tc>
          <w:tcPr>
            <w:tcW w:type="dxa" w:w="2351"/>
            <w:shd w:val="clear" w:color="auto" w:fill="DDEBF7"/>
          </w:tcPr>
          <w:p>
            <w:r>
              <w:rPr>
                <w:rFonts w:ascii="Meiryo UI" w:hAnsi="Meiryo UI"/>
                <w:sz w:val="18"/>
              </w:rPr>
              <w:t>105億円</w:t>
            </w:r>
          </w:p>
        </w:tc>
        <w:tc>
          <w:tcPr>
            <w:tcW w:type="dxa" w:w="2351"/>
            <w:shd w:val="clear" w:color="auto" w:fill="DDEBF7"/>
          </w:tcPr>
          <w:p>
            <w:r>
              <w:rPr>
                <w:rFonts w:ascii="Meiryo UI" w:hAnsi="Meiryo UI"/>
                <w:sz w:val="18"/>
              </w:rPr>
              <w:t>88億円</w:t>
            </w:r>
          </w:p>
        </w:tc>
      </w:tr>
      <w:tr>
        <w:tc>
          <w:tcPr>
            <w:tcW w:type="dxa" w:w="2351"/>
          </w:tcPr>
          <w:p>
            <w:r>
              <w:rPr>
                <w:rFonts w:ascii="Meiryo UI" w:hAnsi="Meiryo UI"/>
                <w:sz w:val="18"/>
              </w:rPr>
              <w:t>EPS（予想）</w:t>
            </w:r>
          </w:p>
        </w:tc>
        <w:tc>
          <w:tcPr>
            <w:tcW w:type="dxa" w:w="2351"/>
          </w:tcPr>
          <w:p>
            <w:r>
              <w:rPr>
                <w:rFonts w:ascii="Meiryo UI" w:hAnsi="Meiryo UI"/>
                <w:sz w:val="18"/>
              </w:rPr>
              <w:t>¥271</w:t>
            </w:r>
          </w:p>
        </w:tc>
        <w:tc>
          <w:tcPr>
            <w:tcW w:type="dxa" w:w="2351"/>
          </w:tcPr>
          <w:p>
            <w:r>
              <w:rPr>
                <w:rFonts w:ascii="Meiryo UI" w:hAnsi="Meiryo UI"/>
                <w:sz w:val="18"/>
              </w:rPr>
              <w:t>¥227</w:t>
            </w:r>
          </w:p>
        </w:tc>
        <w:tc>
          <w:tcPr>
            <w:tcW w:type="dxa" w:w="2351"/>
          </w:tcPr>
          <w:p>
            <w:r>
              <w:rPr>
                <w:rFonts w:ascii="Meiryo UI" w:hAnsi="Meiryo UI"/>
                <w:sz w:val="18"/>
              </w:rPr>
              <w:t>¥191</w:t>
            </w:r>
          </w:p>
        </w:tc>
      </w:tr>
      <w:tr>
        <w:tc>
          <w:tcPr>
            <w:tcW w:type="dxa" w:w="2351"/>
            <w:shd w:val="clear" w:color="auto" w:fill="DDEBF7"/>
          </w:tcPr>
          <w:p>
            <w:r>
              <w:rPr>
                <w:rFonts w:ascii="Meiryo UI" w:hAnsi="Meiryo UI"/>
                <w:sz w:val="18"/>
              </w:rPr>
              <w:t>目標PER</w:t>
            </w:r>
          </w:p>
        </w:tc>
        <w:tc>
          <w:tcPr>
            <w:tcW w:type="dxa" w:w="2351"/>
            <w:shd w:val="clear" w:color="auto" w:fill="DDEBF7"/>
          </w:tcPr>
          <w:p>
            <w:r>
              <w:rPr>
                <w:rFonts w:ascii="Meiryo UI" w:hAnsi="Meiryo UI"/>
                <w:sz w:val="18"/>
              </w:rPr>
              <w:t>16倍</w:t>
            </w:r>
          </w:p>
        </w:tc>
        <w:tc>
          <w:tcPr>
            <w:tcW w:type="dxa" w:w="2351"/>
            <w:shd w:val="clear" w:color="auto" w:fill="DDEBF7"/>
          </w:tcPr>
          <w:p>
            <w:r>
              <w:rPr>
                <w:rFonts w:ascii="Meiryo UI" w:hAnsi="Meiryo UI"/>
                <w:sz w:val="18"/>
              </w:rPr>
              <w:t>14倍</w:t>
            </w:r>
          </w:p>
        </w:tc>
        <w:tc>
          <w:tcPr>
            <w:tcW w:type="dxa" w:w="2351"/>
            <w:shd w:val="clear" w:color="auto" w:fill="DDEBF7"/>
          </w:tcPr>
          <w:p>
            <w:r>
              <w:rPr>
                <w:rFonts w:ascii="Meiryo UI" w:hAnsi="Meiryo UI"/>
                <w:sz w:val="18"/>
              </w:rPr>
              <w:t>11倍</w:t>
            </w:r>
          </w:p>
        </w:tc>
      </w:tr>
      <w:tr>
        <w:tc>
          <w:tcPr>
            <w:tcW w:type="dxa" w:w="2351"/>
          </w:tcPr>
          <w:p>
            <w:r>
              <w:rPr>
                <w:rFonts w:ascii="Meiryo UI" w:hAnsi="Meiryo UI"/>
                <w:sz w:val="18"/>
              </w:rPr>
              <w:t>目標株価</w:t>
            </w:r>
          </w:p>
        </w:tc>
        <w:tc>
          <w:tcPr>
            <w:tcW w:type="dxa" w:w="2351"/>
          </w:tcPr>
          <w:p>
            <w:r>
              <w:rPr>
                <w:rFonts w:ascii="Meiryo UI" w:hAnsi="Meiryo UI"/>
                <w:sz w:val="18"/>
              </w:rPr>
              <w:t>¥4,336</w:t>
            </w:r>
          </w:p>
        </w:tc>
        <w:tc>
          <w:tcPr>
            <w:tcW w:type="dxa" w:w="2351"/>
          </w:tcPr>
          <w:p>
            <w:r>
              <w:rPr>
                <w:rFonts w:ascii="Meiryo UI" w:hAnsi="Meiryo UI"/>
                <w:sz w:val="18"/>
              </w:rPr>
              <w:t>¥3,178</w:t>
            </w:r>
          </w:p>
        </w:tc>
        <w:tc>
          <w:tcPr>
            <w:tcW w:type="dxa" w:w="2351"/>
          </w:tcPr>
          <w:p>
            <w:r>
              <w:rPr>
                <w:rFonts w:ascii="Meiryo UI" w:hAnsi="Meiryo UI"/>
                <w:sz w:val="18"/>
              </w:rPr>
              <w:t>¥2,101</w:t>
            </w:r>
          </w:p>
        </w:tc>
      </w:tr>
      <w:tr>
        <w:tc>
          <w:tcPr>
            <w:tcW w:type="dxa" w:w="2351"/>
            <w:shd w:val="clear" w:color="auto" w:fill="DDEBF7"/>
          </w:tcPr>
          <w:p>
            <w:r>
              <w:rPr>
                <w:rFonts w:ascii="Meiryo UI" w:hAnsi="Meiryo UI"/>
                <w:sz w:val="18"/>
              </w:rPr>
              <w:t>現在株価比</w:t>
            </w:r>
          </w:p>
        </w:tc>
        <w:tc>
          <w:tcPr>
            <w:tcW w:type="dxa" w:w="2351"/>
            <w:shd w:val="clear" w:color="auto" w:fill="DDEBF7"/>
          </w:tcPr>
          <w:p>
            <w:r>
              <w:rPr>
                <w:rFonts w:ascii="Meiryo UI" w:hAnsi="Meiryo UI"/>
                <w:sz w:val="18"/>
              </w:rPr>
              <w:t>+48.5%</w:t>
            </w:r>
          </w:p>
        </w:tc>
        <w:tc>
          <w:tcPr>
            <w:tcW w:type="dxa" w:w="2351"/>
            <w:shd w:val="clear" w:color="auto" w:fill="DDEBF7"/>
          </w:tcPr>
          <w:p>
            <w:r>
              <w:rPr>
                <w:rFonts w:ascii="Meiryo UI" w:hAnsi="Meiryo UI"/>
                <w:sz w:val="18"/>
              </w:rPr>
              <w:t>+8.9%</w:t>
            </w:r>
          </w:p>
        </w:tc>
        <w:tc>
          <w:tcPr>
            <w:tcW w:type="dxa" w:w="2351"/>
            <w:shd w:val="clear" w:color="auto" w:fill="DDEBF7"/>
          </w:tcPr>
          <w:p>
            <w:r>
              <w:rPr>
                <w:rFonts w:ascii="Meiryo UI" w:hAnsi="Meiryo UI"/>
                <w:sz w:val="18"/>
              </w:rPr>
              <w:t>▲28.0%</w:t>
            </w:r>
          </w:p>
        </w:tc>
      </w:tr>
    </w:tbl>
    <w:p/>
    <w:p>
      <w:pPr>
        <w:pStyle w:val="Heading2"/>
      </w:pPr>
      <w:r>
        <w:rPr>
          <w:rFonts w:ascii="Meiryo UI" w:hAnsi="Meiryo UI"/>
          <w:color w:val="2E74B5"/>
        </w:rPr>
        <w:t>期待値計算</w:t>
      </w:r>
    </w:p>
    <w:p/>
    <w:p>
      <w:pPr>
        <w:shd w:val="clear" w:color="auto" w:fill="F2F2F2"/>
      </w:pPr>
      <w:r>
        <w:rPr>
          <w:rFonts w:ascii="Courier New" w:hAnsi="Courier New"/>
          <w:sz w:val="16"/>
        </w:rPr>
        <w:t>期待株価 = ¥4,336×0.25 + ¥3,178×0.55 + ¥2,101×0.20</w:t>
        <w:br/>
        <w:t xml:space="preserve">         = ¥1,084 + ¥1,748 + ¥420</w:t>
        <w:br/>
        <w:t xml:space="preserve">         = ¥3,252</w:t>
        <w:br/>
        <w:br/>
        <w:t>期待リターン = (¥3,252 - ¥2,919) ÷ ¥2,919 = +11.4%</w:t>
      </w:r>
    </w:p>
    <w:p/>
    <w:p>
      <w:r>
        <w:t>──────────────────────────────────────────────────</w:t>
      </w:r>
    </w:p>
    <w:p/>
    <w:p>
      <w:pPr>
        <w:pStyle w:val="Heading2"/>
      </w:pPr>
      <w:r>
        <w:rPr>
          <w:rFonts w:ascii="Meiryo UI" w:hAnsi="Meiryo UI"/>
          <w:color w:val="2E74B5"/>
        </w:rPr>
        <w:t>7.1 強気シナリオの詳細</w:t>
      </w:r>
    </w:p>
    <w:p/>
    <w:p>
      <w:r>
        <w:rPr>
          <w:rFonts w:ascii="Meiryo UI" w:hAnsi="Meiryo UI"/>
          <w:sz w:val="20"/>
        </w:rPr>
        <w:t>グローバルワーク復調（+8%）：</w:t>
      </w:r>
    </w:p>
    <w:p>
      <w:pPr>
        <w:pStyle w:val="ListBullet"/>
      </w:pPr>
      <w:r>
        <w:rPr>
          <w:rFonts w:ascii="Meiryo UI" w:hAnsi="Meiryo UI"/>
          <w:sz w:val="20"/>
        </w:rPr>
        <w:t>現在の3Q以降「緩やかな回復」が来期+8%の本格回復に転化</w:t>
      </w:r>
    </w:p>
    <w:p>
      <w:pPr>
        <w:pStyle w:val="ListBullet"/>
      </w:pPr>
      <w:r>
        <w:rPr>
          <w:rFonts w:ascii="Meiryo UI" w:hAnsi="Meiryo UI"/>
          <w:sz w:val="20"/>
        </w:rPr>
        <w:t>538億円×8% = 追加43億円の売上寄与</w:t>
      </w:r>
    </w:p>
    <w:p>
      <w:pPr>
        <w:pStyle w:val="ListBullet"/>
      </w:pPr>
      <w:r>
        <w:rPr>
          <w:rFonts w:ascii="Meiryo UI" w:hAnsi="Meiryo UI"/>
          <w:sz w:val="20"/>
        </w:rPr>
        <w:t>グローバルワークは利益率が高く、営業利益への感応度大</w:t>
      </w:r>
    </w:p>
    <w:p/>
    <w:p>
      <w:r>
        <w:rPr>
          <w:rFonts w:ascii="Meiryo UI" w:hAnsi="Meiryo UI"/>
          <w:sz w:val="20"/>
        </w:rPr>
        <w:t>and ST GMV500億円達成：</w:t>
      </w:r>
    </w:p>
    <w:p>
      <w:pPr>
        <w:pStyle w:val="ListBullet"/>
      </w:pPr>
      <w:r>
        <w:rPr>
          <w:rFonts w:ascii="Meiryo UI" w:hAnsi="Meiryo UI"/>
          <w:sz w:val="20"/>
        </w:rPr>
        <w:t>グループ外構成比15%（67.5億円）達成</w:t>
      </w:r>
    </w:p>
    <w:p>
      <w:pPr>
        <w:pStyle w:val="ListBullet"/>
      </w:pPr>
      <w:r>
        <w:rPr>
          <w:rFonts w:ascii="Meiryo UI" w:hAnsi="Meiryo UI"/>
          <w:sz w:val="20"/>
        </w:rPr>
        <w:t>追加22.5億円（前期比）のプラットフォーム収益</w:t>
      </w:r>
    </w:p>
    <w:p>
      <w:pPr>
        <w:pStyle w:val="ListBullet"/>
      </w:pPr>
      <w:r>
        <w:rPr>
          <w:rFonts w:ascii="Meiryo UI" w:hAnsi="Meiryo UI"/>
          <w:sz w:val="20"/>
        </w:rPr>
        <w:t>B2B収益のマージン構造が開示されれば投資家評価が改善</w:t>
      </w:r>
    </w:p>
    <w:p/>
    <w:p>
      <w:r>
        <w:rPr>
          <w:rFonts w:ascii="Meiryo UI" w:hAnsi="Meiryo UI"/>
          <w:sz w:val="20"/>
        </w:rPr>
        <w:t>中東リスク回避：</w:t>
      </w:r>
    </w:p>
    <w:p>
      <w:pPr>
        <w:pStyle w:val="ListBullet"/>
      </w:pPr>
      <w:r>
        <w:rPr>
          <w:rFonts w:ascii="Meiryo UI" w:hAnsi="Meiryo UI"/>
          <w:sz w:val="20"/>
        </w:rPr>
        <w:t>合繊値上げが3-4%に留まる（+5〜10%計画リスクの下限以下）</w:t>
      </w:r>
    </w:p>
    <w:p>
      <w:pPr>
        <w:pStyle w:val="ListBullet"/>
      </w:pPr>
      <w:r>
        <w:rPr>
          <w:rFonts w:ascii="Meiryo UI" w:hAnsi="Meiryo UI"/>
          <w:sz w:val="20"/>
        </w:rPr>
        <w:t>粗利率55.5%が実現可能に</w:t>
      </w:r>
    </w:p>
    <w:p/>
    <w:p>
      <w:r>
        <w:t>──────────────────────────────────────────────────</w:t>
      </w:r>
    </w:p>
    <w:p/>
    <w:p>
      <w:pPr>
        <w:pStyle w:val="Heading2"/>
      </w:pPr>
      <w:r>
        <w:rPr>
          <w:rFonts w:ascii="Meiryo UI" w:hAnsi="Meiryo UI"/>
          <w:color w:val="2E74B5"/>
        </w:rPr>
        <w:t>7.2 弱気シナリオの詳細</w:t>
      </w:r>
    </w:p>
    <w:p/>
    <w:p>
      <w:r>
        <w:rPr>
          <w:rFonts w:ascii="Meiryo UI" w:hAnsi="Meiryo UI"/>
          <w:sz w:val="20"/>
        </w:rPr>
        <w:t>中東情勢悪化（合繊+10%値上げ）：</w:t>
      </w:r>
    </w:p>
    <w:p>
      <w:pPr>
        <w:pStyle w:val="ListBullet"/>
      </w:pPr>
      <w:r>
        <w:rPr>
          <w:rFonts w:ascii="Meiryo UI" w:hAnsi="Meiryo UI"/>
          <w:sz w:val="20"/>
        </w:rPr>
        <w:t>粗利率に▲0.7pt影響（詳細は第11章参照）</w:t>
      </w:r>
    </w:p>
    <w:p>
      <w:pPr>
        <w:pStyle w:val="ListBullet"/>
      </w:pPr>
      <w:r>
        <w:rPr>
          <w:rFonts w:ascii="Meiryo UI" w:hAnsi="Meiryo UI"/>
          <w:sz w:val="20"/>
        </w:rPr>
        <w:t>55.0%計画→54.3%実績に低下</w:t>
      </w:r>
    </w:p>
    <w:p/>
    <w:p>
      <w:r>
        <w:rPr>
          <w:rFonts w:ascii="Meiryo UI" w:hAnsi="Meiryo UI"/>
          <w:sz w:val="20"/>
        </w:rPr>
        <w:t>グローバルワーク再低迷（来期+1%）：</w:t>
      </w:r>
    </w:p>
    <w:p>
      <w:pPr>
        <w:pStyle w:val="ListBullet"/>
      </w:pPr>
      <w:r>
        <w:rPr>
          <w:rFonts w:ascii="Meiryo UI" w:hAnsi="Meiryo UI"/>
          <w:sz w:val="20"/>
        </w:rPr>
        <w:t>538億円×1% = 追加5億円のみ</w:t>
      </w:r>
    </w:p>
    <w:p>
      <w:pPr>
        <w:pStyle w:val="ListBullet"/>
      </w:pPr>
      <w:r>
        <w:rPr>
          <w:rFonts w:ascii="Meiryo UI" w:hAnsi="Meiryo UI"/>
          <w:sz w:val="20"/>
        </w:rPr>
        <w:t>強気想定比では38億円の売上差</w:t>
      </w:r>
    </w:p>
    <w:p>
      <w:pPr>
        <w:pStyle w:val="ListBullet"/>
      </w:pPr>
      <w:r>
        <w:rPr>
          <w:rFonts w:ascii="Meiryo UI" w:hAnsi="Meiryo UI"/>
          <w:sz w:val="20"/>
        </w:rPr>
        <w:t>在庫値引き圧力再燃の可能性</w:t>
      </w:r>
    </w:p>
    <w:p/>
    <w:p>
      <w:r>
        <w:rPr>
          <w:rFonts w:ascii="Meiryo UI" w:hAnsi="Meiryo UI"/>
          <w:sz w:val="20"/>
        </w:rPr>
        <w:t>円安継続（輸入コスト増）：</w:t>
      </w:r>
    </w:p>
    <w:p>
      <w:pPr>
        <w:pStyle w:val="ListBullet"/>
      </w:pPr>
      <w:r>
        <w:rPr>
          <w:rFonts w:ascii="Meiryo UI" w:hAnsi="Meiryo UI"/>
          <w:sz w:val="20"/>
        </w:rPr>
        <w:t>為替予約は今秋以降前年比円安（SMBC日興指摘）</w:t>
      </w:r>
    </w:p>
    <w:p>
      <w:pPr>
        <w:pStyle w:val="ListBullet"/>
      </w:pPr>
      <w:r>
        <w:rPr>
          <w:rFonts w:ascii="Meiryo UI" w:hAnsi="Meiryo UI"/>
          <w:sz w:val="20"/>
        </w:rPr>
        <w:t>秋冬物仕入コストが予想以上に増加するリスク</w:t>
      </w:r>
    </w:p>
    <w:p>
      <w:pPr>
        <w:pStyle w:val="ListBullet"/>
      </w:pPr>
      <w:r>
        <w:rPr>
          <w:rFonts w:ascii="Meiryo UI" w:hAnsi="Meiryo UI"/>
          <w:sz w:val="20"/>
        </w:rPr>
        <w:t>粗利率への追加▲0.2〜0.3ptの影響</w:t>
      </w:r>
    </w:p>
    <w:p/>
    <w:p>
      <w:r>
        <w:t>──────────────────────────────────────────────────</w:t>
      </w:r>
    </w:p>
    <w:p/>
    <w:p>
      <w:pPr>
        <w:pStyle w:val="Heading1"/>
      </w:pPr>
      <w:r>
        <w:rPr>
          <w:rFonts w:ascii="Meiryo UI" w:hAnsi="Meiryo UI"/>
          <w:color w:val="1F3864"/>
        </w:rPr>
        <w:t>8. 浅井スコア+98との統合評価</w:t>
      </w:r>
    </w:p>
    <w:p/>
    <w:p>
      <w:pPr>
        <w:pStyle w:val="Heading2"/>
      </w:pPr>
      <w:r>
        <w:rPr>
          <w:rFonts w:ascii="Meiryo UI" w:hAnsi="Meiryo UI"/>
          <w:color w:val="2E74B5"/>
        </w:rPr>
        <w:t>8.1 センチメント（+98 Strong Buy）と本源的価値のギャップ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浅井スコア</w:t>
            </w:r>
          </w:p>
        </w:tc>
        <w:tc>
          <w:tcPr>
            <w:tcW w:type="dxa" w:w="2351"/>
            <w:shd w:val="clear" w:color="auto" w:fill="2E74B5"/>
          </w:tcPr>
          <w:p>
            <w:r>
              <w:rPr>
                <w:rFonts w:ascii="Meiryo UI" w:hAnsi="Meiryo UI"/>
                <w:b/>
                <w:color w:val="FFFFFF"/>
                <w:sz w:val="18"/>
              </w:rPr>
              <w:t>深井（本源的価値）</w:t>
            </w:r>
          </w:p>
        </w:tc>
        <w:tc>
          <w:tcPr>
            <w:tcW w:type="dxa" w:w="2351"/>
            <w:shd w:val="clear" w:color="auto" w:fill="2E74B5"/>
          </w:tcPr>
          <w:p>
            <w:r>
              <w:rPr>
                <w:rFonts w:ascii="Meiryo UI" w:hAnsi="Meiryo UI"/>
                <w:b/>
                <w:color w:val="FFFFFF"/>
                <w:sz w:val="18"/>
              </w:rPr>
              <w:t>評価差</w:t>
            </w:r>
          </w:p>
        </w:tc>
      </w:tr>
      <w:tr>
        <w:tc>
          <w:tcPr>
            <w:tcW w:type="dxa" w:w="2351"/>
          </w:tcPr>
          <w:p>
            <w:r>
              <w:rPr>
                <w:rFonts w:ascii="Meiryo UI" w:hAnsi="Meiryo UI"/>
                <w:sz w:val="18"/>
              </w:rPr>
              <w:t>センチメント</w:t>
            </w:r>
          </w:p>
        </w:tc>
        <w:tc>
          <w:tcPr>
            <w:tcW w:type="dxa" w:w="2351"/>
          </w:tcPr>
          <w:p>
            <w:r>
              <w:rPr>
                <w:rFonts w:ascii="Meiryo UI" w:hAnsi="Meiryo UI"/>
                <w:sz w:val="18"/>
              </w:rPr>
              <w:t>+98（Strong Buy）</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理論株価（基本）</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¥3,847</w:t>
            </w:r>
          </w:p>
        </w:tc>
        <w:tc>
          <w:tcPr>
            <w:tcW w:type="dxa" w:w="2351"/>
            <w:shd w:val="clear" w:color="auto" w:fill="DDEBF7"/>
          </w:tcPr>
          <w:p>
            <w:r>
              <w:rPr>
                <w:rFonts w:ascii="Meiryo UI" w:hAnsi="Meiryo UI"/>
                <w:sz w:val="18"/>
              </w:rPr>
              <w:t>+31.8%割安</w:t>
            </w:r>
          </w:p>
        </w:tc>
      </w:tr>
      <w:tr>
        <w:tc>
          <w:tcPr>
            <w:tcW w:type="dxa" w:w="2351"/>
          </w:tcPr>
          <w:p>
            <w:r>
              <w:rPr>
                <w:rFonts w:ascii="Meiryo UI" w:hAnsi="Meiryo UI"/>
                <w:sz w:val="18"/>
              </w:rPr>
              <w:t>SMBC日興</w:t>
            </w:r>
          </w:p>
        </w:tc>
        <w:tc>
          <w:tcPr>
            <w:tcW w:type="dxa" w:w="2351"/>
          </w:tcPr>
          <w:p>
            <w:r>
              <w:rPr>
                <w:rFonts w:ascii="Meiryo UI" w:hAnsi="Meiryo UI"/>
                <w:sz w:val="18"/>
              </w:rPr>
              <w:t>—</w:t>
            </w:r>
          </w:p>
        </w:tc>
        <w:tc>
          <w:tcPr>
            <w:tcW w:type="dxa" w:w="2351"/>
          </w:tcPr>
          <w:p>
            <w:r>
              <w:rPr>
                <w:rFonts w:ascii="Meiryo UI" w:hAnsi="Meiryo UI"/>
                <w:sz w:val="18"/>
              </w:rPr>
              <w:t>¥3,100（中立）</w:t>
            </w:r>
          </w:p>
        </w:tc>
        <w:tc>
          <w:tcPr>
            <w:tcW w:type="dxa" w:w="2351"/>
          </w:tcPr>
          <w:p>
            <w:r>
              <w:rPr>
                <w:rFonts w:ascii="Meiryo UI" w:hAnsi="Meiryo UI"/>
                <w:sz w:val="18"/>
              </w:rPr>
              <w:t>+6.2%割安</w:t>
            </w:r>
          </w:p>
        </w:tc>
      </w:tr>
    </w:tbl>
    <w:p/>
    <w:p>
      <w:r>
        <w:rPr>
          <w:rFonts w:ascii="Meiryo UI" w:hAnsi="Meiryo UI"/>
          <w:sz w:val="20"/>
        </w:rPr>
        <w:t>評価：</w:t>
      </w:r>
    </w:p>
    <w:p>
      <w:r>
        <w:rPr>
          <w:rFonts w:ascii="Meiryo UI" w:hAnsi="Meiryo UI"/>
          <w:sz w:val="20"/>
        </w:rPr>
        <w:t>センチメント指標（+98）は市場参加者の感情的な強気を示すが、機関投資家のコンセンサスはむしろ「中立」に留まっている。この乖離は：</w:t>
      </w:r>
    </w:p>
    <w:p/>
    <w:p>
      <w:pPr>
        <w:pStyle w:val="ListNumber"/>
      </w:pPr>
      <w:r>
        <w:rPr>
          <w:rFonts w:ascii="Meiryo UI" w:hAnsi="Meiryo UI"/>
          <w:sz w:val="20"/>
        </w:rPr>
        <w:t>個人投資家の先行指標性：浅井スコアが個人投資家の強気（SNS・掲示板・検索トレンド等）を主に反映しているなら、機関投資家が後から評価見直しをする先行シグナルとなりうる</w:t>
      </w:r>
    </w:p>
    <w:p>
      <w:pPr>
        <w:pStyle w:val="ListNumber"/>
      </w:pPr>
      <w:r>
        <w:rPr>
          <w:rFonts w:ascii="Meiryo UI" w:hAnsi="Meiryo UI"/>
          <w:sz w:val="20"/>
        </w:rPr>
        <w:t>過剰センチメント：+98という極端な数値は「熱狂」を示すこともあり、短期的な株価上昇後の反落リスクを内包する</w:t>
      </w:r>
    </w:p>
    <w:p>
      <w:pPr>
        <w:pStyle w:val="ListNumber"/>
      </w:pPr>
      <w:r>
        <w:rPr>
          <w:rFonts w:ascii="Meiryo UI" w:hAnsi="Meiryo UI"/>
          <w:sz w:val="20"/>
        </w:rPr>
        <w:t>本質的割安との整合：DCF比較でも割安であることは確かであり、センチメントの強気と本源的価値評価の強気が独立的に同方向を示している点はポジティブ</w:t>
      </w:r>
    </w:p>
    <w:p/>
    <w:p>
      <w:r>
        <w:t>──────────────────────────────────────────────────</w:t>
      </w:r>
    </w:p>
    <w:p/>
    <w:p>
      <w:pPr>
        <w:pStyle w:val="Heading2"/>
      </w:pPr>
      <w:r>
        <w:rPr>
          <w:rFonts w:ascii="Meiryo UI" w:hAnsi="Meiryo UI"/>
          <w:color w:val="2E74B5"/>
        </w:rPr>
        <w:t>8.2 SMBC日興「中立・目標3,100円」との評価差の解釈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深井</w:t>
            </w:r>
          </w:p>
        </w:tc>
        <w:tc>
          <w:tcPr>
            <w:tcW w:type="dxa" w:w="3135"/>
            <w:shd w:val="clear" w:color="auto" w:fill="2E74B5"/>
          </w:tcPr>
          <w:p>
            <w:r>
              <w:rPr>
                <w:rFonts w:ascii="Meiryo UI" w:hAnsi="Meiryo UI"/>
                <w:b/>
                <w:color w:val="FFFFFF"/>
                <w:sz w:val="18"/>
              </w:rPr>
              <w:t>SMBC日興</w:t>
            </w:r>
          </w:p>
        </w:tc>
      </w:tr>
      <w:tr>
        <w:tc>
          <w:tcPr>
            <w:tcW w:type="dxa" w:w="3135"/>
          </w:tcPr>
          <w:p>
            <w:r>
              <w:rPr>
                <w:rFonts w:ascii="Meiryo UI" w:hAnsi="Meiryo UI"/>
                <w:sz w:val="18"/>
              </w:rPr>
              <w:t>投資判断</w:t>
            </w:r>
          </w:p>
        </w:tc>
        <w:tc>
          <w:tcPr>
            <w:tcW w:type="dxa" w:w="3135"/>
          </w:tcPr>
          <w:p>
            <w:r>
              <w:rPr>
                <w:rFonts w:ascii="Meiryo UI" w:hAnsi="Meiryo UI"/>
                <w:sz w:val="18"/>
              </w:rPr>
              <w:t>BUY</w:t>
            </w:r>
          </w:p>
        </w:tc>
        <w:tc>
          <w:tcPr>
            <w:tcW w:type="dxa" w:w="3135"/>
          </w:tcPr>
          <w:p>
            <w:r>
              <w:rPr>
                <w:rFonts w:ascii="Meiryo UI" w:hAnsi="Meiryo UI"/>
                <w:sz w:val="18"/>
              </w:rPr>
              <w:t>中立（2）</w:t>
            </w:r>
          </w:p>
        </w:tc>
      </w:tr>
      <w:tr>
        <w:tc>
          <w:tcPr>
            <w:tcW w:type="dxa" w:w="3135"/>
            <w:shd w:val="clear" w:color="auto" w:fill="DDEBF7"/>
          </w:tcPr>
          <w:p>
            <w:r>
              <w:rPr>
                <w:rFonts w:ascii="Meiryo UI" w:hAnsi="Meiryo UI"/>
                <w:sz w:val="18"/>
              </w:rPr>
              <w:t>目標株価</w:t>
            </w:r>
          </w:p>
        </w:tc>
        <w:tc>
          <w:tcPr>
            <w:tcW w:type="dxa" w:w="3135"/>
            <w:shd w:val="clear" w:color="auto" w:fill="DDEBF7"/>
          </w:tcPr>
          <w:p>
            <w:r>
              <w:rPr>
                <w:rFonts w:ascii="Meiryo UI" w:hAnsi="Meiryo UI"/>
                <w:sz w:val="18"/>
              </w:rPr>
              <w:t>¥3,847</w:t>
            </w:r>
          </w:p>
        </w:tc>
        <w:tc>
          <w:tcPr>
            <w:tcW w:type="dxa" w:w="3135"/>
            <w:shd w:val="clear" w:color="auto" w:fill="DDEBF7"/>
          </w:tcPr>
          <w:p>
            <w:r>
              <w:rPr>
                <w:rFonts w:ascii="Meiryo UI" w:hAnsi="Meiryo UI"/>
                <w:sz w:val="18"/>
              </w:rPr>
              <w:t>¥3,100</w:t>
            </w:r>
          </w:p>
        </w:tc>
      </w:tr>
      <w:tr>
        <w:tc>
          <w:tcPr>
            <w:tcW w:type="dxa" w:w="3135"/>
          </w:tcPr>
          <w:p>
            <w:r>
              <w:rPr>
                <w:rFonts w:ascii="Meiryo UI" w:hAnsi="Meiryo UI"/>
                <w:sz w:val="18"/>
              </w:rPr>
              <w:t>営業利益予想</w:t>
            </w:r>
          </w:p>
        </w:tc>
        <w:tc>
          <w:tcPr>
            <w:tcW w:type="dxa" w:w="3135"/>
          </w:tcPr>
          <w:p>
            <w:r>
              <w:rPr>
                <w:rFonts w:ascii="Meiryo UI" w:hAnsi="Meiryo UI"/>
                <w:sz w:val="18"/>
              </w:rPr>
              <w:t>172億円（会社計画支持）</w:t>
            </w:r>
          </w:p>
        </w:tc>
        <w:tc>
          <w:tcPr>
            <w:tcW w:type="dxa" w:w="3135"/>
          </w:tcPr>
          <w:p>
            <w:r>
              <w:rPr>
                <w:rFonts w:ascii="Meiryo UI" w:hAnsi="Meiryo UI"/>
                <w:sz w:val="18"/>
              </w:rPr>
              <w:t>167億円</w:t>
            </w:r>
          </w:p>
        </w:tc>
      </w:tr>
      <w:tr>
        <w:tc>
          <w:tcPr>
            <w:tcW w:type="dxa" w:w="3135"/>
            <w:shd w:val="clear" w:color="auto" w:fill="DDEBF7"/>
          </w:tcPr>
          <w:p>
            <w:r>
              <w:rPr>
                <w:rFonts w:ascii="Meiryo UI" w:hAnsi="Meiryo UI"/>
                <w:sz w:val="18"/>
              </w:rPr>
              <w:t>評価軸</w:t>
            </w:r>
          </w:p>
        </w:tc>
        <w:tc>
          <w:tcPr>
            <w:tcW w:type="dxa" w:w="3135"/>
            <w:shd w:val="clear" w:color="auto" w:fill="DDEBF7"/>
          </w:tcPr>
          <w:p>
            <w:r>
              <w:rPr>
                <w:rFonts w:ascii="Meiryo UI" w:hAnsi="Meiryo UI"/>
                <w:sz w:val="18"/>
              </w:rPr>
              <w:t>DCF・MoS重視</w:t>
            </w:r>
          </w:p>
        </w:tc>
        <w:tc>
          <w:tcPr>
            <w:tcW w:type="dxa" w:w="3135"/>
            <w:shd w:val="clear" w:color="auto" w:fill="DDEBF7"/>
          </w:tcPr>
          <w:p>
            <w:r>
              <w:rPr>
                <w:rFonts w:ascii="Meiryo UI" w:hAnsi="Meiryo UI"/>
                <w:sz w:val="18"/>
              </w:rPr>
              <w:t>PER12.5倍倍率アプローチ</w:t>
            </w:r>
          </w:p>
        </w:tc>
      </w:tr>
    </w:tbl>
    <w:p/>
    <w:p>
      <w:r>
        <w:rPr>
          <w:rFonts w:ascii="Meiryo UI" w:hAnsi="Meiryo UI"/>
          <w:sz w:val="20"/>
        </w:rPr>
        <w:t>差異の本質：</w:t>
      </w:r>
    </w:p>
    <w:p/>
    <w:p>
      <w:r>
        <w:rPr>
          <w:rFonts w:ascii="Meiryo UI" w:hAnsi="Meiryo UI"/>
          <w:sz w:val="20"/>
        </w:rPr>
        <w:t>SMBC日興はPER12.5倍（28/2期EPS248円）という倍率を用いており、これはアパレル小売の歴史的PERバンドの下限に近い。一方、深井のDCF(基本)はFCFの持続的成長と無借金経営プレミアムを評価しているため差が生じる。</w:t>
      </w:r>
    </w:p>
    <w:p/>
    <w:p>
      <w:r>
        <w:rPr>
          <w:rFonts w:ascii="Meiryo UI" w:hAnsi="Meiryo UI"/>
          <w:sz w:val="20"/>
        </w:rPr>
        <w:t>SMBC日興が「中立」とする背景：</w:t>
      </w:r>
    </w:p>
    <w:p>
      <w:pPr>
        <w:pStyle w:val="ListBullet"/>
      </w:pPr>
      <w:r>
        <w:rPr>
          <w:rFonts w:ascii="Meiryo UI" w:hAnsi="Meiryo UI"/>
          <w:sz w:val="20"/>
        </w:rPr>
        <w:t>中東リスクの不確実性</w:t>
      </w:r>
    </w:p>
    <w:p>
      <w:pPr>
        <w:pStyle w:val="ListBullet"/>
      </w:pPr>
      <w:r>
        <w:rPr>
          <w:rFonts w:ascii="Meiryo UI" w:hAnsi="Meiryo UI"/>
          <w:sz w:val="20"/>
        </w:rPr>
        <w:t>グローバルワーク復調の不確実性</w:t>
      </w:r>
    </w:p>
    <w:p>
      <w:pPr>
        <w:pStyle w:val="ListBullet"/>
      </w:pPr>
      <w:r>
        <w:rPr>
          <w:rFonts w:ascii="Meiryo UI" w:hAnsi="Meiryo UI"/>
          <w:sz w:val="20"/>
        </w:rPr>
        <w:t>中計2030への乖離を認識</w:t>
      </w:r>
    </w:p>
    <w:p/>
    <w:p>
      <w:r>
        <w:rPr>
          <w:rFonts w:ascii="Meiryo UI" w:hAnsi="Meiryo UI"/>
          <w:sz w:val="20"/>
        </w:rPr>
        <w:t>深井が「BUY」とする背景：</w:t>
      </w:r>
    </w:p>
    <w:p>
      <w:pPr>
        <w:pStyle w:val="ListBullet"/>
      </w:pPr>
      <w:r>
        <w:rPr>
          <w:rFonts w:ascii="Meiryo UI" w:hAnsi="Meiryo UI"/>
          <w:sz w:val="20"/>
        </w:rPr>
        <w:t>MoS31.8%（基本）は十分な安全域</w:t>
      </w:r>
    </w:p>
    <w:p>
      <w:pPr>
        <w:pStyle w:val="ListBullet"/>
      </w:pPr>
      <w:r>
        <w:rPr>
          <w:rFonts w:ascii="Meiryo UI" w:hAnsi="Meiryo UI"/>
          <w:sz w:val="20"/>
        </w:rPr>
        <w:t>FCFイールド9%超という高い実質利回り</w:t>
      </w:r>
    </w:p>
    <w:p>
      <w:pPr>
        <w:pStyle w:val="ListBullet"/>
      </w:pPr>
      <w:r>
        <w:rPr>
          <w:rFonts w:ascii="Meiryo UI" w:hAnsi="Meiryo UI"/>
          <w:sz w:val="20"/>
        </w:rPr>
        <w:t>無借金経営という金利リスク免疫</w:t>
      </w:r>
    </w:p>
    <w:p>
      <w:pPr>
        <w:pStyle w:val="ListBullet"/>
      </w:pPr>
      <w:r>
        <w:rPr>
          <w:rFonts w:ascii="Meiryo UI" w:hAnsi="Meiryo UI"/>
          <w:sz w:val="20"/>
        </w:rPr>
        <w:t>3月月次の強い滑り出し</w:t>
      </w:r>
    </w:p>
    <w:p/>
    <w:p>
      <w:r>
        <w:t>──────────────────────────────────────────────────</w:t>
      </w:r>
    </w:p>
    <w:p/>
    <w:p>
      <w:pPr>
        <w:pStyle w:val="Heading2"/>
      </w:pPr>
      <w:r>
        <w:rPr>
          <w:rFonts w:ascii="Meiryo UI" w:hAnsi="Meiryo UI"/>
          <w:color w:val="2E74B5"/>
        </w:rPr>
        <w:t>8.3 「株価不反応」の原因分析</w:t>
      </w:r>
    </w:p>
    <w:p/>
    <w:p>
      <w:r>
        <w:rPr>
          <w:rFonts w:ascii="Meiryo UI" w:hAnsi="Meiryo UI"/>
          <w:sz w:val="20"/>
        </w:rPr>
        <w:t>なぜ決算発表後に株価が動かないか：</w:t>
      </w:r>
    </w:p>
    <w:p/>
    <w:p>
      <w:pPr>
        <w:pStyle w:val="ListNumber"/>
      </w:pPr>
      <w:r>
        <w:rPr>
          <w:rFonts w:ascii="Meiryo UI" w:hAnsi="Meiryo UI"/>
          <w:sz w:val="20"/>
        </w:rPr>
        <w:t>既知情報の織込み済み問題</w:t>
      </w:r>
    </w:p>
    <w:p>
      <w:pPr>
        <w:pStyle w:val="ListBullet"/>
      </w:pPr>
      <w:r>
        <w:rPr>
          <w:rFonts w:ascii="Meiryo UI" w:hAnsi="Meiryo UI"/>
          <w:sz w:val="20"/>
        </w:rPr>
        <w:t>浅井スコア+98が示す通り、事前期待は既に高水準</w:t>
      </w:r>
    </w:p>
    <w:p>
      <w:pPr>
        <w:pStyle w:val="ListBullet"/>
      </w:pPr>
      <w:r>
        <w:rPr>
          <w:rFonts w:ascii="Meiryo UI" w:hAnsi="Meiryo UI"/>
          <w:sz w:val="20"/>
        </w:rPr>
        <w:t>「過去最高売上・無借金・増配なし」という内容は事前予想と大きく乖離せず</w:t>
      </w:r>
    </w:p>
    <w:p/>
    <w:p>
      <w:pPr>
        <w:pStyle w:val="ListNumber"/>
      </w:pPr>
      <w:r>
        <w:rPr>
          <w:rFonts w:ascii="Meiryo UI" w:hAnsi="Meiryo UI"/>
          <w:sz w:val="20"/>
        </w:rPr>
        <w:t>サプライズの不在</w:t>
      </w:r>
    </w:p>
    <w:p>
      <w:pPr>
        <w:pStyle w:val="ListBullet"/>
      </w:pPr>
      <w:r>
        <w:rPr>
          <w:rFonts w:ascii="Meiryo UI" w:hAnsi="Meiryo UI"/>
          <w:sz w:val="20"/>
        </w:rPr>
        <w:t>営業利益165億円（+6.5%）は「良いが驚くほどではない」</w:t>
      </w:r>
    </w:p>
    <w:p>
      <w:pPr>
        <w:pStyle w:val="ListBullet"/>
      </w:pPr>
      <w:r>
        <w:rPr>
          <w:rFonts w:ascii="Meiryo UI" w:hAnsi="Meiryo UI"/>
          <w:sz w:val="20"/>
        </w:rPr>
        <w:t>FY2027/2計画172億円もコンセンサス173.6億円をわずかに下回る</w:t>
      </w:r>
    </w:p>
    <w:p>
      <w:pPr>
        <w:pStyle w:val="ListBullet"/>
      </w:pPr>
      <w:r>
        <w:rPr>
          <w:rFonts w:ascii="Meiryo UI" w:hAnsi="Meiryo UI"/>
          <w:sz w:val="20"/>
        </w:rPr>
        <w:t>増配（90円据え置き）は「積極的還元姿勢」の欠如として解釈された可能性</w:t>
      </w:r>
    </w:p>
    <w:p/>
    <w:p>
      <w:pPr>
        <w:pStyle w:val="ListNumber"/>
      </w:pPr>
      <w:r>
        <w:rPr>
          <w:rFonts w:ascii="Meiryo UI" w:hAnsi="Meiryo UI"/>
          <w:sz w:val="20"/>
        </w:rPr>
        <w:t>マクロ環境の逆風</w:t>
      </w:r>
    </w:p>
    <w:p>
      <w:pPr>
        <w:pStyle w:val="ListBullet"/>
      </w:pPr>
      <w:r>
        <w:rPr>
          <w:rFonts w:ascii="Meiryo UI" w:hAnsi="Meiryo UI"/>
          <w:sz w:val="20"/>
        </w:rPr>
        <w:t>分析日2026/4/6は世界的な地政学的リスク高まりの時期</w:t>
      </w:r>
    </w:p>
    <w:p>
      <w:pPr>
        <w:pStyle w:val="ListBullet"/>
      </w:pPr>
      <w:r>
        <w:rPr>
          <w:rFonts w:ascii="Meiryo UI" w:hAnsi="Meiryo UI"/>
          <w:sz w:val="20"/>
        </w:rPr>
        <w:t>リスクオフ局面では「良い決算」でも売られることがある</w:t>
      </w:r>
    </w:p>
    <w:p>
      <w:pPr>
        <w:pStyle w:val="ListBullet"/>
      </w:pPr>
      <w:r>
        <w:rPr>
          <w:rFonts w:ascii="Meiryo UI" w:hAnsi="Meiryo UI"/>
          <w:sz w:val="20"/>
        </w:rPr>
        <w:t>中東リスクが計画未織込みという点が嫌気された</w:t>
      </w:r>
    </w:p>
    <w:p/>
    <w:p>
      <w:pPr>
        <w:pStyle w:val="ListNumber"/>
      </w:pPr>
      <w:r>
        <w:rPr>
          <w:rFonts w:ascii="Meiryo UI" w:hAnsi="Meiryo UI"/>
          <w:sz w:val="20"/>
        </w:rPr>
        <w:t>中計乖離の認識</w:t>
      </w:r>
    </w:p>
    <w:p>
      <w:pPr>
        <w:pStyle w:val="ListBullet"/>
      </w:pPr>
      <w:r>
        <w:rPr>
          <w:rFonts w:ascii="Meiryo UI" w:hAnsi="Meiryo UI"/>
          <w:sz w:val="20"/>
        </w:rPr>
        <w:t>中計2030の初年度が「大きく未達」という事実は、機関投資家のポジティブ再評価を妨げる</w:t>
      </w:r>
    </w:p>
    <w:p>
      <w:pPr>
        <w:pStyle w:val="ListBullet"/>
      </w:pPr>
      <w:r>
        <w:rPr>
          <w:rFonts w:ascii="Meiryo UI" w:hAnsi="Meiryo UI"/>
          <w:sz w:val="20"/>
        </w:rPr>
        <w:t>「足場固めの1年」というフレーミング自体が、強い成長ストーリーの提示失敗を示す</w:t>
      </w:r>
    </w:p>
    <w:p/>
    <w:p>
      <w:pPr>
        <w:pStyle w:val="ListNumber"/>
      </w:pPr>
      <w:r>
        <w:rPr>
          <w:rFonts w:ascii="Meiryo UI" w:hAnsi="Meiryo UI"/>
          <w:sz w:val="20"/>
        </w:rPr>
        <w:t>流動性・機関投資家行動</w:t>
      </w:r>
    </w:p>
    <w:p>
      <w:pPr>
        <w:pStyle w:val="ListBullet"/>
      </w:pPr>
      <w:r>
        <w:rPr>
          <w:rFonts w:ascii="Meiryo UI" w:hAnsi="Meiryo UI"/>
          <w:sz w:val="20"/>
        </w:rPr>
        <w:t>SMBC日興が「中立（2）」を維持したことで、機関投資家の新規買いが限定的</w:t>
      </w:r>
    </w:p>
    <w:p/>
    <w:p>
      <w:r>
        <w:rPr>
          <w:rFonts w:ascii="Meiryo UI" w:hAnsi="Meiryo UI"/>
          <w:sz w:val="20"/>
        </w:rPr>
        <w:t>&gt; 深井の見立て： 株価不反応は「短期的なカタリスト不足」と「中計乖離への失望」の合成であり、本源的価値の毀損ではない。中期投資家にとってはこの「不反応」こそがエントリー機会を提供している。</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WACC計算式の確認</w:t>
      </w:r>
    </w:p>
    <w:p/>
    <w:p>
      <w:pPr>
        <w:shd w:val="clear" w:color="auto" w:fill="F2F2F2"/>
      </w:pPr>
      <w:r>
        <w:rPr>
          <w:rFonts w:ascii="Courier New" w:hAnsi="Courier New"/>
          <w:sz w:val="16"/>
        </w:rPr>
        <w:t>Re = Rf + β × ERP</w:t>
        <w:br/>
        <w:t xml:space="preserve">   = Rf + 0.85 × 5.0%</w:t>
        <w:br/>
        <w:t xml:space="preserve">   = Rf + 4.25%</w:t>
        <w:br/>
        <w:br/>
        <w:t>WACC = Re（無借金経営）</w:t>
      </w:r>
    </w:p>
    <w:p/>
    <w:p>
      <w:pPr>
        <w:pStyle w:val="Heading2"/>
      </w:pPr>
      <w:r>
        <w:rPr>
          <w:rFonts w:ascii="Meiryo UI" w:hAnsi="Meiryo UI"/>
          <w:color w:val="2E74B5"/>
        </w:rPr>
        <w:t>金利感応度テーブル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-1.00%</w:t>
            </w:r>
          </w:p>
        </w:tc>
        <w:tc>
          <w:tcPr>
            <w:tcW w:type="dxa" w:w="1881"/>
          </w:tcPr>
          <w:p>
            <w:r>
              <w:rPr>
                <w:rFonts w:ascii="Meiryo UI" w:hAnsi="Meiryo UI"/>
                <w:sz w:val="18"/>
              </w:rPr>
              <w:t>1.386%</w:t>
            </w:r>
          </w:p>
        </w:tc>
        <w:tc>
          <w:tcPr>
            <w:tcW w:type="dxa" w:w="1881"/>
          </w:tcPr>
          <w:p>
            <w:r>
              <w:rPr>
                <w:rFonts w:ascii="Meiryo UI" w:hAnsi="Meiryo UI"/>
                <w:sz w:val="18"/>
              </w:rPr>
              <w:t>5.636%</w:t>
            </w:r>
          </w:p>
        </w:tc>
        <w:tc>
          <w:tcPr>
            <w:tcW w:type="dxa" w:w="1881"/>
          </w:tcPr>
          <w:p>
            <w:r>
              <w:rPr>
                <w:rFonts w:ascii="Meiryo UI" w:hAnsi="Meiryo UI"/>
                <w:sz w:val="18"/>
              </w:rPr>
              <w:t>¥4,893</w:t>
            </w:r>
          </w:p>
        </w:tc>
        <w:tc>
          <w:tcPr>
            <w:tcW w:type="dxa" w:w="1881"/>
          </w:tcPr>
          <w:p>
            <w:r>
              <w:rPr>
                <w:rFonts w:ascii="Meiryo UI" w:hAnsi="Meiryo UI"/>
                <w:sz w:val="18"/>
              </w:rPr>
              <w:t>+67.6%</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1.886%</w:t>
            </w:r>
          </w:p>
        </w:tc>
        <w:tc>
          <w:tcPr>
            <w:tcW w:type="dxa" w:w="1881"/>
            <w:shd w:val="clear" w:color="auto" w:fill="DDEBF7"/>
          </w:tcPr>
          <w:p>
            <w:r>
              <w:rPr>
                <w:rFonts w:ascii="Meiryo UI" w:hAnsi="Meiryo UI"/>
                <w:sz w:val="18"/>
              </w:rPr>
              <w:t>6.136%</w:t>
            </w:r>
          </w:p>
        </w:tc>
        <w:tc>
          <w:tcPr>
            <w:tcW w:type="dxa" w:w="1881"/>
            <w:shd w:val="clear" w:color="auto" w:fill="DDEBF7"/>
          </w:tcPr>
          <w:p>
            <w:r>
              <w:rPr>
                <w:rFonts w:ascii="Meiryo UI" w:hAnsi="Meiryo UI"/>
                <w:sz w:val="18"/>
              </w:rPr>
              <w:t>¥4,318</w:t>
            </w:r>
          </w:p>
        </w:tc>
        <w:tc>
          <w:tcPr>
            <w:tcW w:type="dxa" w:w="1881"/>
            <w:shd w:val="clear" w:color="auto" w:fill="DDEBF7"/>
          </w:tcPr>
          <w:p>
            <w:r>
              <w:rPr>
                <w:rFonts w:ascii="Meiryo UI" w:hAnsi="Meiryo UI"/>
                <w:sz w:val="18"/>
              </w:rPr>
              <w:t>+47.9%</w:t>
            </w:r>
          </w:p>
        </w:tc>
      </w:tr>
      <w:tr>
        <w:tc>
          <w:tcPr>
            <w:tcW w:type="dxa" w:w="1881"/>
          </w:tcPr>
          <w:p>
            <w:r>
              <w:rPr>
                <w:rFonts w:ascii="Meiryo UI" w:hAnsi="Meiryo UI"/>
                <w:sz w:val="18"/>
              </w:rPr>
              <w:t>-0.25%</w:t>
            </w:r>
          </w:p>
        </w:tc>
        <w:tc>
          <w:tcPr>
            <w:tcW w:type="dxa" w:w="1881"/>
          </w:tcPr>
          <w:p>
            <w:r>
              <w:rPr>
                <w:rFonts w:ascii="Meiryo UI" w:hAnsi="Meiryo UI"/>
                <w:sz w:val="18"/>
              </w:rPr>
              <w:t>2.136%</w:t>
            </w:r>
          </w:p>
        </w:tc>
        <w:tc>
          <w:tcPr>
            <w:tcW w:type="dxa" w:w="1881"/>
          </w:tcPr>
          <w:p>
            <w:r>
              <w:rPr>
                <w:rFonts w:ascii="Meiryo UI" w:hAnsi="Meiryo UI"/>
                <w:sz w:val="18"/>
              </w:rPr>
              <w:t>6.386%</w:t>
            </w:r>
          </w:p>
        </w:tc>
        <w:tc>
          <w:tcPr>
            <w:tcW w:type="dxa" w:w="1881"/>
          </w:tcPr>
          <w:p>
            <w:r>
              <w:rPr>
                <w:rFonts w:ascii="Meiryo UI" w:hAnsi="Meiryo UI"/>
                <w:sz w:val="18"/>
              </w:rPr>
              <w:t>¥4,067</w:t>
            </w:r>
          </w:p>
        </w:tc>
        <w:tc>
          <w:tcPr>
            <w:tcW w:type="dxa" w:w="1881"/>
          </w:tcPr>
          <w:p>
            <w:r>
              <w:rPr>
                <w:rFonts w:ascii="Meiryo UI" w:hAnsi="Meiryo UI"/>
                <w:sz w:val="18"/>
              </w:rPr>
              <w:t>+39.3%</w:t>
            </w:r>
          </w:p>
        </w:tc>
      </w:tr>
      <w:tr>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2.386%</w:t>
            </w:r>
          </w:p>
        </w:tc>
        <w:tc>
          <w:tcPr>
            <w:tcW w:type="dxa" w:w="1881"/>
            <w:shd w:val="clear" w:color="auto" w:fill="DDEBF7"/>
          </w:tcPr>
          <w:p>
            <w:r>
              <w:rPr>
                <w:rFonts w:ascii="Meiryo UI" w:hAnsi="Meiryo UI"/>
                <w:sz w:val="18"/>
              </w:rPr>
              <w:t>6.636%</w:t>
            </w:r>
          </w:p>
        </w:tc>
        <w:tc>
          <w:tcPr>
            <w:tcW w:type="dxa" w:w="1881"/>
            <w:shd w:val="clear" w:color="auto" w:fill="DDEBF7"/>
          </w:tcPr>
          <w:p>
            <w:r>
              <w:rPr>
                <w:rFonts w:ascii="Meiryo UI" w:hAnsi="Meiryo UI"/>
                <w:sz w:val="18"/>
              </w:rPr>
              <w:t>¥3,847</w:t>
            </w:r>
          </w:p>
        </w:tc>
        <w:tc>
          <w:tcPr>
            <w:tcW w:type="dxa" w:w="1881"/>
            <w:shd w:val="clear" w:color="auto" w:fill="DDEBF7"/>
          </w:tcPr>
          <w:p>
            <w:r>
              <w:rPr>
                <w:rFonts w:ascii="Meiryo UI" w:hAnsi="Meiryo UI"/>
                <w:sz w:val="18"/>
              </w:rPr>
              <w:t>+31.8%</w:t>
            </w:r>
          </w:p>
        </w:tc>
      </w:tr>
      <w:tr>
        <w:tc>
          <w:tcPr>
            <w:tcW w:type="dxa" w:w="1881"/>
          </w:tcPr>
          <w:p>
            <w:r>
              <w:rPr>
                <w:rFonts w:ascii="Meiryo UI" w:hAnsi="Meiryo UI"/>
                <w:sz w:val="18"/>
              </w:rPr>
              <w:t>+0.25%</w:t>
            </w:r>
          </w:p>
        </w:tc>
        <w:tc>
          <w:tcPr>
            <w:tcW w:type="dxa" w:w="1881"/>
          </w:tcPr>
          <w:p>
            <w:r>
              <w:rPr>
                <w:rFonts w:ascii="Meiryo UI" w:hAnsi="Meiryo UI"/>
                <w:sz w:val="18"/>
              </w:rPr>
              <w:t>2.636%</w:t>
            </w:r>
          </w:p>
        </w:tc>
        <w:tc>
          <w:tcPr>
            <w:tcW w:type="dxa" w:w="1881"/>
          </w:tcPr>
          <w:p>
            <w:r>
              <w:rPr>
                <w:rFonts w:ascii="Meiryo UI" w:hAnsi="Meiryo UI"/>
                <w:sz w:val="18"/>
              </w:rPr>
              <w:t>6.886%</w:t>
            </w:r>
          </w:p>
        </w:tc>
        <w:tc>
          <w:tcPr>
            <w:tcW w:type="dxa" w:w="1881"/>
          </w:tcPr>
          <w:p>
            <w:r>
              <w:rPr>
                <w:rFonts w:ascii="Meiryo UI" w:hAnsi="Meiryo UI"/>
                <w:sz w:val="18"/>
              </w:rPr>
              <w:t>¥3,649</w:t>
            </w:r>
          </w:p>
        </w:tc>
        <w:tc>
          <w:tcPr>
            <w:tcW w:type="dxa" w:w="1881"/>
          </w:tcPr>
          <w:p>
            <w:r>
              <w:rPr>
                <w:rFonts w:ascii="Meiryo UI" w:hAnsi="Meiryo UI"/>
                <w:sz w:val="18"/>
              </w:rPr>
              <w:t>+25.0%</w:t>
            </w:r>
          </w:p>
        </w:tc>
      </w:tr>
      <w:tr>
        <w:tc>
          <w:tcPr>
            <w:tcW w:type="dxa" w:w="1881"/>
            <w:shd w:val="clear" w:color="auto" w:fill="DDEBF7"/>
          </w:tcPr>
          <w:p>
            <w:r>
              <w:rPr>
                <w:rFonts w:ascii="Meiryo UI" w:hAnsi="Meiryo UI"/>
                <w:sz w:val="18"/>
              </w:rPr>
              <w:t>+0.50%</w:t>
            </w:r>
          </w:p>
        </w:tc>
        <w:tc>
          <w:tcPr>
            <w:tcW w:type="dxa" w:w="1881"/>
            <w:shd w:val="clear" w:color="auto" w:fill="DDEBF7"/>
          </w:tcPr>
          <w:p>
            <w:r>
              <w:rPr>
                <w:rFonts w:ascii="Meiryo UI" w:hAnsi="Meiryo UI"/>
                <w:sz w:val="18"/>
              </w:rPr>
              <w:t>2.886%</w:t>
            </w:r>
          </w:p>
        </w:tc>
        <w:tc>
          <w:tcPr>
            <w:tcW w:type="dxa" w:w="1881"/>
            <w:shd w:val="clear" w:color="auto" w:fill="DDEBF7"/>
          </w:tcPr>
          <w:p>
            <w:r>
              <w:rPr>
                <w:rFonts w:ascii="Meiryo UI" w:hAnsi="Meiryo UI"/>
                <w:sz w:val="18"/>
              </w:rPr>
              <w:t>7.136%</w:t>
            </w:r>
          </w:p>
        </w:tc>
        <w:tc>
          <w:tcPr>
            <w:tcW w:type="dxa" w:w="1881"/>
            <w:shd w:val="clear" w:color="auto" w:fill="DDEBF7"/>
          </w:tcPr>
          <w:p>
            <w:r>
              <w:rPr>
                <w:rFonts w:ascii="Meiryo UI" w:hAnsi="Meiryo UI"/>
                <w:sz w:val="18"/>
              </w:rPr>
              <w:t>¥3,470</w:t>
            </w:r>
          </w:p>
        </w:tc>
        <w:tc>
          <w:tcPr>
            <w:tcW w:type="dxa" w:w="1881"/>
            <w:shd w:val="clear" w:color="auto" w:fill="DDEBF7"/>
          </w:tcPr>
          <w:p>
            <w:r>
              <w:rPr>
                <w:rFonts w:ascii="Meiryo UI" w:hAnsi="Meiryo UI"/>
                <w:sz w:val="18"/>
              </w:rPr>
              <w:t>+18.9%</w:t>
            </w:r>
          </w:p>
        </w:tc>
      </w:tr>
      <w:tr>
        <w:tc>
          <w:tcPr>
            <w:tcW w:type="dxa" w:w="1881"/>
          </w:tcPr>
          <w:p>
            <w:r>
              <w:rPr>
                <w:rFonts w:ascii="Meiryo UI" w:hAnsi="Meiryo UI"/>
                <w:sz w:val="18"/>
              </w:rPr>
              <w:t>+1.00%</w:t>
            </w:r>
          </w:p>
        </w:tc>
        <w:tc>
          <w:tcPr>
            <w:tcW w:type="dxa" w:w="1881"/>
          </w:tcPr>
          <w:p>
            <w:r>
              <w:rPr>
                <w:rFonts w:ascii="Meiryo UI" w:hAnsi="Meiryo UI"/>
                <w:sz w:val="18"/>
              </w:rPr>
              <w:t>3.386%</w:t>
            </w:r>
          </w:p>
        </w:tc>
        <w:tc>
          <w:tcPr>
            <w:tcW w:type="dxa" w:w="1881"/>
          </w:tcPr>
          <w:p>
            <w:r>
              <w:rPr>
                <w:rFonts w:ascii="Meiryo UI" w:hAnsi="Meiryo UI"/>
                <w:sz w:val="18"/>
              </w:rPr>
              <w:t>7.636%</w:t>
            </w:r>
          </w:p>
        </w:tc>
        <w:tc>
          <w:tcPr>
            <w:tcW w:type="dxa" w:w="1881"/>
          </w:tcPr>
          <w:p>
            <w:r>
              <w:rPr>
                <w:rFonts w:ascii="Meiryo UI" w:hAnsi="Meiryo UI"/>
                <w:sz w:val="18"/>
              </w:rPr>
              <w:t>¥3,156</w:t>
            </w:r>
          </w:p>
        </w:tc>
        <w:tc>
          <w:tcPr>
            <w:tcW w:type="dxa" w:w="1881"/>
          </w:tcPr>
          <w:p>
            <w:r>
              <w:rPr>
                <w:rFonts w:ascii="Meiryo UI" w:hAnsi="Meiryo UI"/>
                <w:sz w:val="18"/>
              </w:rPr>
              <w:t>+8.1%</w:t>
            </w:r>
          </w:p>
        </w:tc>
      </w:tr>
    </w:tbl>
    <w:p/>
    <w:p>
      <w:r>
        <w:rPr>
          <w:rFonts w:ascii="Meiryo UI" w:hAnsi="Meiryo UI"/>
          <w:sz w:val="20"/>
        </w:rPr>
        <w:t>※ 各シナリオはTerminal growth rate g = 2.0%（基本ケース）を固定</w:t>
      </w:r>
    </w:p>
    <w:p/>
    <w:p>
      <w:pPr>
        <w:pStyle w:val="Heading3"/>
      </w:pPr>
      <w:r>
        <w:rPr>
          <w:rFonts w:ascii="Meiryo UI" w:hAnsi="Meiryo UI"/>
          <w:color w:val="2E74B5"/>
        </w:rPr>
        <w:t>計算根拠（WACC→理論株価の変換）</w:t>
      </w:r>
    </w:p>
    <w:p/>
    <w:p>
      <w:r>
        <w:rPr>
          <w:rFonts w:ascii="Meiryo UI" w:hAnsi="Meiryo UI"/>
          <w:sz w:val="20"/>
        </w:rPr>
        <w:t>Terminal Valueは FCF5 × (1+g) / (WACC-g) の構造であり、WACCが低下するほど分母が小さくなり（0.04636→0.03636等）、TV/EVが指数関数的に拡大する。</w:t>
      </w:r>
    </w:p>
    <w:p/>
    <w:p>
      <w:pPr>
        <w:pStyle w:val="Heading3"/>
      </w:pPr>
      <w:r>
        <w:rPr>
          <w:rFonts w:ascii="Meiryo UI" w:hAnsi="Meiryo UI"/>
          <w:color w:val="2E74B5"/>
        </w:rPr>
        <w:t>重要観察</w:t>
      </w:r>
    </w:p>
    <w:p/>
    <w:p>
      <w:pPr>
        <w:pStyle w:val="ListNumber"/>
      </w:pPr>
      <w:r>
        <w:rPr>
          <w:rFonts w:ascii="Meiryo UI" w:hAnsi="Meiryo UI"/>
          <w:sz w:val="20"/>
        </w:rPr>
        <w:t>WACC+1.00%（Rf=3.386%）でも理論株価¥3,156、現在値比+8.1%の割安を維持</w:t>
      </w:r>
    </w:p>
    <w:p>
      <w:pPr>
        <w:pStyle w:val="ListNumber"/>
      </w:pPr>
      <w:r>
        <w:rPr>
          <w:rFonts w:ascii="Meiryo UI" w:hAnsi="Meiryo UI"/>
          <w:sz w:val="20"/>
        </w:rPr>
        <w:t>金利が更に上昇してRf=4.386%（WACC=8.636%）になると理論株価は¥2,919に接近</w:t>
      </w:r>
    </w:p>
    <w:p>
      <w:pPr>
        <w:pStyle w:val="ListNumber"/>
      </w:pPr>
      <w:r>
        <w:rPr>
          <w:rFonts w:ascii="Meiryo UI" w:hAnsi="Meiryo UI"/>
          <w:sz w:val="20"/>
        </w:rPr>
        <w:t>日銀の利上げペース（+0.25〜0.50%/年程度）の範囲内であれば割安は維持される</w:t>
      </w:r>
    </w:p>
    <w:p>
      <w:pPr>
        <w:pStyle w:val="ListNumber"/>
      </w:pPr>
      <w:r>
        <w:rPr>
          <w:rFonts w:ascii="Meiryo UI" w:hAnsi="Meiryo UI"/>
          <w:sz w:val="20"/>
        </w:rPr>
        <w:t>無借金経営はWACCの上昇抵抗力を高める（有利子負債があれば金利コスト増として直撃）</w:t>
      </w:r>
    </w:p>
    <w:p/>
    <w:p>
      <w:r>
        <w:t>──────────────────────────────────────────────────</w:t>
      </w:r>
    </w:p>
    <w:p/>
    <w:p>
      <w:pPr>
        <w:pStyle w:val="Heading1"/>
      </w:pPr>
      <w:r>
        <w:rPr>
          <w:rFonts w:ascii="Meiryo UI" w:hAnsi="Meiryo UI"/>
          <w:color w:val="1F3864"/>
        </w:rPr>
        <w:t>10. 社長（福田泰生代表）への推奨アクション</w:t>
      </w:r>
    </w:p>
    <w:p/>
    <w:p>
      <w:r>
        <w:rPr>
          <w:rFonts w:ascii="Meiryo UI" w:hAnsi="Meiryo UI"/>
          <w:sz w:val="20"/>
        </w:rPr>
        <w:t>（以下は竹村トレードカンパニーの社長への投資戦略提言）</w:t>
      </w:r>
    </w:p>
    <w:p/>
    <w:p>
      <w:pPr>
        <w:pStyle w:val="Heading2"/>
      </w:pPr>
      <w:r>
        <w:rPr>
          <w:rFonts w:ascii="Meiryo UI" w:hAnsi="Meiryo UI"/>
          <w:color w:val="2E74B5"/>
        </w:rPr>
        <w:t>10.1 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目標株数</w:t>
            </w:r>
          </w:p>
        </w:tc>
      </w:tr>
      <w:tr>
        <w:tc>
          <w:tcPr>
            <w:tcW w:type="dxa" w:w="2351"/>
          </w:tcPr>
          <w:p>
            <w:r>
              <w:rPr>
                <w:rFonts w:ascii="Meiryo UI" w:hAnsi="Meiryo UI"/>
                <w:sz w:val="18"/>
              </w:rPr>
              <w:t>第1弾（即時）</w:t>
            </w:r>
          </w:p>
        </w:tc>
        <w:tc>
          <w:tcPr>
            <w:tcW w:type="dxa" w:w="2351"/>
          </w:tcPr>
          <w:p>
            <w:r>
              <w:rPr>
                <w:rFonts w:ascii="Meiryo UI" w:hAnsi="Meiryo UI"/>
                <w:sz w:val="18"/>
              </w:rPr>
              <w:t>現在¥2,919</w:t>
            </w:r>
          </w:p>
        </w:tc>
        <w:tc>
          <w:tcPr>
            <w:tcW w:type="dxa" w:w="2351"/>
          </w:tcPr>
          <w:p>
            <w:r>
              <w:rPr>
                <w:rFonts w:ascii="Meiryo UI" w:hAnsi="Meiryo UI"/>
                <w:sz w:val="18"/>
              </w:rPr>
              <w:t>計画株数の40%購入</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第2弾（押し目）</w:t>
            </w:r>
          </w:p>
        </w:tc>
        <w:tc>
          <w:tcPr>
            <w:tcW w:type="dxa" w:w="2351"/>
            <w:shd w:val="clear" w:color="auto" w:fill="DDEBF7"/>
          </w:tcPr>
          <w:p>
            <w:r>
              <w:rPr>
                <w:rFonts w:ascii="Meiryo UI" w:hAnsi="Meiryo UI"/>
                <w:sz w:val="18"/>
              </w:rPr>
              <w:t>¥2,700〜2,800割れ</w:t>
            </w:r>
          </w:p>
        </w:tc>
        <w:tc>
          <w:tcPr>
            <w:tcW w:type="dxa" w:w="2351"/>
            <w:shd w:val="clear" w:color="auto" w:fill="DDEBF7"/>
          </w:tcPr>
          <w:p>
            <w:r>
              <w:rPr>
                <w:rFonts w:ascii="Meiryo UI" w:hAnsi="Meiryo UI"/>
                <w:sz w:val="18"/>
              </w:rPr>
              <w:t>追加30%（在庫管理問題がない場合）</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第3弾（上昇確認）</w:t>
            </w:r>
          </w:p>
        </w:tc>
        <w:tc>
          <w:tcPr>
            <w:tcW w:type="dxa" w:w="2351"/>
          </w:tcPr>
          <w:p>
            <w:r>
              <w:rPr>
                <w:rFonts w:ascii="Meiryo UI" w:hAnsi="Meiryo UI"/>
                <w:sz w:val="18"/>
              </w:rPr>
              <w:t>月次SSS+4%以上×2ヶ月継続</w:t>
            </w:r>
          </w:p>
        </w:tc>
        <w:tc>
          <w:tcPr>
            <w:tcW w:type="dxa" w:w="2351"/>
          </w:tcPr>
          <w:p>
            <w:r>
              <w:rPr>
                <w:rFonts w:ascii="Meiryo UI" w:hAnsi="Meiryo UI"/>
                <w:sz w:val="18"/>
              </w:rPr>
              <w:t>残30%</w:t>
            </w:r>
          </w:p>
        </w:tc>
        <w:tc>
          <w:tcPr>
            <w:tcW w:type="dxa" w:w="2351"/>
          </w:tcPr>
          <w:p>
            <w:r>
              <w:rPr>
                <w:rFonts w:ascii="Meiryo UI" w:hAnsi="Meiryo UI"/>
                <w:sz w:val="18"/>
              </w:rPr>
              <w:t>—</w:t>
            </w:r>
          </w:p>
        </w:tc>
      </w:tr>
    </w:tbl>
    <w:p/>
    <w:p>
      <w:r>
        <w:rPr>
          <w:rFonts w:ascii="Meiryo UI" w:hAnsi="Meiryo UI"/>
          <w:sz w:val="20"/>
        </w:rPr>
        <w:t>ターゲット価格帯：¥2,700〜¥2,950が最良エントリーゾーン</w:t>
      </w:r>
    </w:p>
    <w:p/>
    <w:p>
      <w:r>
        <w:rPr>
          <w:rFonts w:ascii="Meiryo UI" w:hAnsi="Meiryo UI"/>
          <w:sz w:val="20"/>
        </w:rPr>
        <w:t>理由：</w:t>
      </w:r>
    </w:p>
    <w:p>
      <w:pPr>
        <w:pStyle w:val="ListBullet"/>
      </w:pPr>
      <w:r>
        <w:rPr>
          <w:rFonts w:ascii="Meiryo UI" w:hAnsi="Meiryo UI"/>
          <w:sz w:val="20"/>
        </w:rPr>
        <w:t>¥2,700はPER（FY2027/2 EPS227.6円）11.9倍水準。極めて割安</w:t>
      </w:r>
    </w:p>
    <w:p>
      <w:pPr>
        <w:pStyle w:val="ListBullet"/>
      </w:pPr>
      <w:r>
        <w:rPr>
          <w:rFonts w:ascii="Meiryo UI" w:hAnsi="Meiryo UI"/>
          <w:sz w:val="20"/>
        </w:rPr>
        <w:t>¥2,950はSMBC日興目標3,100円との距離感から見て、機関投資家が新規参入しにくいレベル</w:t>
      </w:r>
    </w:p>
    <w:p/>
    <w:p>
      <w:pPr>
        <w:pStyle w:val="Heading2"/>
      </w:pPr>
      <w:r>
        <w:rPr>
          <w:rFonts w:ascii="Meiryo UI" w:hAnsi="Meiryo UI"/>
          <w:color w:val="2E74B5"/>
        </w:rPr>
        <w:t>10.2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ソフト損切り（要再評価）</w:t>
            </w:r>
          </w:p>
        </w:tc>
        <w:tc>
          <w:tcPr>
            <w:tcW w:type="dxa" w:w="3135"/>
          </w:tcPr>
          <w:p>
            <w:r>
              <w:rPr>
                <w:rFonts w:ascii="Meiryo UI" w:hAnsi="Meiryo UI"/>
                <w:sz w:val="18"/>
              </w:rPr>
              <w:t>¥2,500</w:t>
            </w:r>
          </w:p>
        </w:tc>
        <w:tc>
          <w:tcPr>
            <w:tcW w:type="dxa" w:w="3135"/>
          </w:tcPr>
          <w:p>
            <w:r>
              <w:rPr>
                <w:rFonts w:ascii="Meiryo UI" w:hAnsi="Meiryo UI"/>
                <w:sz w:val="18"/>
              </w:rPr>
              <w:t>FY2027/2業績警告・グローバルワーク3Q以降も低迷継続</w:t>
            </w:r>
          </w:p>
        </w:tc>
      </w:tr>
      <w:tr>
        <w:tc>
          <w:tcPr>
            <w:tcW w:type="dxa" w:w="3135"/>
            <w:shd w:val="clear" w:color="auto" w:fill="DDEBF7"/>
          </w:tcPr>
          <w:p>
            <w:r>
              <w:rPr>
                <w:rFonts w:ascii="Meiryo UI" w:hAnsi="Meiryo UI"/>
                <w:sz w:val="18"/>
              </w:rPr>
              <w:t>ハード損切り（機械的実行）</w:t>
            </w:r>
          </w:p>
        </w:tc>
        <w:tc>
          <w:tcPr>
            <w:tcW w:type="dxa" w:w="3135"/>
            <w:shd w:val="clear" w:color="auto" w:fill="DDEBF7"/>
          </w:tcPr>
          <w:p>
            <w:r>
              <w:rPr>
                <w:rFonts w:ascii="Meiryo UI" w:hAnsi="Meiryo UI"/>
                <w:sz w:val="18"/>
              </w:rPr>
              <w:t>¥2,350</w:t>
            </w:r>
          </w:p>
        </w:tc>
        <w:tc>
          <w:tcPr>
            <w:tcW w:type="dxa" w:w="3135"/>
            <w:shd w:val="clear" w:color="auto" w:fill="DDEBF7"/>
          </w:tcPr>
          <w:p>
            <w:r>
              <w:rPr>
                <w:rFonts w:ascii="Meiryo UI" w:hAnsi="Meiryo UI"/>
                <w:sz w:val="18"/>
              </w:rPr>
              <w:t>業績下方修正確定・粗利率53%台突入</w:t>
            </w:r>
          </w:p>
        </w:tc>
      </w:tr>
    </w:tbl>
    <w:p/>
    <w:p>
      <w:r>
        <w:rPr>
          <w:rFonts w:ascii="Meiryo UI" w:hAnsi="Meiryo UI"/>
          <w:sz w:val="20"/>
        </w:rPr>
        <w:t>根拠：</w:t>
      </w:r>
    </w:p>
    <w:p>
      <w:pPr>
        <w:pStyle w:val="ListBullet"/>
      </w:pPr>
      <w:r>
        <w:rPr>
          <w:rFonts w:ascii="Meiryo UI" w:hAnsi="Meiryo UI"/>
          <w:sz w:val="20"/>
        </w:rPr>
        <w:t>¥2,500はBPS1,772円×PBR1.41倍水準。財務的に正当化困難なレベル</w:t>
      </w:r>
    </w:p>
    <w:p>
      <w:pPr>
        <w:pStyle w:val="ListBullet"/>
      </w:pPr>
      <w:r>
        <w:rPr>
          <w:rFonts w:ascii="Meiryo UI" w:hAnsi="Meiryo UI"/>
          <w:sz w:val="20"/>
        </w:rPr>
        <w:t>¥2,350（現在比▲19.5%）は弱気シナリオのPER12倍×EPS191円水準</w:t>
      </w:r>
    </w:p>
    <w:p/>
    <w:p>
      <w:pPr>
        <w:pStyle w:val="Heading2"/>
      </w:pPr>
      <w:r>
        <w:rPr>
          <w:rFonts w:ascii="Meiryo UI" w:hAnsi="Meiryo UI"/>
          <w:color w:val="2E74B5"/>
        </w:rPr>
        <w:t>10.3 保有時間軸</w:t>
      </w:r>
    </w:p>
    <w:p/>
    <w:p>
      <w:r>
        <w:rPr>
          <w:rFonts w:ascii="Meiryo UI" w:hAnsi="Meiryo UI"/>
          <w:sz w:val="20"/>
        </w:rPr>
        <w:t>推奨保有期間：12〜18ヶ月（FY2028/2 1Q決算まで）</w:t>
      </w:r>
    </w:p>
    <w:p/>
    <w:p>
      <w:r>
        <w:rPr>
          <w:rFonts w:ascii="Meiryo UI" w:hAnsi="Meiryo UI"/>
          <w:sz w:val="20"/>
        </w:rPr>
        <w:t>理由：</w:t>
      </w:r>
    </w:p>
    <w:p>
      <w:pPr>
        <w:pStyle w:val="ListBullet"/>
      </w:pPr>
      <w:r>
        <w:rPr>
          <w:rFonts w:ascii="Meiryo UI" w:hAnsi="Meiryo UI"/>
          <w:sz w:val="20"/>
        </w:rPr>
        <w:t>グローバルワーク復調確認に2〜3シーズン（秋冬・春夏）が必要</w:t>
      </w:r>
    </w:p>
    <w:p>
      <w:pPr>
        <w:pStyle w:val="ListBullet"/>
      </w:pPr>
      <w:r>
        <w:rPr>
          <w:rFonts w:ascii="Meiryo UI" w:hAnsi="Meiryo UI"/>
          <w:sz w:val="20"/>
        </w:rPr>
        <w:t>and STプラットフォーム価値の顕在化には最低1年</w:t>
      </w:r>
    </w:p>
    <w:p>
      <w:pPr>
        <w:pStyle w:val="ListBullet"/>
      </w:pPr>
      <w:r>
        <w:rPr>
          <w:rFonts w:ascii="Meiryo UI" w:hAnsi="Meiryo UI"/>
          <w:sz w:val="20"/>
        </w:rPr>
        <w:t>中計2030の2年目（FY2028/2）計画が示されたタイミングで再評価</w:t>
      </w:r>
    </w:p>
    <w:p/>
    <w:p>
      <w:pPr>
        <w:pStyle w:val="Heading2"/>
      </w:pPr>
      <w:r>
        <w:rPr>
          <w:rFonts w:ascii="Meiryo UI" w:hAnsi="Meiryo UI"/>
          <w:color w:val="2E74B5"/>
        </w:rPr>
        <w:t>10.4 グローバルワーク回復確認のモニタリング指標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モニタリング指標</w:t>
            </w:r>
          </w:p>
        </w:tc>
        <w:tc>
          <w:tcPr>
            <w:tcW w:type="dxa" w:w="3135"/>
            <w:shd w:val="clear" w:color="auto" w:fill="2E74B5"/>
          </w:tcPr>
          <w:p>
            <w:r>
              <w:rPr>
                <w:rFonts w:ascii="Meiryo UI" w:hAnsi="Meiryo UI"/>
                <w:b/>
                <w:color w:val="FFFFFF"/>
                <w:sz w:val="18"/>
              </w:rPr>
              <w:t>モニタリング頻度</w:t>
            </w:r>
          </w:p>
        </w:tc>
        <w:tc>
          <w:tcPr>
            <w:tcW w:type="dxa" w:w="3135"/>
            <w:shd w:val="clear" w:color="auto" w:fill="2E74B5"/>
          </w:tcPr>
          <w:p>
            <w:r>
              <w:rPr>
                <w:rFonts w:ascii="Meiryo UI" w:hAnsi="Meiryo UI"/>
                <w:b/>
                <w:color w:val="FFFFFF"/>
                <w:sz w:val="18"/>
              </w:rPr>
              <w:t>「回復確認」判断基準</w:t>
            </w:r>
          </w:p>
        </w:tc>
      </w:tr>
      <w:tr>
        <w:tc>
          <w:tcPr>
            <w:tcW w:type="dxa" w:w="3135"/>
          </w:tcPr>
          <w:p>
            <w:r>
              <w:rPr>
                <w:rFonts w:ascii="Meiryo UI" w:hAnsi="Meiryo UI"/>
                <w:sz w:val="18"/>
              </w:rPr>
              <w:t>月次 既存店前年比（グローバルワーク）</w:t>
            </w:r>
          </w:p>
        </w:tc>
        <w:tc>
          <w:tcPr>
            <w:tcW w:type="dxa" w:w="3135"/>
          </w:tcPr>
          <w:p>
            <w:r>
              <w:rPr>
                <w:rFonts w:ascii="Meiryo UI" w:hAnsi="Meiryo UI"/>
                <w:sz w:val="18"/>
              </w:rPr>
              <w:t>毎月</w:t>
            </w:r>
          </w:p>
        </w:tc>
        <w:tc>
          <w:tcPr>
            <w:tcW w:type="dxa" w:w="3135"/>
          </w:tcPr>
          <w:p>
            <w:r>
              <w:rPr>
                <w:rFonts w:ascii="Meiryo UI" w:hAnsi="Meiryo UI"/>
                <w:sz w:val="18"/>
              </w:rPr>
              <w:t>2ヶ月連続+4%以上</w:t>
            </w:r>
          </w:p>
        </w:tc>
      </w:tr>
      <w:tr>
        <w:tc>
          <w:tcPr>
            <w:tcW w:type="dxa" w:w="3135"/>
            <w:shd w:val="clear" w:color="auto" w:fill="DDEBF7"/>
          </w:tcPr>
          <w:p>
            <w:r>
              <w:rPr>
                <w:rFonts w:ascii="Meiryo UI" w:hAnsi="Meiryo UI"/>
                <w:sz w:val="18"/>
              </w:rPr>
              <w:t>月次 客数前年比</w:t>
            </w:r>
          </w:p>
        </w:tc>
        <w:tc>
          <w:tcPr>
            <w:tcW w:type="dxa" w:w="3135"/>
            <w:shd w:val="clear" w:color="auto" w:fill="DDEBF7"/>
          </w:tcPr>
          <w:p>
            <w:r>
              <w:rPr>
                <w:rFonts w:ascii="Meiryo UI" w:hAnsi="Meiryo UI"/>
                <w:sz w:val="18"/>
              </w:rPr>
              <w:t>毎月</w:t>
            </w:r>
          </w:p>
        </w:tc>
        <w:tc>
          <w:tcPr>
            <w:tcW w:type="dxa" w:w="3135"/>
            <w:shd w:val="clear" w:color="auto" w:fill="DDEBF7"/>
          </w:tcPr>
          <w:p>
            <w:r>
              <w:rPr>
                <w:rFonts w:ascii="Meiryo UI" w:hAnsi="Meiryo UI"/>
                <w:sz w:val="18"/>
              </w:rPr>
              <w:t>+5%以上（単価回復前の先行指標）</w:t>
            </w:r>
          </w:p>
        </w:tc>
      </w:tr>
      <w:tr>
        <w:tc>
          <w:tcPr>
            <w:tcW w:type="dxa" w:w="3135"/>
          </w:tcPr>
          <w:p>
            <w:r>
              <w:rPr>
                <w:rFonts w:ascii="Meiryo UI" w:hAnsi="Meiryo UI"/>
                <w:sz w:val="18"/>
              </w:rPr>
              <w:t>月次 正価販売比率</w:t>
            </w:r>
          </w:p>
        </w:tc>
        <w:tc>
          <w:tcPr>
            <w:tcW w:type="dxa" w:w="3135"/>
          </w:tcPr>
          <w:p>
            <w:r>
              <w:rPr>
                <w:rFonts w:ascii="Meiryo UI" w:hAnsi="Meiryo UI"/>
                <w:sz w:val="18"/>
              </w:rPr>
              <w:t>毎月</w:t>
            </w:r>
          </w:p>
        </w:tc>
        <w:tc>
          <w:tcPr>
            <w:tcW w:type="dxa" w:w="3135"/>
          </w:tcPr>
          <w:p>
            <w:r>
              <w:rPr>
                <w:rFonts w:ascii="Meiryo UI" w:hAnsi="Meiryo UI"/>
                <w:sz w:val="18"/>
              </w:rPr>
              <w:t>前年同月比+2pt以上</w:t>
            </w:r>
          </w:p>
        </w:tc>
      </w:tr>
      <w:tr>
        <w:tc>
          <w:tcPr>
            <w:tcW w:type="dxa" w:w="3135"/>
            <w:shd w:val="clear" w:color="auto" w:fill="DDEBF7"/>
          </w:tcPr>
          <w:p>
            <w:r>
              <w:rPr>
                <w:rFonts w:ascii="Meiryo UI" w:hAnsi="Meiryo UI"/>
                <w:sz w:val="18"/>
              </w:rPr>
              <w:t>在庫回転日数</w:t>
            </w:r>
          </w:p>
        </w:tc>
        <w:tc>
          <w:tcPr>
            <w:tcW w:type="dxa" w:w="3135"/>
            <w:shd w:val="clear" w:color="auto" w:fill="DDEBF7"/>
          </w:tcPr>
          <w:p>
            <w:r>
              <w:rPr>
                <w:rFonts w:ascii="Meiryo UI" w:hAnsi="Meiryo UI"/>
                <w:sz w:val="18"/>
              </w:rPr>
              <w:t>四半期</w:t>
            </w:r>
          </w:p>
        </w:tc>
        <w:tc>
          <w:tcPr>
            <w:tcW w:type="dxa" w:w="3135"/>
            <w:shd w:val="clear" w:color="auto" w:fill="DDEBF7"/>
          </w:tcPr>
          <w:p>
            <w:r>
              <w:rPr>
                <w:rFonts w:ascii="Meiryo UI" w:hAnsi="Meiryo UI"/>
                <w:sz w:val="18"/>
              </w:rPr>
              <w:t>80日以下維持</w:t>
            </w:r>
          </w:p>
        </w:tc>
      </w:tr>
      <w:tr>
        <w:tc>
          <w:tcPr>
            <w:tcW w:type="dxa" w:w="3135"/>
          </w:tcPr>
          <w:p>
            <w:r>
              <w:rPr>
                <w:rFonts w:ascii="Meiryo UI" w:hAnsi="Meiryo UI"/>
                <w:sz w:val="18"/>
              </w:rPr>
              <w:t>SNS・検索トレンド</w:t>
            </w:r>
          </w:p>
        </w:tc>
        <w:tc>
          <w:tcPr>
            <w:tcW w:type="dxa" w:w="3135"/>
          </w:tcPr>
          <w:p>
            <w:r>
              <w:rPr>
                <w:rFonts w:ascii="Meiryo UI" w:hAnsi="Meiryo UI"/>
                <w:sz w:val="18"/>
              </w:rPr>
              <w:t>週次</w:t>
            </w:r>
          </w:p>
        </w:tc>
        <w:tc>
          <w:tcPr>
            <w:tcW w:type="dxa" w:w="3135"/>
          </w:tcPr>
          <w:p>
            <w:r>
              <w:rPr>
                <w:rFonts w:ascii="Meiryo UI" w:hAnsi="Meiryo UI"/>
                <w:sz w:val="18"/>
              </w:rPr>
              <w:t>グローバルワーク関連ワード上昇</w:t>
            </w:r>
          </w:p>
        </w:tc>
      </w:tr>
    </w:tbl>
    <w:p/>
    <w:p>
      <w:r>
        <w:rPr>
          <w:rFonts w:ascii="Meiryo UI" w:hAnsi="Meiryo UI"/>
          <w:sz w:val="20"/>
        </w:rPr>
        <w:t>特に注目すべき月次：</w:t>
      </w:r>
    </w:p>
    <w:p>
      <w:pPr>
        <w:pStyle w:val="ListBullet"/>
      </w:pPr>
      <w:r>
        <w:rPr>
          <w:rFonts w:ascii="Meiryo UI" w:hAnsi="Meiryo UI"/>
          <w:sz w:val="20"/>
        </w:rPr>
        <w:t>2026年8月（秋冬新作立ち上がり）：グローバルワーク復調の最初の試金石</w:t>
      </w:r>
    </w:p>
    <w:p>
      <w:pPr>
        <w:pStyle w:val="ListBullet"/>
      </w:pPr>
      <w:r>
        <w:rPr>
          <w:rFonts w:ascii="Meiryo UI" w:hAnsi="Meiryo UI"/>
          <w:sz w:val="20"/>
        </w:rPr>
        <w:t>2026年10月（秋冬本番）：前年の低迷ベースとの比較で二桁成長が可能なはず</w:t>
      </w:r>
    </w:p>
    <w:p/>
    <w:p>
      <w:pPr>
        <w:pStyle w:val="Heading2"/>
      </w:pPr>
      <w:r>
        <w:rPr>
          <w:rFonts w:ascii="Meiryo UI" w:hAnsi="Meiryo UI"/>
          <w:color w:val="2E74B5"/>
        </w:rPr>
        <w:t>10.5 来期1Q決算（2026年6月頃）再評価チェックポイント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チェックポイント</w:t>
            </w:r>
          </w:p>
        </w:tc>
        <w:tc>
          <w:tcPr>
            <w:tcW w:type="dxa" w:w="3135"/>
            <w:shd w:val="clear" w:color="auto" w:fill="2E74B5"/>
          </w:tcPr>
          <w:p>
            <w:r>
              <w:rPr>
                <w:rFonts w:ascii="Meiryo UI" w:hAnsi="Meiryo UI"/>
                <w:b/>
                <w:color w:val="FFFFFF"/>
                <w:sz w:val="18"/>
              </w:rPr>
              <w:t>OK条件</w:t>
            </w:r>
          </w:p>
        </w:tc>
        <w:tc>
          <w:tcPr>
            <w:tcW w:type="dxa" w:w="3135"/>
            <w:shd w:val="clear" w:color="auto" w:fill="2E74B5"/>
          </w:tcPr>
          <w:p>
            <w:r>
              <w:rPr>
                <w:rFonts w:ascii="Meiryo UI" w:hAnsi="Meiryo UI"/>
                <w:b/>
                <w:color w:val="FFFFFF"/>
                <w:sz w:val="18"/>
              </w:rPr>
              <w:t>NG条件（要見直し）</w:t>
            </w:r>
          </w:p>
        </w:tc>
      </w:tr>
      <w:tr>
        <w:tc>
          <w:tcPr>
            <w:tcW w:type="dxa" w:w="3135"/>
          </w:tcPr>
          <w:p>
            <w:r>
              <w:rPr>
                <w:rFonts w:ascii="Meiryo UI" w:hAnsi="Meiryo UI"/>
                <w:sz w:val="18"/>
              </w:rPr>
              <w:t>売上高</w:t>
            </w:r>
          </w:p>
        </w:tc>
        <w:tc>
          <w:tcPr>
            <w:tcW w:type="dxa" w:w="3135"/>
          </w:tcPr>
          <w:p>
            <w:r>
              <w:rPr>
                <w:rFonts w:ascii="Meiryo UI" w:hAnsi="Meiryo UI"/>
                <w:sz w:val="18"/>
              </w:rPr>
              <w:t>前年同期比+3%以上</w:t>
            </w:r>
          </w:p>
        </w:tc>
        <w:tc>
          <w:tcPr>
            <w:tcW w:type="dxa" w:w="3135"/>
          </w:tcPr>
          <w:p>
            <w:r>
              <w:rPr>
                <w:rFonts w:ascii="Meiryo UI" w:hAnsi="Meiryo UI"/>
                <w:sz w:val="18"/>
              </w:rPr>
              <w:t>+1%以下</w:t>
            </w:r>
          </w:p>
        </w:tc>
      </w:tr>
      <w:tr>
        <w:tc>
          <w:tcPr>
            <w:tcW w:type="dxa" w:w="3135"/>
            <w:shd w:val="clear" w:color="auto" w:fill="DDEBF7"/>
          </w:tcPr>
          <w:p>
            <w:r>
              <w:rPr>
                <w:rFonts w:ascii="Meiryo UI" w:hAnsi="Meiryo UI"/>
                <w:sz w:val="18"/>
              </w:rPr>
              <w:t>粗利率</w:t>
            </w:r>
          </w:p>
        </w:tc>
        <w:tc>
          <w:tcPr>
            <w:tcW w:type="dxa" w:w="3135"/>
            <w:shd w:val="clear" w:color="auto" w:fill="DDEBF7"/>
          </w:tcPr>
          <w:p>
            <w:r>
              <w:rPr>
                <w:rFonts w:ascii="Meiryo UI" w:hAnsi="Meiryo UI"/>
                <w:sz w:val="18"/>
              </w:rPr>
              <w:t>54.5%以上</w:t>
            </w:r>
          </w:p>
        </w:tc>
        <w:tc>
          <w:tcPr>
            <w:tcW w:type="dxa" w:w="3135"/>
            <w:shd w:val="clear" w:color="auto" w:fill="DDEBF7"/>
          </w:tcPr>
          <w:p>
            <w:r>
              <w:rPr>
                <w:rFonts w:ascii="Meiryo UI" w:hAnsi="Meiryo UI"/>
                <w:sz w:val="18"/>
              </w:rPr>
              <w:t>54.0%以下</w:t>
            </w:r>
          </w:p>
        </w:tc>
      </w:tr>
      <w:tr>
        <w:tc>
          <w:tcPr>
            <w:tcW w:type="dxa" w:w="3135"/>
          </w:tcPr>
          <w:p>
            <w:r>
              <w:rPr>
                <w:rFonts w:ascii="Meiryo UI" w:hAnsi="Meiryo UI"/>
                <w:sz w:val="18"/>
              </w:rPr>
              <w:t>販管費コントロール</w:t>
            </w:r>
          </w:p>
        </w:tc>
        <w:tc>
          <w:tcPr>
            <w:tcW w:type="dxa" w:w="3135"/>
          </w:tcPr>
          <w:p>
            <w:r>
              <w:rPr>
                <w:rFonts w:ascii="Meiryo UI" w:hAnsi="Meiryo UI"/>
                <w:sz w:val="18"/>
              </w:rPr>
              <w:t>会社計画比±1%</w:t>
            </w:r>
          </w:p>
        </w:tc>
        <w:tc>
          <w:tcPr>
            <w:tcW w:type="dxa" w:w="3135"/>
          </w:tcPr>
          <w:p>
            <w:r>
              <w:rPr>
                <w:rFonts w:ascii="Meiryo UI" w:hAnsi="Meiryo UI"/>
                <w:sz w:val="18"/>
              </w:rPr>
              <w:t>大幅超過</w:t>
            </w:r>
          </w:p>
        </w:tc>
      </w:tr>
      <w:tr>
        <w:tc>
          <w:tcPr>
            <w:tcW w:type="dxa" w:w="3135"/>
            <w:shd w:val="clear" w:color="auto" w:fill="DDEBF7"/>
          </w:tcPr>
          <w:p>
            <w:r>
              <w:rPr>
                <w:rFonts w:ascii="Meiryo UI" w:hAnsi="Meiryo UI"/>
                <w:sz w:val="18"/>
              </w:rPr>
              <w:t>グローバルワーク月次</w:t>
            </w:r>
          </w:p>
        </w:tc>
        <w:tc>
          <w:tcPr>
            <w:tcW w:type="dxa" w:w="3135"/>
            <w:shd w:val="clear" w:color="auto" w:fill="DDEBF7"/>
          </w:tcPr>
          <w:p>
            <w:r>
              <w:rPr>
                <w:rFonts w:ascii="Meiryo UI" w:hAnsi="Meiryo UI"/>
                <w:sz w:val="18"/>
              </w:rPr>
              <w:t>既存店+3%以上</w:t>
            </w:r>
          </w:p>
        </w:tc>
        <w:tc>
          <w:tcPr>
            <w:tcW w:type="dxa" w:w="3135"/>
            <w:shd w:val="clear" w:color="auto" w:fill="DDEBF7"/>
          </w:tcPr>
          <w:p>
            <w:r>
              <w:rPr>
                <w:rFonts w:ascii="Meiryo UI" w:hAnsi="Meiryo UI"/>
                <w:sz w:val="18"/>
              </w:rPr>
              <w:t>再びマイナス圏</w:t>
            </w:r>
          </w:p>
        </w:tc>
      </w:tr>
      <w:tr>
        <w:tc>
          <w:tcPr>
            <w:tcW w:type="dxa" w:w="3135"/>
          </w:tcPr>
          <w:p>
            <w:r>
              <w:rPr>
                <w:rFonts w:ascii="Meiryo UI" w:hAnsi="Meiryo UI"/>
                <w:sz w:val="18"/>
              </w:rPr>
              <w:t>and ST GMV進捗</w:t>
            </w:r>
          </w:p>
        </w:tc>
        <w:tc>
          <w:tcPr>
            <w:tcW w:type="dxa" w:w="3135"/>
          </w:tcPr>
          <w:p>
            <w:r>
              <w:rPr>
                <w:rFonts w:ascii="Meiryo UI" w:hAnsi="Meiryo UI"/>
                <w:sz w:val="18"/>
              </w:rPr>
              <w:t>120億円ペース（年率換算500億円）</w:t>
            </w:r>
          </w:p>
        </w:tc>
        <w:tc>
          <w:tcPr>
            <w:tcW w:type="dxa" w:w="3135"/>
          </w:tcPr>
          <w:p>
            <w:r>
              <w:rPr>
                <w:rFonts w:ascii="Meiryo UI" w:hAnsi="Meiryo UI"/>
                <w:sz w:val="18"/>
              </w:rPr>
              <w:t>100億円割れ</w:t>
            </w:r>
          </w:p>
        </w:tc>
      </w:tr>
      <w:tr>
        <w:tc>
          <w:tcPr>
            <w:tcW w:type="dxa" w:w="3135"/>
            <w:shd w:val="clear" w:color="auto" w:fill="DDEBF7"/>
          </w:tcPr>
          <w:p>
            <w:r>
              <w:rPr>
                <w:rFonts w:ascii="Meiryo UI" w:hAnsi="Meiryo UI"/>
                <w:sz w:val="18"/>
              </w:rPr>
              <w:t>FY2027/2 通期ガイダンス</w:t>
            </w:r>
          </w:p>
        </w:tc>
        <w:tc>
          <w:tcPr>
            <w:tcW w:type="dxa" w:w="3135"/>
            <w:shd w:val="clear" w:color="auto" w:fill="DDEBF7"/>
          </w:tcPr>
          <w:p>
            <w:r>
              <w:rPr>
                <w:rFonts w:ascii="Meiryo UI" w:hAnsi="Meiryo UI"/>
                <w:sz w:val="18"/>
              </w:rPr>
              <w:t>据え置き or 上方</w:t>
            </w:r>
          </w:p>
        </w:tc>
        <w:tc>
          <w:tcPr>
            <w:tcW w:type="dxa" w:w="3135"/>
            <w:shd w:val="clear" w:color="auto" w:fill="DDEBF7"/>
          </w:tcPr>
          <w:p>
            <w:r>
              <w:rPr>
                <w:rFonts w:ascii="Meiryo UI" w:hAnsi="Meiryo UI"/>
                <w:sz w:val="18"/>
              </w:rPr>
              <w:t>下方修正</w:t>
            </w:r>
          </w:p>
        </w:tc>
      </w:tr>
    </w:tbl>
    <w:p/>
    <w:p>
      <w:r>
        <w:t>──────────────────────────────────────────────────</w:t>
      </w:r>
    </w:p>
    <w:p/>
    <w:p>
      <w:pPr>
        <w:pStyle w:val="Heading1"/>
      </w:pPr>
      <w:r>
        <w:rPr>
          <w:rFonts w:ascii="Meiryo UI" w:hAnsi="Meiryo UI"/>
          <w:color w:val="1F3864"/>
        </w:rPr>
        <w:t>Section 11: リスクシナリオ定量ストレステスト</w:t>
      </w:r>
    </w:p>
    <w:p/>
    <w:p>
      <w:pPr>
        <w:pStyle w:val="Heading2"/>
      </w:pPr>
      <w:r>
        <w:rPr>
          <w:rFonts w:ascii="Meiryo UI" w:hAnsi="Meiryo UI"/>
          <w:color w:val="2E74B5"/>
        </w:rPr>
        <w:t>11.1 中東情勢悪化シナリオ（合繊等+10%値上げ）</w:t>
      </w:r>
    </w:p>
    <w:p/>
    <w:p>
      <w:pPr>
        <w:pStyle w:val="Heading3"/>
      </w:pPr>
      <w:r>
        <w:rPr>
          <w:rFonts w:ascii="Meiryo UI" w:hAnsi="Meiryo UI"/>
          <w:color w:val="2E74B5"/>
        </w:rPr>
        <w:t>STEP 1：秋冬物仕入が売上に占める比率の推計</w:t>
      </w:r>
    </w:p>
    <w:p/>
    <w:p>
      <w:r>
        <w:rPr>
          <w:rFonts w:ascii="Meiryo UI" w:hAnsi="Meiryo UI"/>
          <w:sz w:val="20"/>
        </w:rPr>
        <w:t>アンドエスティHDの事業構造は、春夏・秋冬の二季制を基本とする。秋冬シーズン（9月〜2月）は客単価が高く、アウター・ニット等の合繊依存度が高い季節商品が集中する。以下の仕入構造を推計する。</w:t>
      </w:r>
    </w:p>
    <w:p/>
    <w:p>
      <w:pPr>
        <w:shd w:val="clear" w:color="auto" w:fill="F2F2F2"/>
      </w:pPr>
      <w:r>
        <w:rPr>
          <w:rFonts w:ascii="Courier New" w:hAnsi="Courier New"/>
          <w:sz w:val="16"/>
        </w:rPr>
        <w:t>【仕入構造推計：FY2027/2ベース】</w:t>
        <w:br/>
        <w:br/>
        <w:t>FY2027/2 売上高（会社計画）        :  3,140億円</w:t>
        <w:br/>
        <w:t>× 秋冬シーズン売上比率（推計50%）  :  1,570億円</w:t>
        <w:br/>
        <w:t>× 売上原価率（推計45.0%）          :    706億円</w:t>
        <w:br/>
        <w:t xml:space="preserve">　 └─ 参考：FY2026/2実績粗利率は推計55.0%</w:t>
        <w:br/>
        <w:t>× 合繊等仕入構成比（推計35%）      :    247億円</w:t>
        <w:br/>
        <w:t xml:space="preserve">　 └─ ポリエステル・ナイロン等がアウター/ニット中心に集中</w:t>
        <w:br/>
        <w:br/>
        <w:t>∴ 中東情勢悪化による合繊値上がりの影響対象額（推計）: 約247億円</w:t>
      </w:r>
    </w:p>
    <w:p/>
    <w:p>
      <w:r>
        <w:rPr>
          <w:rFonts w:ascii="Meiryo UI" w:hAnsi="Meiryo UI"/>
          <w:sz w:val="20"/>
        </w:rPr>
        <w:t>&gt; 推計の根拠：売上原価率45%はFY2026/2の売上総利益率55.1%（推計）の裏面。合繊35%は国内アパレル業界の一般的な素材構成比（経産省繊維産業統計等を参考に推計）であり、アンドエスティHDのカジュアルSPA特性（ユニクロ対比でコットン比率やや低め）を加味した。</w:t>
      </w:r>
    </w:p>
    <w:p/>
    <w:p>
      <w:r>
        <w:t>──────────────────────────────────────────────────</w:t>
      </w:r>
    </w:p>
    <w:p/>
    <w:p>
      <w:pPr>
        <w:pStyle w:val="Heading3"/>
      </w:pPr>
      <w:r>
        <w:rPr>
          <w:rFonts w:ascii="Meiryo UI" w:hAnsi="Meiryo UI"/>
          <w:color w:val="2E74B5"/>
        </w:rPr>
        <w:t>STEP 2：+10%値上げ時の業績インパクト計算</w:t>
      </w:r>
    </w:p>
    <w:p/>
    <w:p>
      <w:pPr>
        <w:shd w:val="clear" w:color="auto" w:fill="F2F2F2"/>
      </w:pPr>
      <w:r>
        <w:rPr>
          <w:rFonts w:ascii="Courier New" w:hAnsi="Courier New"/>
          <w:sz w:val="16"/>
        </w:rPr>
        <w:t>【合繊+10%値上げ：業績インパクト試算】</w:t>
        <w:br/>
        <w:br/>
        <w:t>影響対象仕入額（推計）             :    247億円</w:t>
        <w:br/>
        <w:t>× 合繊値上げ幅                    :     +10%</w:t>
        <w:br/>
        <w:t>= 仕入コスト増加額（推計）         :    +24.7億円</w:t>
        <w:br/>
        <w:br/>
        <w:t>【FY2027/2会社計画への影響】</w:t>
        <w:br/>
        <w:t>営業利益（会社計画）               :    172億円</w:t>
        <w:br/>
        <w:t>- 仕入コスト増加                  :    -24.7億円</w:t>
        <w:br/>
        <w:t>= コスト増加後の営業利益（推計）   :    147.3億円</w:t>
        <w:br/>
        <w:t>→ 営業利益影響率                  :    -14.4%</w:t>
        <w:br/>
        <w:br/>
        <w:t>粗利率への影響</w:t>
        <w:br/>
        <w:t xml:space="preserve">  売上高3,140億円ベース            :    -0.79pt（粗利率）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会社計画</w:t>
            </w:r>
          </w:p>
        </w:tc>
        <w:tc>
          <w:tcPr>
            <w:tcW w:type="dxa" w:w="2351"/>
            <w:shd w:val="clear" w:color="auto" w:fill="2E74B5"/>
          </w:tcPr>
          <w:p>
            <w:r>
              <w:rPr>
                <w:rFonts w:ascii="Meiryo UI" w:hAnsi="Meiryo UI"/>
                <w:b/>
                <w:color w:val="FFFFFF"/>
                <w:sz w:val="18"/>
              </w:rPr>
              <w:t>合繊+10%ストレス後</w:t>
            </w:r>
          </w:p>
        </w:tc>
        <w:tc>
          <w:tcPr>
            <w:tcW w:type="dxa" w:w="2351"/>
            <w:shd w:val="clear" w:color="auto" w:fill="2E74B5"/>
          </w:tcPr>
          <w:p>
            <w:r>
              <w:rPr>
                <w:rFonts w:ascii="Meiryo UI" w:hAnsi="Meiryo UI"/>
                <w:b/>
                <w:color w:val="FFFFFF"/>
                <w:sz w:val="18"/>
              </w:rPr>
              <w:t>変化幅</w:t>
            </w:r>
          </w:p>
        </w:tc>
      </w:tr>
      <w:tr>
        <w:tc>
          <w:tcPr>
            <w:tcW w:type="dxa" w:w="2351"/>
          </w:tcPr>
          <w:p>
            <w:r>
              <w:rPr>
                <w:rFonts w:ascii="Meiryo UI" w:hAnsi="Meiryo UI"/>
                <w:sz w:val="18"/>
              </w:rPr>
              <w:t>売上高</w:t>
            </w:r>
          </w:p>
        </w:tc>
        <w:tc>
          <w:tcPr>
            <w:tcW w:type="dxa" w:w="2351"/>
          </w:tcPr>
          <w:p>
            <w:r>
              <w:rPr>
                <w:rFonts w:ascii="Meiryo UI" w:hAnsi="Meiryo UI"/>
                <w:sz w:val="18"/>
              </w:rPr>
              <w:t>3,140億円</w:t>
            </w:r>
          </w:p>
        </w:tc>
        <w:tc>
          <w:tcPr>
            <w:tcW w:type="dxa" w:w="2351"/>
          </w:tcPr>
          <w:p>
            <w:r>
              <w:rPr>
                <w:rFonts w:ascii="Meiryo UI" w:hAnsi="Meiryo UI"/>
                <w:sz w:val="18"/>
              </w:rPr>
              <w:t>3,140億円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粗利率（推計）</w:t>
            </w:r>
          </w:p>
        </w:tc>
        <w:tc>
          <w:tcPr>
            <w:tcW w:type="dxa" w:w="2351"/>
            <w:shd w:val="clear" w:color="auto" w:fill="DDEBF7"/>
          </w:tcPr>
          <w:p>
            <w:r>
              <w:rPr>
                <w:rFonts w:ascii="Meiryo UI" w:hAnsi="Meiryo UI"/>
                <w:sz w:val="18"/>
              </w:rPr>
              <w:t>55.0%</w:t>
            </w:r>
          </w:p>
        </w:tc>
        <w:tc>
          <w:tcPr>
            <w:tcW w:type="dxa" w:w="2351"/>
            <w:shd w:val="clear" w:color="auto" w:fill="DDEBF7"/>
          </w:tcPr>
          <w:p>
            <w:r>
              <w:rPr>
                <w:rFonts w:ascii="Meiryo UI" w:hAnsi="Meiryo UI"/>
                <w:sz w:val="18"/>
              </w:rPr>
              <w:t>54.2%</w:t>
            </w:r>
          </w:p>
        </w:tc>
        <w:tc>
          <w:tcPr>
            <w:tcW w:type="dxa" w:w="2351"/>
            <w:shd w:val="clear" w:color="auto" w:fill="DDEBF7"/>
          </w:tcPr>
          <w:p>
            <w:r>
              <w:rPr>
                <w:rFonts w:ascii="Meiryo UI" w:hAnsi="Meiryo UI"/>
                <w:sz w:val="18"/>
              </w:rPr>
              <w:t>-0.8pt</w:t>
            </w:r>
          </w:p>
        </w:tc>
      </w:tr>
      <w:tr>
        <w:tc>
          <w:tcPr>
            <w:tcW w:type="dxa" w:w="2351"/>
          </w:tcPr>
          <w:p>
            <w:r>
              <w:rPr>
                <w:rFonts w:ascii="Meiryo UI" w:hAnsi="Meiryo UI"/>
                <w:sz w:val="18"/>
              </w:rPr>
              <w:t>営業利益</w:t>
            </w:r>
          </w:p>
        </w:tc>
        <w:tc>
          <w:tcPr>
            <w:tcW w:type="dxa" w:w="2351"/>
          </w:tcPr>
          <w:p>
            <w:r>
              <w:rPr>
                <w:rFonts w:ascii="Meiryo UI" w:hAnsi="Meiryo UI"/>
                <w:sz w:val="18"/>
              </w:rPr>
              <w:t>172億円</w:t>
            </w:r>
          </w:p>
        </w:tc>
        <w:tc>
          <w:tcPr>
            <w:tcW w:type="dxa" w:w="2351"/>
          </w:tcPr>
          <w:p>
            <w:r>
              <w:rPr>
                <w:rFonts w:ascii="Meiryo UI" w:hAnsi="Meiryo UI"/>
                <w:sz w:val="18"/>
              </w:rPr>
              <w:t>147.3億円（推計）</w:t>
            </w:r>
          </w:p>
        </w:tc>
        <w:tc>
          <w:tcPr>
            <w:tcW w:type="dxa" w:w="2351"/>
          </w:tcPr>
          <w:p>
            <w:r>
              <w:rPr>
                <w:rFonts w:ascii="Meiryo UI" w:hAnsi="Meiryo UI"/>
                <w:sz w:val="18"/>
              </w:rPr>
              <w:t>-24.7億円</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5.48%</w:t>
            </w:r>
          </w:p>
        </w:tc>
        <w:tc>
          <w:tcPr>
            <w:tcW w:type="dxa" w:w="2351"/>
            <w:shd w:val="clear" w:color="auto" w:fill="DDEBF7"/>
          </w:tcPr>
          <w:p>
            <w:r>
              <w:rPr>
                <w:rFonts w:ascii="Meiryo UI" w:hAnsi="Meiryo UI"/>
                <w:sz w:val="18"/>
              </w:rPr>
              <w:t>4.69%</w:t>
            </w:r>
          </w:p>
        </w:tc>
        <w:tc>
          <w:tcPr>
            <w:tcW w:type="dxa" w:w="2351"/>
            <w:shd w:val="clear" w:color="auto" w:fill="DDEBF7"/>
          </w:tcPr>
          <w:p>
            <w:r>
              <w:rPr>
                <w:rFonts w:ascii="Meiryo UI" w:hAnsi="Meiryo UI"/>
                <w:sz w:val="18"/>
              </w:rPr>
              <w:t>-0.79pt</w:t>
            </w:r>
          </w:p>
        </w:tc>
      </w:tr>
      <w:tr>
        <w:tc>
          <w:tcPr>
            <w:tcW w:type="dxa" w:w="2351"/>
          </w:tcPr>
          <w:p>
            <w:r>
              <w:rPr>
                <w:rFonts w:ascii="Meiryo UI" w:hAnsi="Meiryo UI"/>
                <w:sz w:val="18"/>
              </w:rPr>
              <w:t>EPS（推計）</w:t>
            </w:r>
          </w:p>
        </w:tc>
        <w:tc>
          <w:tcPr>
            <w:tcW w:type="dxa" w:w="2351"/>
          </w:tcPr>
          <w:p>
            <w:r>
              <w:rPr>
                <w:rFonts w:ascii="Meiryo UI" w:hAnsi="Meiryo UI"/>
                <w:sz w:val="18"/>
              </w:rPr>
              <w:t>227.6円</w:t>
            </w:r>
          </w:p>
        </w:tc>
        <w:tc>
          <w:tcPr>
            <w:tcW w:type="dxa" w:w="2351"/>
          </w:tcPr>
          <w:p>
            <w:r>
              <w:rPr>
                <w:rFonts w:ascii="Meiryo UI" w:hAnsi="Meiryo UI"/>
                <w:sz w:val="18"/>
              </w:rPr>
              <w:t>約195円（推計）</w:t>
            </w:r>
          </w:p>
        </w:tc>
        <w:tc>
          <w:tcPr>
            <w:tcW w:type="dxa" w:w="2351"/>
          </w:tcPr>
          <w:p>
            <w:r>
              <w:rPr>
                <w:rFonts w:ascii="Meiryo UI" w:hAnsi="Meiryo UI"/>
                <w:sz w:val="18"/>
              </w:rPr>
              <w:t>-約33円</w:t>
            </w:r>
          </w:p>
        </w:tc>
      </w:tr>
    </w:tbl>
    <w:p/>
    <w:p>
      <w:r>
        <w:t>──────────────────────────────────────────────────</w:t>
      </w:r>
    </w:p>
    <w:p/>
    <w:p>
      <w:pPr>
        <w:pStyle w:val="Heading3"/>
      </w:pPr>
      <w:r>
        <w:rPr>
          <w:rFonts w:ascii="Meiryo UI" w:hAnsi="Meiryo UI"/>
          <w:color w:val="2E74B5"/>
        </w:rPr>
        <w:t>STEP 3：会社計画達成確度の変化</w:t>
      </w:r>
    </w:p>
    <w:p/>
    <w:p>
      <w:r>
        <w:rPr>
          <w:rFonts w:ascii="Meiryo UI" w:hAnsi="Meiryo UI"/>
          <w:sz w:val="20"/>
        </w:rPr>
        <w:t>本来、深井はFY2027/2の会社計画ガイダンスを「やや保守的〜標準」と評価し、達成確度を65%と見ていた（Section 8参照）。合繊+10%が全額コスト増として通過した場合、達成確度は以下のように変化する。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達成確度</w:t>
            </w:r>
          </w:p>
        </w:tc>
        <w:tc>
          <w:tcPr>
            <w:tcW w:type="dxa" w:w="3135"/>
            <w:shd w:val="clear" w:color="auto" w:fill="2E74B5"/>
          </w:tcPr>
          <w:p>
            <w:r>
              <w:rPr>
                <w:rFonts w:ascii="Meiryo UI" w:hAnsi="Meiryo UI"/>
                <w:b/>
                <w:color w:val="FFFFFF"/>
                <w:sz w:val="18"/>
              </w:rPr>
              <w:t>主因</w:t>
            </w:r>
          </w:p>
        </w:tc>
      </w:tr>
      <w:tr>
        <w:tc>
          <w:tcPr>
            <w:tcW w:type="dxa" w:w="3135"/>
          </w:tcPr>
          <w:p>
            <w:r>
              <w:rPr>
                <w:rFonts w:ascii="Meiryo UI" w:hAnsi="Meiryo UI"/>
                <w:sz w:val="18"/>
              </w:rPr>
              <w:t>ベースケース（中東リスク軽微）</w:t>
            </w:r>
          </w:p>
        </w:tc>
        <w:tc>
          <w:tcPr>
            <w:tcW w:type="dxa" w:w="3135"/>
          </w:tcPr>
          <w:p>
            <w:r>
              <w:rPr>
                <w:rFonts w:ascii="Meiryo UI" w:hAnsi="Meiryo UI"/>
                <w:sz w:val="18"/>
              </w:rPr>
              <w:t>65%</w:t>
            </w:r>
          </w:p>
        </w:tc>
        <w:tc>
          <w:tcPr>
            <w:tcW w:type="dxa" w:w="3135"/>
          </w:tcPr>
          <w:p>
            <w:r>
              <w:rPr>
                <w:rFonts w:ascii="Meiryo UI" w:hAnsi="Meiryo UI"/>
                <w:sz w:val="18"/>
              </w:rPr>
              <w:t>ガイダンス保守性で一部吸収</w:t>
            </w:r>
          </w:p>
        </w:tc>
      </w:tr>
      <w:tr>
        <w:tc>
          <w:tcPr>
            <w:tcW w:type="dxa" w:w="3135"/>
            <w:shd w:val="clear" w:color="auto" w:fill="DDEBF7"/>
          </w:tcPr>
          <w:p>
            <w:r>
              <w:rPr>
                <w:rFonts w:ascii="Meiryo UI" w:hAnsi="Meiryo UI"/>
                <w:sz w:val="18"/>
              </w:rPr>
              <w:t>合繊+5%値上げ</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営業利益-12.4億円、ガイダンス達成ラインに接近</w:t>
            </w:r>
          </w:p>
        </w:tc>
      </w:tr>
      <w:tr>
        <w:tc>
          <w:tcPr>
            <w:tcW w:type="dxa" w:w="3135"/>
          </w:tcPr>
          <w:p>
            <w:r>
              <w:rPr>
                <w:rFonts w:ascii="Meiryo UI" w:hAnsi="Meiryo UI"/>
                <w:sz w:val="18"/>
              </w:rPr>
              <w:t>合繊+10%値上げ（全額通過）</w:t>
            </w:r>
          </w:p>
        </w:tc>
        <w:tc>
          <w:tcPr>
            <w:tcW w:type="dxa" w:w="3135"/>
          </w:tcPr>
          <w:p>
            <w:r>
              <w:rPr>
                <w:rFonts w:ascii="Meiryo UI" w:hAnsi="Meiryo UI"/>
                <w:sz w:val="18"/>
              </w:rPr>
              <w:t>35%</w:t>
            </w:r>
          </w:p>
        </w:tc>
        <w:tc>
          <w:tcPr>
            <w:tcW w:type="dxa" w:w="3135"/>
          </w:tcPr>
          <w:p>
            <w:r>
              <w:rPr>
                <w:rFonts w:ascii="Meiryo UI" w:hAnsi="Meiryo UI"/>
                <w:sz w:val="18"/>
              </w:rPr>
              <w:t>営業利益-24.7億円、会社計画未達が濃厚</w:t>
            </w:r>
          </w:p>
        </w:tc>
      </w:tr>
      <w:tr>
        <w:tc>
          <w:tcPr>
            <w:tcW w:type="dxa" w:w="3135"/>
            <w:shd w:val="clear" w:color="auto" w:fill="DDEBF7"/>
          </w:tcPr>
          <w:p>
            <w:r>
              <w:rPr>
                <w:rFonts w:ascii="Meiryo UI" w:hAnsi="Meiryo UI"/>
                <w:sz w:val="18"/>
              </w:rPr>
              <w:t>合繊+10%+価格転嫁50%達成</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消費者への転嫁が部分的に機能</w:t>
            </w:r>
          </w:p>
        </w:tc>
      </w:tr>
    </w:tbl>
    <w:p/>
    <w:p>
      <w:r>
        <w:rPr>
          <w:rFonts w:ascii="Meiryo UI" w:hAnsi="Meiryo UI"/>
          <w:sz w:val="20"/>
        </w:rPr>
        <w:t>&gt; 重要な前提：中東情勢の影響は「秋冬物の発注確定時期（概ね前年4〜7月）」に依存する。FY2027/2秋冬物の発注タイミングが2026年春であれば、2026年4月時点の原油・石化価格が直撃する。現時点（2026年4月）での中東情勢次第では、秋冬仕入コストへの影響は「まさに今まさに決まりつつある」段階である。</w:t>
      </w:r>
    </w:p>
    <w:p/>
    <w:p>
      <w:r>
        <w:t>──────────────────────────────────────────────────</w:t>
      </w:r>
    </w:p>
    <w:p/>
    <w:p>
      <w:pPr>
        <w:pStyle w:val="Heading3"/>
      </w:pPr>
      <w:r>
        <w:rPr>
          <w:rFonts w:ascii="Meiryo UI" w:hAnsi="Meiryo UI"/>
          <w:color w:val="2E74B5"/>
        </w:rPr>
        <w:t>STEP 4：会社の価格転嫁・ヘッジ能力の評価</w:t>
      </w:r>
    </w:p>
    <w:p/>
    <w:p>
      <w:r>
        <w:rPr>
          <w:rFonts w:ascii="Meiryo UI" w:hAnsi="Meiryo UI"/>
          <w:sz w:val="20"/>
        </w:rPr>
        <w:t>アンドエスティHDの価格転嫁・コスト管理能力を多角的に評価する。</w:t>
      </w:r>
    </w:p>
    <w:p/>
    <w:p>
      <w:r>
        <w:rPr>
          <w:rFonts w:ascii="Meiryo UI" w:hAnsi="Meiryo UI"/>
          <w:sz w:val="20"/>
        </w:rPr>
        <w:t>① 過去の実績</w:t>
      </w:r>
    </w:p>
    <w:p/>
    <w:p>
      <w:r>
        <w:rPr>
          <w:rFonts w:ascii="Meiryo UI" w:hAnsi="Meiryo UI"/>
          <w:sz w:val="20"/>
        </w:rPr>
        <w:t>FY2024/2〜FY2026/2の3年間、円安進行・資材高にもかかわらず売上総利益率は54〜55%台を安定維持した。これは①FOB建て仕入の一部円建て転換、②素材代替（合繊→コットン・再生繊維）、③販売価格の段階的引き上げ（SKU別単価見直し）の3つが複合的に機能した結果と推定される。</w:t>
      </w:r>
    </w:p>
    <w:p/>
    <w:p>
      <w:r>
        <w:rPr>
          <w:rFonts w:ascii="Meiryo UI" w:hAnsi="Meiryo UI"/>
          <w:sz w:val="20"/>
        </w:rPr>
        <w:t>② and STの価格感応度データ活用</w:t>
      </w:r>
    </w:p>
    <w:p/>
    <w:p>
      <w:r>
        <w:rPr>
          <w:rFonts w:ascii="Meiryo UI" w:hAnsi="Meiryo UI"/>
          <w:sz w:val="20"/>
        </w:rPr>
        <w:t>2,170万会員の購買データにより、「価格弾力性の低いアイテム（コア定番・機能性商品）」と「価格弾力性の高いアイテム（トレンド品）」を峻別可能。前者に絞った値上げ実施により、消費者抵抗を最小化しながらの転嫁が可能と推定。</w:t>
      </w:r>
    </w:p>
    <w:p/>
    <w:p>
      <w:r>
        <w:rPr>
          <w:rFonts w:ascii="Meiryo UI" w:hAnsi="Meiryo UI"/>
          <w:sz w:val="20"/>
        </w:rPr>
        <w:t>③ ヘッジ手段</w:t>
      </w:r>
    </w:p>
    <w:p/>
    <w:p>
      <w:r>
        <w:rPr>
          <w:rFonts w:ascii="Meiryo UI" w:hAnsi="Meiryo UI"/>
          <w:sz w:val="20"/>
        </w:rPr>
        <w:t>直接的な商品先物ヘッジは限定的（国内SPA企業の共通課題）。一方で、バングラデシュ・ベトナム等アジア複数国生産によるサプライチェーン分散が地政学リスクの緩衝材となっている。</w:t>
      </w:r>
    </w:p>
    <w:p/>
    <w:p>
      <w:r>
        <w:rPr>
          <w:rFonts w:ascii="Meiryo UI" w:hAnsi="Meiryo UI"/>
          <w:sz w:val="20"/>
        </w:rPr>
        <w:t>④ 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ヘッジ・転嫁能力</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素材代替能力</w:t>
            </w:r>
          </w:p>
        </w:tc>
        <w:tc>
          <w:tcPr>
            <w:tcW w:type="dxa" w:w="3135"/>
          </w:tcPr>
          <w:p>
            <w:r>
              <w:rPr>
                <w:rFonts w:ascii="Meiryo UI" w:hAnsi="Meiryo UI"/>
                <w:sz w:val="18"/>
              </w:rPr>
              <w:t>★★★★☆</w:t>
            </w:r>
          </w:p>
        </w:tc>
        <w:tc>
          <w:tcPr>
            <w:tcW w:type="dxa" w:w="3135"/>
          </w:tcPr>
          <w:p>
            <w:r>
              <w:rPr>
                <w:rFonts w:ascii="Meiryo UI" w:hAnsi="Meiryo UI"/>
                <w:sz w:val="18"/>
              </w:rPr>
              <w:t>商品企画部のSKU管理精度が高い</w:t>
            </w:r>
          </w:p>
        </w:tc>
      </w:tr>
      <w:tr>
        <w:tc>
          <w:tcPr>
            <w:tcW w:type="dxa" w:w="3135"/>
            <w:shd w:val="clear" w:color="auto" w:fill="DDEBF7"/>
          </w:tcPr>
          <w:p>
            <w:r>
              <w:rPr>
                <w:rFonts w:ascii="Meiryo UI" w:hAnsi="Meiryo UI"/>
                <w:sz w:val="18"/>
              </w:rPr>
              <w:t>価格転嫁能力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カジュアル低価格帯ゆえ転嫁に上限あり</w:t>
            </w:r>
          </w:p>
        </w:tc>
      </w:tr>
      <w:tr>
        <w:tc>
          <w:tcPr>
            <w:tcW w:type="dxa" w:w="3135"/>
          </w:tcPr>
          <w:p>
            <w:r>
              <w:rPr>
                <w:rFonts w:ascii="Meiryo UI" w:hAnsi="Meiryo UI"/>
                <w:sz w:val="18"/>
              </w:rPr>
              <w:t>為替ヘッジ</w:t>
            </w:r>
          </w:p>
        </w:tc>
        <w:tc>
          <w:tcPr>
            <w:tcW w:type="dxa" w:w="3135"/>
          </w:tcPr>
          <w:p>
            <w:r>
              <w:rPr>
                <w:rFonts w:ascii="Meiryo UI" w:hAnsi="Meiryo UI"/>
                <w:sz w:val="18"/>
              </w:rPr>
              <w:t>★★☆☆☆</w:t>
            </w:r>
          </w:p>
        </w:tc>
        <w:tc>
          <w:tcPr>
            <w:tcW w:type="dxa" w:w="3135"/>
          </w:tcPr>
          <w:p>
            <w:r>
              <w:rPr>
                <w:rFonts w:ascii="Meiryo UI" w:hAnsi="Meiryo UI"/>
                <w:sz w:val="18"/>
              </w:rPr>
              <w:t>直接ヘッジは限定的</w:t>
            </w:r>
          </w:p>
        </w:tc>
      </w:tr>
      <w:tr>
        <w:tc>
          <w:tcPr>
            <w:tcW w:type="dxa" w:w="3135"/>
            <w:shd w:val="clear" w:color="auto" w:fill="DDEBF7"/>
          </w:tcPr>
          <w:p>
            <w:r>
              <w:rPr>
                <w:rFonts w:ascii="Meiryo UI" w:hAnsi="Meiryo UI"/>
                <w:sz w:val="18"/>
              </w:rPr>
              <w:t>データ活用</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and STの価格弾力性分析が強み</w:t>
            </w:r>
          </w:p>
        </w:tc>
      </w:tr>
      <w:tr>
        <w:tc>
          <w:tcPr>
            <w:tcW w:type="dxa" w:w="3135"/>
          </w:tcPr>
          <w:p>
            <w:r>
              <w:rPr>
                <w:rFonts w:ascii="Meiryo UI" w:hAnsi="Meiryo UI"/>
                <w:sz w:val="18"/>
              </w:rPr>
              <w:t>サプライ分散</w:t>
            </w:r>
          </w:p>
        </w:tc>
        <w:tc>
          <w:tcPr>
            <w:tcW w:type="dxa" w:w="3135"/>
          </w:tcPr>
          <w:p>
            <w:r>
              <w:rPr>
                <w:rFonts w:ascii="Meiryo UI" w:hAnsi="Meiryo UI"/>
                <w:sz w:val="18"/>
              </w:rPr>
              <w:t>★★★★☆</w:t>
            </w:r>
          </w:p>
        </w:tc>
        <w:tc>
          <w:tcPr>
            <w:tcW w:type="dxa" w:w="3135"/>
          </w:tcPr>
          <w:p>
            <w:r>
              <w:rPr>
                <w:rFonts w:ascii="Meiryo UI" w:hAnsi="Meiryo UI"/>
                <w:sz w:val="18"/>
              </w:rPr>
              <w:t>中国依存度低下が進行中</w:t>
            </w:r>
          </w:p>
        </w:tc>
      </w:tr>
    </w:tbl>
    <w:p/>
    <w:p>
      <w:r>
        <w:t>──────────────────────────────────────────────────</w:t>
      </w:r>
    </w:p>
    <w:p/>
    <w:p>
      <w:pPr>
        <w:pStyle w:val="Heading3"/>
      </w:pPr>
      <w:r>
        <w:rPr>
          <w:rFonts w:ascii="Meiryo UI" w:hAnsi="Meiryo UI"/>
          <w:color w:val="2E74B5"/>
        </w:rPr>
        <w:t>STEP 5：シナリオ別Fair Value試算（ベース/中東+5%/中東+10%）</w:t>
      </w:r>
    </w:p>
    <w:p/>
    <w:p>
      <w:r>
        <w:rPr>
          <w:rFonts w:ascii="Meiryo UI" w:hAnsi="Meiryo UI"/>
          <w:sz w:val="20"/>
        </w:rPr>
        <w:t>EPS・PERマルチプルアプローチによるFair Value修正試算。</w:t>
      </w:r>
    </w:p>
    <w:p/>
    <w:p>
      <w:pPr>
        <w:shd w:val="clear" w:color="auto" w:fill="F2F2F2"/>
      </w:pPr>
      <w:r>
        <w:rPr>
          <w:rFonts w:ascii="Courier New" w:hAnsi="Courier New"/>
          <w:sz w:val="16"/>
        </w:rPr>
        <w:t>【Fair Value試算：中東リスクシナリオ別】</w:t>
        <w:br/>
        <w:br/>
        <w:t>■ ベースケース（中東リスク軽微）</w:t>
        <w:br/>
        <w:t xml:space="preserve">  FY2027/2 EPS（推計）: 230円</w:t>
        <w:br/>
        <w:t xml:space="preserve">  適用PER           : 16.7x</w:t>
        <w:br/>
        <w:t xml:space="preserve">  Fair Value        : ¥3,847</w:t>
        <w:br/>
        <w:br/>
        <w:t>■ 中東リスク中程度シナリオ（合繊+5%）</w:t>
        <w:br/>
        <w:t xml:space="preserve">  仕入コスト増加（推計）: +12.4億円</w:t>
        <w:br/>
        <w:t xml:space="preserve">  EPS修正（推計）      : 約213円（-17円）</w:t>
        <w:br/>
        <w:t xml:space="preserve">  適用PER             : 16.5x（リスク増により若干圧縮）</w:t>
        <w:br/>
        <w:t xml:space="preserve">  Fair Value（推計）   : ¥3,515（ベース比 -8.6%）</w:t>
        <w:br/>
        <w:br/>
        <w:t>■ 中東リスク深刻シナリオ（合繊+10%）</w:t>
        <w:br/>
        <w:t xml:space="preserve">  仕入コスト増加（推計）: +24.7億円</w:t>
        <w:br/>
        <w:t xml:space="preserve">  EPS修正（推計）      : 約195円（-35円）</w:t>
        <w:br/>
        <w:t xml:space="preserve">  適用PER             : 15.8x（マルチプル圧縮）</w:t>
        <w:br/>
        <w:t xml:space="preserve">  Fair Value（推計）   : ¥3,081（ベース比 -19.9%）</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EPS（推計）</w:t>
            </w:r>
          </w:p>
        </w:tc>
        <w:tc>
          <w:tcPr>
            <w:tcW w:type="dxa" w:w="1881"/>
            <w:shd w:val="clear" w:color="auto" w:fill="2E74B5"/>
          </w:tcPr>
          <w:p>
            <w:r>
              <w:rPr>
                <w:rFonts w:ascii="Meiryo UI" w:hAnsi="Meiryo UI"/>
                <w:b/>
                <w:color w:val="FFFFFF"/>
                <w:sz w:val="18"/>
              </w:rPr>
              <w:t>適用PER</w:t>
            </w:r>
          </w:p>
        </w:tc>
        <w:tc>
          <w:tcPr>
            <w:tcW w:type="dxa" w:w="1881"/>
            <w:shd w:val="clear" w:color="auto" w:fill="2E74B5"/>
          </w:tcPr>
          <w:p>
            <w:r>
              <w:rPr>
                <w:rFonts w:ascii="Meiryo UI" w:hAnsi="Meiryo UI"/>
                <w:b/>
                <w:color w:val="FFFFFF"/>
                <w:sz w:val="18"/>
              </w:rPr>
              <w:t>Fair Value（推計）</w:t>
            </w:r>
          </w:p>
        </w:tc>
        <w:tc>
          <w:tcPr>
            <w:tcW w:type="dxa" w:w="1881"/>
            <w:shd w:val="clear" w:color="auto" w:fill="2E74B5"/>
          </w:tcPr>
          <w:p>
            <w:r>
              <w:rPr>
                <w:rFonts w:ascii="Meiryo UI" w:hAnsi="Meiryo UI"/>
                <w:b/>
                <w:color w:val="FFFFFF"/>
                <w:sz w:val="18"/>
              </w:rPr>
              <w:t>現株価比</w:t>
            </w:r>
          </w:p>
        </w:tc>
      </w:tr>
      <w:tr>
        <w:tc>
          <w:tcPr>
            <w:tcW w:type="dxa" w:w="1881"/>
          </w:tcPr>
          <w:p>
            <w:r>
              <w:rPr>
                <w:rFonts w:ascii="Meiryo UI" w:hAnsi="Meiryo UI"/>
                <w:sz w:val="18"/>
              </w:rPr>
              <w:t>ベース（中東軽微）</w:t>
            </w:r>
          </w:p>
        </w:tc>
        <w:tc>
          <w:tcPr>
            <w:tcW w:type="dxa" w:w="1881"/>
          </w:tcPr>
          <w:p>
            <w:r>
              <w:rPr>
                <w:rFonts w:ascii="Meiryo UI" w:hAnsi="Meiryo UI"/>
                <w:sz w:val="18"/>
              </w:rPr>
              <w:t>230円</w:t>
            </w:r>
          </w:p>
        </w:tc>
        <w:tc>
          <w:tcPr>
            <w:tcW w:type="dxa" w:w="1881"/>
          </w:tcPr>
          <w:p>
            <w:r>
              <w:rPr>
                <w:rFonts w:ascii="Meiryo UI" w:hAnsi="Meiryo UI"/>
                <w:sz w:val="18"/>
              </w:rPr>
              <w:t>16.7x</w:t>
            </w:r>
          </w:p>
        </w:tc>
        <w:tc>
          <w:tcPr>
            <w:tcW w:type="dxa" w:w="1881"/>
          </w:tcPr>
          <w:p>
            <w:r>
              <w:rPr>
                <w:rFonts w:ascii="Meiryo UI" w:hAnsi="Meiryo UI"/>
                <w:sz w:val="18"/>
              </w:rPr>
              <w:t>¥3,847</w:t>
            </w:r>
          </w:p>
        </w:tc>
        <w:tc>
          <w:tcPr>
            <w:tcW w:type="dxa" w:w="1881"/>
          </w:tcPr>
          <w:p>
            <w:r>
              <w:rPr>
                <w:rFonts w:ascii="Meiryo UI" w:hAnsi="Meiryo UI"/>
                <w:sz w:val="18"/>
              </w:rPr>
              <w:t>+31.8%</w:t>
            </w:r>
          </w:p>
        </w:tc>
      </w:tr>
      <w:tr>
        <w:tc>
          <w:tcPr>
            <w:tcW w:type="dxa" w:w="1881"/>
            <w:shd w:val="clear" w:color="auto" w:fill="DDEBF7"/>
          </w:tcPr>
          <w:p>
            <w:r>
              <w:rPr>
                <w:rFonts w:ascii="Meiryo UI" w:hAnsi="Meiryo UI"/>
                <w:sz w:val="18"/>
              </w:rPr>
              <w:t>中東+5%（中程度）</w:t>
            </w:r>
          </w:p>
        </w:tc>
        <w:tc>
          <w:tcPr>
            <w:tcW w:type="dxa" w:w="1881"/>
            <w:shd w:val="clear" w:color="auto" w:fill="DDEBF7"/>
          </w:tcPr>
          <w:p>
            <w:r>
              <w:rPr>
                <w:rFonts w:ascii="Meiryo UI" w:hAnsi="Meiryo UI"/>
                <w:sz w:val="18"/>
              </w:rPr>
              <w:t>213円</w:t>
            </w:r>
          </w:p>
        </w:tc>
        <w:tc>
          <w:tcPr>
            <w:tcW w:type="dxa" w:w="1881"/>
            <w:shd w:val="clear" w:color="auto" w:fill="DDEBF7"/>
          </w:tcPr>
          <w:p>
            <w:r>
              <w:rPr>
                <w:rFonts w:ascii="Meiryo UI" w:hAnsi="Meiryo UI"/>
                <w:sz w:val="18"/>
              </w:rPr>
              <w:t>16.5x</w:t>
            </w:r>
          </w:p>
        </w:tc>
        <w:tc>
          <w:tcPr>
            <w:tcW w:type="dxa" w:w="1881"/>
            <w:shd w:val="clear" w:color="auto" w:fill="DDEBF7"/>
          </w:tcPr>
          <w:p>
            <w:r>
              <w:rPr>
                <w:rFonts w:ascii="Meiryo UI" w:hAnsi="Meiryo UI"/>
                <w:sz w:val="18"/>
              </w:rPr>
              <w:t>¥3,515（推計）</w:t>
            </w:r>
          </w:p>
        </w:tc>
        <w:tc>
          <w:tcPr>
            <w:tcW w:type="dxa" w:w="1881"/>
            <w:shd w:val="clear" w:color="auto" w:fill="DDEBF7"/>
          </w:tcPr>
          <w:p>
            <w:r>
              <w:rPr>
                <w:rFonts w:ascii="Meiryo UI" w:hAnsi="Meiryo UI"/>
                <w:sz w:val="18"/>
              </w:rPr>
              <w:t>+20.4%</w:t>
            </w:r>
          </w:p>
        </w:tc>
      </w:tr>
      <w:tr>
        <w:tc>
          <w:tcPr>
            <w:tcW w:type="dxa" w:w="1881"/>
          </w:tcPr>
          <w:p>
            <w:r>
              <w:rPr>
                <w:rFonts w:ascii="Meiryo UI" w:hAnsi="Meiryo UI"/>
                <w:sz w:val="18"/>
              </w:rPr>
              <w:t>中東+10%（深刻）</w:t>
            </w:r>
          </w:p>
        </w:tc>
        <w:tc>
          <w:tcPr>
            <w:tcW w:type="dxa" w:w="1881"/>
          </w:tcPr>
          <w:p>
            <w:r>
              <w:rPr>
                <w:rFonts w:ascii="Meiryo UI" w:hAnsi="Meiryo UI"/>
                <w:sz w:val="18"/>
              </w:rPr>
              <w:t>195円</w:t>
            </w:r>
          </w:p>
        </w:tc>
        <w:tc>
          <w:tcPr>
            <w:tcW w:type="dxa" w:w="1881"/>
          </w:tcPr>
          <w:p>
            <w:r>
              <w:rPr>
                <w:rFonts w:ascii="Meiryo UI" w:hAnsi="Meiryo UI"/>
                <w:sz w:val="18"/>
              </w:rPr>
              <w:t>15.8x</w:t>
            </w:r>
          </w:p>
        </w:tc>
        <w:tc>
          <w:tcPr>
            <w:tcW w:type="dxa" w:w="1881"/>
          </w:tcPr>
          <w:p>
            <w:r>
              <w:rPr>
                <w:rFonts w:ascii="Meiryo UI" w:hAnsi="Meiryo UI"/>
                <w:sz w:val="18"/>
              </w:rPr>
              <w:t>¥3,081（推計）</w:t>
            </w:r>
          </w:p>
        </w:tc>
        <w:tc>
          <w:tcPr>
            <w:tcW w:type="dxa" w:w="1881"/>
          </w:tcPr>
          <w:p>
            <w:r>
              <w:rPr>
                <w:rFonts w:ascii="Meiryo UI" w:hAnsi="Meiryo UI"/>
                <w:sz w:val="18"/>
              </w:rPr>
              <w:t>+5.5%</w:t>
            </w:r>
          </w:p>
        </w:tc>
      </w:tr>
    </w:tbl>
    <w:p/>
    <w:p>
      <w:r>
        <w:rPr>
          <w:rFonts w:ascii="Meiryo UI" w:hAnsi="Meiryo UI"/>
          <w:sz w:val="20"/>
        </w:rPr>
        <w:t>&gt; 重要な含意：中東リスクが最悪シナリオ（合繊+10%全額通過）でも、現株価¥2,919に対して+5.5%の上昇余地は残る。これはBUY継続を支持する下限防衛線として機能する。ただし、合繊+10%かつ消費冷却（既存店-2%以下）の複合悪化が重なる場合は、Fair Valueが¥2,900を割り込むリスクも理論上存在する点は留意が必要。</w:t>
      </w:r>
    </w:p>
    <w:p/>
    <w:p>
      <w:r>
        <w:t>──────────────────────────────────────────────────</w:t>
      </w:r>
    </w:p>
    <w:p/>
    <w:p>
      <w:r>
        <w:rPr>
          <w:rFonts w:ascii="Meiryo UI" w:hAnsi="Meiryo UI"/>
          <w:sz w:val="20"/>
        </w:rPr>
        <w:t>&gt; 🔷 深井の評価：中東リスクは「Watch」だが「Fatal」ではない</w:t>
      </w:r>
    </w:p>
    <w:p>
      <w:r>
        <w:rPr>
          <w:rFonts w:ascii="Meiryo UI" w:hAnsi="Meiryo UI"/>
          <w:sz w:val="20"/>
        </w:rPr>
        <w:t>&gt;</w:t>
      </w:r>
    </w:p>
    <w:p>
      <w:r>
        <w:rPr>
          <w:rFonts w:ascii="Meiryo UI" w:hAnsi="Meiryo UI"/>
          <w:sz w:val="20"/>
        </w:rPr>
        <w:t>&gt; 合繊コスト上昇は確かに業績下押し要因だが、①and STデータを活用した価格転嫁能力、②素材代替の実績、③ガイダンスに既存する保守バッファーを考慮すると、業績への実効インパクトはSTEP2の試算（-24.7億円）の50〜60%程度に留まる可能性が高い。最悪シナリオでも現株価水準は概ね正当化される「バリュー防衛線」が存在しており、投資家は中東悪化を「安値買い増しの機会」として捉えるべき局面と判断する。</w:t>
      </w:r>
    </w:p>
    <w:p/>
    <w:p>
      <w:r>
        <w:t>──────────────────────────────────────────────────</w:t>
      </w:r>
    </w:p>
    <w:p/>
    <w:p>
      <w:pPr>
        <w:pStyle w:val="Heading2"/>
      </w:pPr>
      <w:r>
        <w:rPr>
          <w:rFonts w:ascii="Meiryo UI" w:hAnsi="Meiryo UI"/>
          <w:color w:val="2E74B5"/>
        </w:rPr>
        <w:t>11.2 円安進行シナリオ（USD/JPY=158円）</w:t>
      </w:r>
    </w:p>
    <w:p/>
    <w:p>
      <w:pPr>
        <w:pStyle w:val="Heading3"/>
      </w:pPr>
      <w:r>
        <w:rPr>
          <w:rFonts w:ascii="Meiryo UI" w:hAnsi="Meiryo UI"/>
          <w:color w:val="2E74B5"/>
        </w:rPr>
        <w:t>仕入コストへの影響</w:t>
      </w:r>
    </w:p>
    <w:p/>
    <w:p>
      <w:r>
        <w:rPr>
          <w:rFonts w:ascii="Meiryo UI" w:hAnsi="Meiryo UI"/>
          <w:sz w:val="20"/>
        </w:rPr>
        <w:t>FY2027/2会社計画策定時の想定レート（推計）は概ね145〜150円/USDと推定される。これがUSD/JPY=158円（+5〜8%円安）に進行した場合の影響を試算する。</w:t>
      </w:r>
    </w:p>
    <w:p/>
    <w:p>
      <w:pPr>
        <w:shd w:val="clear" w:color="auto" w:fill="F2F2F2"/>
      </w:pPr>
      <w:r>
        <w:rPr>
          <w:rFonts w:ascii="Courier New" w:hAnsi="Courier New"/>
          <w:sz w:val="16"/>
        </w:rPr>
        <w:t>【円安影響試算：USD/JPY=158円】</w:t>
        <w:br/>
        <w:br/>
        <w:t>前提：FY2027/2 売上原価（推計）= 3,140億円 × 45% = 1,413億円</w:t>
        <w:br/>
        <w:t xml:space="preserve">     うち外貨建て仕入比率（推計）= 60%（アジア生産比率）</w:t>
        <w:br/>
        <w:t xml:space="preserve">     → 外貨建て仕入額（推計）= 848億円</w:t>
        <w:br/>
        <w:br/>
        <w:t>想定レート（推計）145円/USD → 実勢158円/USD</w:t>
        <w:br/>
        <w:t>円安影響率 = (158-145)/145 = +8.97%（≒+9%）</w:t>
        <w:br/>
        <w:br/>
        <w:t>仕入コスト増加額（推計）= 848億円 × 9% × 為替パスルー率（推計70%）</w:t>
        <w:br/>
        <w:t xml:space="preserve">　　　　　　　　　　　　= 848億円 × 6.3%</w:t>
        <w:br/>
        <w:t xml:space="preserve">　　　　　　　　　　　　= ≒ +53.4億円</w:t>
      </w:r>
    </w:p>
    <w:p/>
    <w:p>
      <w:r>
        <w:rPr>
          <w:rFonts w:ascii="Meiryo UI" w:hAnsi="Meiryo UI"/>
          <w:sz w:val="20"/>
        </w:rPr>
        <w:t>&gt; 為替パスルー率70%：外貨建て仕入のうち100%が即座にコストに反映されるわけではない（期中在庫・FOB価格交渉等でバッファーあり）。70%はアパレルSPA業界の実務的な感応度として設定。</w:t>
      </w:r>
    </w:p>
    <w:p/>
    <w:p>
      <w:pPr>
        <w:pStyle w:val="Heading3"/>
      </w:pPr>
      <w:r>
        <w:rPr>
          <w:rFonts w:ascii="Meiryo UI" w:hAnsi="Meiryo UI"/>
          <w:color w:val="2E74B5"/>
        </w:rPr>
        <w:t>アジア生産比率と為替感応度</w:t>
      </w:r>
    </w:p>
    <w:p/>
    <w:p>
      <w:r>
        <w:rPr>
          <w:rFonts w:ascii="Meiryo UI" w:hAnsi="Meiryo UI"/>
          <w:sz w:val="20"/>
        </w:rPr>
        <w:t>アンドエスティHDは生産拠点を中国（推計30%）・バングラデシュ（推計25%）・ベトナム（推計20%）・その他アジア（推計15%）に分散させている（推計）。中国の人民元はUSDに対してペッグ性が高く、バングラデシュ・ベトナムのUSD建て決済比率も高い。結果として、円安はほぼ直線的に仕入コストに転嫁される構造を持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通貨エクスポージャー</w:t>
            </w:r>
          </w:p>
        </w:tc>
        <w:tc>
          <w:tcPr>
            <w:tcW w:type="dxa" w:w="3135"/>
            <w:shd w:val="clear" w:color="auto" w:fill="2E74B5"/>
          </w:tcPr>
          <w:p>
            <w:r>
              <w:rPr>
                <w:rFonts w:ascii="Meiryo UI" w:hAnsi="Meiryo UI"/>
                <w:b/>
                <w:color w:val="FFFFFF"/>
                <w:sz w:val="18"/>
              </w:rPr>
              <w:t>構成比（推計）</w:t>
            </w:r>
          </w:p>
        </w:tc>
        <w:tc>
          <w:tcPr>
            <w:tcW w:type="dxa" w:w="3135"/>
            <w:shd w:val="clear" w:color="auto" w:fill="2E74B5"/>
          </w:tcPr>
          <w:p>
            <w:r>
              <w:rPr>
                <w:rFonts w:ascii="Meiryo UI" w:hAnsi="Meiryo UI"/>
                <w:b/>
                <w:color w:val="FFFFFF"/>
                <w:sz w:val="18"/>
              </w:rPr>
              <w:t>円安感応度</w:t>
            </w:r>
          </w:p>
        </w:tc>
      </w:tr>
      <w:tr>
        <w:tc>
          <w:tcPr>
            <w:tcW w:type="dxa" w:w="3135"/>
          </w:tcPr>
          <w:p>
            <w:r>
              <w:rPr>
                <w:rFonts w:ascii="Meiryo UI" w:hAnsi="Meiryo UI"/>
                <w:sz w:val="18"/>
              </w:rPr>
              <w:t>USD建て（中国・バングラ・ベトナム）</w:t>
            </w:r>
          </w:p>
        </w:tc>
        <w:tc>
          <w:tcPr>
            <w:tcW w:type="dxa" w:w="3135"/>
          </w:tcPr>
          <w:p>
            <w:r>
              <w:rPr>
                <w:rFonts w:ascii="Meiryo UI" w:hAnsi="Meiryo UI"/>
                <w:sz w:val="18"/>
              </w:rPr>
              <w:t>60%</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EUR建て（欧州素材）</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円建て（国内素材・賃加工）</w:t>
            </w:r>
          </w:p>
        </w:tc>
        <w:tc>
          <w:tcPr>
            <w:tcW w:type="dxa" w:w="3135"/>
          </w:tcPr>
          <w:p>
            <w:r>
              <w:rPr>
                <w:rFonts w:ascii="Meiryo UI" w:hAnsi="Meiryo UI"/>
                <w:sz w:val="18"/>
              </w:rPr>
              <w:t>35%</w:t>
            </w:r>
          </w:p>
        </w:tc>
        <w:tc>
          <w:tcPr>
            <w:tcW w:type="dxa" w:w="3135"/>
          </w:tcPr>
          <w:p>
            <w:r>
              <w:rPr>
                <w:rFonts w:ascii="Meiryo UI" w:hAnsi="Meiryo UI"/>
                <w:sz w:val="18"/>
              </w:rPr>
              <w:t>なし</w:t>
            </w:r>
          </w:p>
        </w:tc>
      </w:tr>
    </w:tbl>
    <w:p/>
    <w:p>
      <w:pPr>
        <w:pStyle w:val="Heading3"/>
      </w:pPr>
      <w:r>
        <w:rPr>
          <w:rFonts w:ascii="Meiryo UI" w:hAnsi="Meiryo UI"/>
          <w:color w:val="2E74B5"/>
        </w:rPr>
        <w:t>Fair Value修正試算（円安158円シナリオ）</w:t>
      </w:r>
    </w:p>
    <w:p/>
    <w:p>
      <w:pPr>
        <w:shd w:val="clear" w:color="auto" w:fill="F2F2F2"/>
      </w:pPr>
      <w:r>
        <w:rPr>
          <w:rFonts w:ascii="Courier New" w:hAnsi="Courier New"/>
          <w:sz w:val="16"/>
        </w:rPr>
        <w:t>営業利益（会社計画）     : 172億円</w:t>
        <w:br/>
        <w:t>- 円安追加コスト（推計） : -53.4億円</w:t>
        <w:br/>
        <w:t>= 修正営業利益（推計）   : 118.6億円</w:t>
        <w:br/>
        <w:br/>
        <w:t>修正EPS（推計）: 約168円</w:t>
        <w:br/>
        <w:t>適用PER       : 15.5x（為替リスクプレミアム加算）</w:t>
        <w:br/>
        <w:t>Fair Value    : ¥2,604（推計）</w:t>
        <w:br/>
        <w:t>現株価比      : -10.8%（ダウンサイドリスク）</w:t>
      </w:r>
    </w:p>
    <w:p/>
    <w:p>
      <w:r>
        <w:rPr>
          <w:rFonts w:ascii="Meiryo UI" w:hAnsi="Meiryo UI"/>
          <w:sz w:val="20"/>
        </w:rPr>
        <w:t>&gt; 🔶 深井の視点：円安158円は単独ではBUY判断を覆す要因となり得る。ただし、①円安環境下では訪日客増加による客単価向上効果（インバウンド恩恵）、②国内景気への好影響（輸出企業の賃上げ→消費拡大）が部分的に相殺する可能性がある。円安シナリオは「純粋コストショック」ではなく「需要刺激効果との綱引き」として複合評価が必要であることを強調しておく。</w:t>
      </w:r>
    </w:p>
    <w:p/>
    <w:p>
      <w:r>
        <w:t>──────────────────────────────────────────────────</w:t>
      </w:r>
    </w:p>
    <w:p/>
    <w:p>
      <w:pPr>
        <w:pStyle w:val="Heading2"/>
      </w:pPr>
      <w:r>
        <w:rPr>
          <w:rFonts w:ascii="Meiryo UI" w:hAnsi="Meiryo UI"/>
          <w:color w:val="2E74B5"/>
        </w:rPr>
        <w:t>11.3 グローバルワーク低迷継続シナリオ</w:t>
      </w:r>
    </w:p>
    <w:p/>
    <w:p>
      <w:pPr>
        <w:pStyle w:val="Heading3"/>
      </w:pPr>
      <w:r>
        <w:rPr>
          <w:rFonts w:ascii="Meiryo UI" w:hAnsi="Meiryo UI"/>
          <w:color w:val="2E74B5"/>
        </w:rPr>
        <w:t>同ブランドの売上占有率22%がもたらすダウンサイドリスク</w:t>
      </w:r>
    </w:p>
    <w:p/>
    <w:p>
      <w:r>
        <w:rPr>
          <w:rFonts w:ascii="Meiryo UI" w:hAnsi="Meiryo UI"/>
          <w:sz w:val="20"/>
        </w:rPr>
        <w:t>グローバルワーク（GW）はアンドエスティHDの最大ブランドであり、売上占有率は推計22%（推計686億円 / 全社3,140億円）。FY2025/2には秋冬商品企画のミス・過剰在庫処分により、ブランド収益性が大きく毀損した。FY2026/2 4Qで急回復（+255.5%の主因の一つ）したとはいえ、「低迷の再発」シナリオを定量化する。</w:t>
      </w:r>
    </w:p>
    <w:p/>
    <w:p>
      <w:pPr>
        <w:shd w:val="clear" w:color="auto" w:fill="F2F2F2"/>
      </w:pPr>
      <w:r>
        <w:rPr>
          <w:rFonts w:ascii="Courier New" w:hAnsi="Courier New"/>
          <w:sz w:val="16"/>
        </w:rPr>
        <w:t>【GW低迷シナリオ試算】</w:t>
        <w:br/>
        <w:br/>
        <w:t>前提：GW売上（推計）= 3,140億円 × 22% = 690億円</w:t>
        <w:br/>
        <w:t xml:space="preserve">     GW既存店前提（会社計画内含む成長前提）: 推計+3〜5%</w:t>
        <w:br/>
        <w:br/>
        <w:t>■ GW既存店-5%（低迷再発）シナリオ</w:t>
        <w:br/>
        <w:t xml:space="preserve">  GW売上減少額（推計）= 690億円 × -5% = -34.5億円</w:t>
        <w:br/>
        <w:t xml:space="preserve">  → 追加的値下げ・在庫処分コスト（推計）= -15億円</w:t>
        <w:br/>
        <w:t xml:space="preserve">  → GW起因の営業利益インパクト（推計）= -49.5億円</w:t>
        <w:br/>
        <w:br/>
        <w:t>修正営業利益（推計）= 172億円 - 49.5億円 = 122.5億円</w:t>
        <w:br/>
        <w:t>修正EPS（推計）: 約174円</w:t>
        <w:br/>
        <w:t>適用PER       : 14.5x（ブランド価値毀損リスク料）</w:t>
        <w:br/>
        <w:t>Fair Value    : ¥2,523（推計）</w:t>
        <w:br/>
        <w:t>現株価比      : -13.6%</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GWシナリオ</w:t>
            </w:r>
          </w:p>
        </w:tc>
        <w:tc>
          <w:tcPr>
            <w:tcW w:type="dxa" w:w="2351"/>
            <w:shd w:val="clear" w:color="auto" w:fill="2E74B5"/>
          </w:tcPr>
          <w:p>
            <w:r>
              <w:rPr>
                <w:rFonts w:ascii="Meiryo UI" w:hAnsi="Meiryo UI"/>
                <w:b/>
                <w:color w:val="FFFFFF"/>
                <w:sz w:val="18"/>
              </w:rPr>
              <w:t>既存店増減</w:t>
            </w:r>
          </w:p>
        </w:tc>
        <w:tc>
          <w:tcPr>
            <w:tcW w:type="dxa" w:w="2351"/>
            <w:shd w:val="clear" w:color="auto" w:fill="2E74B5"/>
          </w:tcPr>
          <w:p>
            <w:r>
              <w:rPr>
                <w:rFonts w:ascii="Meiryo UI" w:hAnsi="Meiryo UI"/>
                <w:b/>
                <w:color w:val="FFFFFF"/>
                <w:sz w:val="18"/>
              </w:rPr>
              <w:t>営業利益インパクト（推計）</w:t>
            </w:r>
          </w:p>
        </w:tc>
        <w:tc>
          <w:tcPr>
            <w:tcW w:type="dxa" w:w="2351"/>
            <w:shd w:val="clear" w:color="auto" w:fill="2E74B5"/>
          </w:tcPr>
          <w:p>
            <w:r>
              <w:rPr>
                <w:rFonts w:ascii="Meiryo UI" w:hAnsi="Meiryo UI"/>
                <w:b/>
                <w:color w:val="FFFFFF"/>
                <w:sz w:val="18"/>
              </w:rPr>
              <w:t>Fair Value（推計）</w:t>
            </w:r>
          </w:p>
        </w:tc>
      </w:tr>
      <w:tr>
        <w:tc>
          <w:tcPr>
            <w:tcW w:type="dxa" w:w="2351"/>
          </w:tcPr>
          <w:p>
            <w:r>
              <w:rPr>
                <w:rFonts w:ascii="Meiryo UI" w:hAnsi="Meiryo UI"/>
                <w:sz w:val="18"/>
              </w:rPr>
              <w:t>好調継続</w:t>
            </w:r>
          </w:p>
        </w:tc>
        <w:tc>
          <w:tcPr>
            <w:tcW w:type="dxa" w:w="2351"/>
          </w:tcPr>
          <w:p>
            <w:r>
              <w:rPr>
                <w:rFonts w:ascii="Meiryo UI" w:hAnsi="Meiryo UI"/>
                <w:sz w:val="18"/>
              </w:rPr>
              <w:t>+5%</w:t>
            </w:r>
          </w:p>
        </w:tc>
        <w:tc>
          <w:tcPr>
            <w:tcW w:type="dxa" w:w="2351"/>
          </w:tcPr>
          <w:p>
            <w:r>
              <w:rPr>
                <w:rFonts w:ascii="Meiryo UI" w:hAnsi="Meiryo UI"/>
                <w:sz w:val="18"/>
              </w:rPr>
              <w:t>+17億円</w:t>
            </w:r>
          </w:p>
        </w:tc>
        <w:tc>
          <w:tcPr>
            <w:tcW w:type="dxa" w:w="2351"/>
          </w:tcPr>
          <w:p>
            <w:r>
              <w:rPr>
                <w:rFonts w:ascii="Meiryo UI" w:hAnsi="Meiryo UI"/>
                <w:sz w:val="18"/>
              </w:rPr>
              <w:t>¥4,100</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 0</w:t>
            </w:r>
          </w:p>
        </w:tc>
        <w:tc>
          <w:tcPr>
            <w:tcW w:type="dxa" w:w="2351"/>
            <w:shd w:val="clear" w:color="auto" w:fill="DDEBF7"/>
          </w:tcPr>
          <w:p>
            <w:r>
              <w:rPr>
                <w:rFonts w:ascii="Meiryo UI" w:hAnsi="Meiryo UI"/>
                <w:sz w:val="18"/>
              </w:rPr>
              <w:t>¥3,847</w:t>
            </w:r>
          </w:p>
        </w:tc>
      </w:tr>
      <w:tr>
        <w:tc>
          <w:tcPr>
            <w:tcW w:type="dxa" w:w="2351"/>
          </w:tcPr>
          <w:p>
            <w:r>
              <w:rPr>
                <w:rFonts w:ascii="Meiryo UI" w:hAnsi="Meiryo UI"/>
                <w:sz w:val="18"/>
              </w:rPr>
              <w:t>微低迷</w:t>
            </w:r>
          </w:p>
        </w:tc>
        <w:tc>
          <w:tcPr>
            <w:tcW w:type="dxa" w:w="2351"/>
          </w:tcPr>
          <w:p>
            <w:r>
              <w:rPr>
                <w:rFonts w:ascii="Meiryo UI" w:hAnsi="Meiryo UI"/>
                <w:sz w:val="18"/>
              </w:rPr>
              <w:t>-2%</w:t>
            </w:r>
          </w:p>
        </w:tc>
        <w:tc>
          <w:tcPr>
            <w:tcW w:type="dxa" w:w="2351"/>
          </w:tcPr>
          <w:p>
            <w:r>
              <w:rPr>
                <w:rFonts w:ascii="Meiryo UI" w:hAnsi="Meiryo UI"/>
                <w:sz w:val="18"/>
              </w:rPr>
              <w:t>-20億円</w:t>
            </w:r>
          </w:p>
        </w:tc>
        <w:tc>
          <w:tcPr>
            <w:tcW w:type="dxa" w:w="2351"/>
          </w:tcPr>
          <w:p>
            <w:r>
              <w:rPr>
                <w:rFonts w:ascii="Meiryo UI" w:hAnsi="Meiryo UI"/>
                <w:sz w:val="18"/>
              </w:rPr>
              <w:t>¥3,200</w:t>
            </w:r>
          </w:p>
        </w:tc>
      </w:tr>
      <w:tr>
        <w:tc>
          <w:tcPr>
            <w:tcW w:type="dxa" w:w="2351"/>
            <w:shd w:val="clear" w:color="auto" w:fill="DDEBF7"/>
          </w:tcPr>
          <w:p>
            <w:r>
              <w:rPr>
                <w:rFonts w:ascii="Meiryo UI" w:hAnsi="Meiryo UI"/>
                <w:sz w:val="18"/>
              </w:rPr>
              <w:t>低迷再発</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-49.5億円</w:t>
            </w:r>
          </w:p>
        </w:tc>
        <w:tc>
          <w:tcPr>
            <w:tcW w:type="dxa" w:w="2351"/>
            <w:shd w:val="clear" w:color="auto" w:fill="DDEBF7"/>
          </w:tcPr>
          <w:p>
            <w:r>
              <w:rPr>
                <w:rFonts w:ascii="Meiryo UI" w:hAnsi="Meiryo UI"/>
                <w:sz w:val="18"/>
              </w:rPr>
              <w:t>¥2,523</w:t>
            </w:r>
          </w:p>
        </w:tc>
      </w:tr>
    </w:tbl>
    <w:p/>
    <w:p>
      <w:r>
        <w:rPr>
          <w:rFonts w:ascii="Meiryo UI" w:hAnsi="Meiryo UI"/>
          <w:sz w:val="20"/>
        </w:rPr>
        <w:t>&gt; 🔶 深井の視点：グローバルワーク低迷再発は、単なる売上減少にとどまらず「ブランドPER剥落（マルチプル圧縮）」を伴うため、株価インパクトは非線形に大きくなる。FY2026/2 4Qの+255.5%は、GWの商品企画立て直しが成功しつつあることを示唆する強いシグナルだが、FY2027/2秋冬物の商品企画結果が判明する2026年10〜11月の月次動向が、このシナリオの真の検証時期となる。</w:t>
      </w:r>
    </w:p>
    <w:p/>
    <w:p>
      <w:r>
        <w:t>──────────────────────────────────────────────────</w:t>
      </w:r>
    </w:p>
    <w:p/>
    <w:p>
      <w:pPr>
        <w:pStyle w:val="Heading2"/>
      </w:pPr>
      <w:r>
        <w:rPr>
          <w:rFonts w:ascii="Meiryo UI" w:hAnsi="Meiryo UI"/>
          <w:color w:val="2E74B5"/>
        </w:rPr>
        <w:t>11.4 シナリオ別総合評価マトリックス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確率（推計）</w:t>
            </w:r>
          </w:p>
        </w:tc>
        <w:tc>
          <w:tcPr>
            <w:tcW w:type="dxa" w:w="1881"/>
            <w:shd w:val="clear" w:color="auto" w:fill="2E74B5"/>
          </w:tcPr>
          <w:p>
            <w:r>
              <w:rPr>
                <w:rFonts w:ascii="Meiryo UI" w:hAnsi="Meiryo UI"/>
                <w:b/>
                <w:color w:val="FFFFFF"/>
                <w:sz w:val="18"/>
              </w:rPr>
              <w:t>Fair Value（推計）</w:t>
            </w:r>
          </w:p>
        </w:tc>
        <w:tc>
          <w:tcPr>
            <w:tcW w:type="dxa" w:w="1881"/>
            <w:shd w:val="clear" w:color="auto" w:fill="2E74B5"/>
          </w:tcPr>
          <w:p>
            <w:r>
              <w:rPr>
                <w:rFonts w:ascii="Meiryo UI" w:hAnsi="Meiryo UI"/>
                <w:b/>
                <w:color w:val="FFFFFF"/>
                <w:sz w:val="18"/>
              </w:rPr>
              <w:t>現株価比</w:t>
            </w:r>
          </w:p>
        </w:tc>
        <w:tc>
          <w:tcPr>
            <w:tcW w:type="dxa" w:w="1881"/>
            <w:shd w:val="clear" w:color="auto" w:fill="2E74B5"/>
          </w:tcPr>
          <w:p>
            <w:r>
              <w:rPr>
                <w:rFonts w:ascii="Meiryo UI" w:hAnsi="Meiryo UI"/>
                <w:b/>
                <w:color w:val="FFFFFF"/>
                <w:sz w:val="18"/>
              </w:rPr>
              <w:t>投資判断</w:t>
            </w:r>
          </w:p>
        </w:tc>
      </w:tr>
      <w:tr>
        <w:tc>
          <w:tcPr>
            <w:tcW w:type="dxa" w:w="1881"/>
          </w:tcPr>
          <w:p>
            <w:r>
              <w:rPr>
                <w:rFonts w:ascii="Meiryo UI" w:hAnsi="Meiryo UI"/>
                <w:sz w:val="18"/>
              </w:rPr>
              <w:t>ベース（各リスク軽微）</w:t>
            </w:r>
          </w:p>
        </w:tc>
        <w:tc>
          <w:tcPr>
            <w:tcW w:type="dxa" w:w="1881"/>
          </w:tcPr>
          <w:p>
            <w:r>
              <w:rPr>
                <w:rFonts w:ascii="Meiryo UI" w:hAnsi="Meiryo UI"/>
                <w:sz w:val="18"/>
              </w:rPr>
              <w:t>40%</w:t>
            </w:r>
          </w:p>
        </w:tc>
        <w:tc>
          <w:tcPr>
            <w:tcW w:type="dxa" w:w="1881"/>
          </w:tcPr>
          <w:p>
            <w:r>
              <w:rPr>
                <w:rFonts w:ascii="Meiryo UI" w:hAnsi="Meiryo UI"/>
                <w:sz w:val="18"/>
              </w:rPr>
              <w:t>¥3,847</w:t>
            </w:r>
          </w:p>
        </w:tc>
        <w:tc>
          <w:tcPr>
            <w:tcW w:type="dxa" w:w="1881"/>
          </w:tcPr>
          <w:p>
            <w:r>
              <w:rPr>
                <w:rFonts w:ascii="Meiryo UI" w:hAnsi="Meiryo UI"/>
                <w:sz w:val="18"/>
              </w:rPr>
              <w:t>+31.8%</w:t>
            </w:r>
          </w:p>
        </w:tc>
        <w:tc>
          <w:tcPr>
            <w:tcW w:type="dxa" w:w="1881"/>
          </w:tcPr>
          <w:p>
            <w:r>
              <w:rPr>
                <w:rFonts w:ascii="Meiryo UI" w:hAnsi="Meiryo UI"/>
                <w:sz w:val="18"/>
              </w:rPr>
              <w:t>✅ BUY</w:t>
            </w:r>
          </w:p>
        </w:tc>
      </w:tr>
      <w:tr>
        <w:tc>
          <w:tcPr>
            <w:tcW w:type="dxa" w:w="1881"/>
            <w:shd w:val="clear" w:color="auto" w:fill="DDEBF7"/>
          </w:tcPr>
          <w:p>
            <w:r>
              <w:rPr>
                <w:rFonts w:ascii="Meiryo UI" w:hAnsi="Meiryo UI"/>
                <w:sz w:val="18"/>
              </w:rPr>
              <w:t>中東+10%（単独）</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¥3,081</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 Hold</w:t>
            </w:r>
          </w:p>
        </w:tc>
      </w:tr>
      <w:tr>
        <w:tc>
          <w:tcPr>
            <w:tcW w:type="dxa" w:w="1881"/>
          </w:tcPr>
          <w:p>
            <w:r>
              <w:rPr>
                <w:rFonts w:ascii="Meiryo UI" w:hAnsi="Meiryo UI"/>
                <w:sz w:val="18"/>
              </w:rPr>
              <w:t>円安158円（単独）</w:t>
            </w:r>
          </w:p>
        </w:tc>
        <w:tc>
          <w:tcPr>
            <w:tcW w:type="dxa" w:w="1881"/>
          </w:tcPr>
          <w:p>
            <w:r>
              <w:rPr>
                <w:rFonts w:ascii="Meiryo UI" w:hAnsi="Meiryo UI"/>
                <w:sz w:val="18"/>
              </w:rPr>
              <w:t>10%</w:t>
            </w:r>
          </w:p>
        </w:tc>
        <w:tc>
          <w:tcPr>
            <w:tcW w:type="dxa" w:w="1881"/>
          </w:tcPr>
          <w:p>
            <w:r>
              <w:rPr>
                <w:rFonts w:ascii="Meiryo UI" w:hAnsi="Meiryo UI"/>
                <w:sz w:val="18"/>
              </w:rPr>
              <w:t>¥2,604</w:t>
            </w:r>
          </w:p>
        </w:tc>
        <w:tc>
          <w:tcPr>
            <w:tcW w:type="dxa" w:w="1881"/>
          </w:tcPr>
          <w:p>
            <w:r>
              <w:rPr>
                <w:rFonts w:ascii="Meiryo UI" w:hAnsi="Meiryo UI"/>
                <w:sz w:val="18"/>
              </w:rPr>
              <w:t>-10.8%</w:t>
            </w:r>
          </w:p>
        </w:tc>
        <w:tc>
          <w:tcPr>
            <w:tcW w:type="dxa" w:w="1881"/>
          </w:tcPr>
          <w:p>
            <w:r>
              <w:rPr>
                <w:rFonts w:ascii="Meiryo UI" w:hAnsi="Meiryo UI"/>
                <w:sz w:val="18"/>
              </w:rPr>
              <w:t>△ Caution</w:t>
            </w:r>
          </w:p>
        </w:tc>
      </w:tr>
      <w:tr>
        <w:tc>
          <w:tcPr>
            <w:tcW w:type="dxa" w:w="1881"/>
            <w:shd w:val="clear" w:color="auto" w:fill="DDEBF7"/>
          </w:tcPr>
          <w:p>
            <w:r>
              <w:rPr>
                <w:rFonts w:ascii="Meiryo UI" w:hAnsi="Meiryo UI"/>
                <w:sz w:val="18"/>
              </w:rPr>
              <w:t>GW低迷再発（単独）</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¥2,523</w:t>
            </w:r>
          </w:p>
        </w:tc>
        <w:tc>
          <w:tcPr>
            <w:tcW w:type="dxa" w:w="1881"/>
            <w:shd w:val="clear" w:color="auto" w:fill="DDEBF7"/>
          </w:tcPr>
          <w:p>
            <w:r>
              <w:rPr>
                <w:rFonts w:ascii="Meiryo UI" w:hAnsi="Meiryo UI"/>
                <w:sz w:val="18"/>
              </w:rPr>
              <w:t>-13.6%</w:t>
            </w:r>
          </w:p>
        </w:tc>
        <w:tc>
          <w:tcPr>
            <w:tcW w:type="dxa" w:w="1881"/>
            <w:shd w:val="clear" w:color="auto" w:fill="DDEBF7"/>
          </w:tcPr>
          <w:p>
            <w:r>
              <w:rPr>
                <w:rFonts w:ascii="Meiryo UI" w:hAnsi="Meiryo UI"/>
                <w:sz w:val="18"/>
              </w:rPr>
              <w:t>△ Caution</w:t>
            </w:r>
          </w:p>
        </w:tc>
      </w:tr>
      <w:tr>
        <w:tc>
          <w:tcPr>
            <w:tcW w:type="dxa" w:w="1881"/>
          </w:tcPr>
          <w:p>
            <w:r>
              <w:rPr>
                <w:rFonts w:ascii="Meiryo UI" w:hAnsi="Meiryo UI"/>
                <w:sz w:val="18"/>
              </w:rPr>
              <w:t>中東+円安 複合悪化</w:t>
            </w:r>
          </w:p>
        </w:tc>
        <w:tc>
          <w:tcPr>
            <w:tcW w:type="dxa" w:w="1881"/>
          </w:tcPr>
          <w:p>
            <w:r>
              <w:rPr>
                <w:rFonts w:ascii="Meiryo UI" w:hAnsi="Meiryo UI"/>
                <w:sz w:val="18"/>
              </w:rPr>
              <w:t>10%</w:t>
            </w:r>
          </w:p>
        </w:tc>
        <w:tc>
          <w:tcPr>
            <w:tcW w:type="dxa" w:w="1881"/>
          </w:tcPr>
          <w:p>
            <w:r>
              <w:rPr>
                <w:rFonts w:ascii="Meiryo UI" w:hAnsi="Meiryo UI"/>
                <w:sz w:val="18"/>
              </w:rPr>
              <w:t>¥2,300（推計）</w:t>
            </w:r>
          </w:p>
        </w:tc>
        <w:tc>
          <w:tcPr>
            <w:tcW w:type="dxa" w:w="1881"/>
          </w:tcPr>
          <w:p>
            <w:r>
              <w:rPr>
                <w:rFonts w:ascii="Meiryo UI" w:hAnsi="Meiryo UI"/>
                <w:sz w:val="18"/>
              </w:rPr>
              <w:t>-21.2%</w:t>
            </w:r>
          </w:p>
        </w:tc>
        <w:tc>
          <w:tcPr>
            <w:tcW w:type="dxa" w:w="1881"/>
          </w:tcPr>
          <w:p>
            <w:r>
              <w:rPr>
                <w:rFonts w:ascii="Meiryo UI" w:hAnsi="Meiryo UI"/>
                <w:sz w:val="18"/>
              </w:rPr>
              <w:t>⚠️ Reduce</w:t>
            </w:r>
          </w:p>
        </w:tc>
      </w:tr>
      <w:tr>
        <w:tc>
          <w:tcPr>
            <w:tcW w:type="dxa" w:w="1881"/>
            <w:shd w:val="clear" w:color="auto" w:fill="DDEBF7"/>
          </w:tcPr>
          <w:p>
            <w:r>
              <w:rPr>
                <w:rFonts w:ascii="Meiryo UI" w:hAnsi="Meiryo UI"/>
                <w:sz w:val="18"/>
              </w:rPr>
              <w:t>全リスク軽微＋and ST加速</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¥4,500（推計）</w:t>
            </w:r>
          </w:p>
        </w:tc>
        <w:tc>
          <w:tcPr>
            <w:tcW w:type="dxa" w:w="1881"/>
            <w:shd w:val="clear" w:color="auto" w:fill="DDEBF7"/>
          </w:tcPr>
          <w:p>
            <w:r>
              <w:rPr>
                <w:rFonts w:ascii="Meiryo UI" w:hAnsi="Meiryo UI"/>
                <w:sz w:val="18"/>
              </w:rPr>
              <w:t>+54.2%</w:t>
            </w:r>
          </w:p>
        </w:tc>
        <w:tc>
          <w:tcPr>
            <w:tcW w:type="dxa" w:w="1881"/>
            <w:shd w:val="clear" w:color="auto" w:fill="DDEBF7"/>
          </w:tcPr>
          <w:p>
            <w:r>
              <w:rPr>
                <w:rFonts w:ascii="Meiryo UI" w:hAnsi="Meiryo UI"/>
                <w:sz w:val="18"/>
              </w:rPr>
              <w:t>🚀 Strong BUY</w:t>
            </w:r>
          </w:p>
        </w:tc>
      </w:tr>
    </w:tbl>
    <w:p/>
    <w:p>
      <w:pPr>
        <w:shd w:val="clear" w:color="auto" w:fill="F2F2F2"/>
      </w:pPr>
      <w:r>
        <w:rPr>
          <w:rFonts w:ascii="Courier New" w:hAnsi="Courier New"/>
          <w:sz w:val="16"/>
        </w:rPr>
        <w:t>【確率加重Fair Value（推計）】</w:t>
        <w:br/>
        <w:br/>
        <w:t>¥3,847 × 40% = ¥1,539</w:t>
        <w:br/>
        <w:t>¥3,081 × 15% = ¥462</w:t>
        <w:br/>
        <w:t>¥2,604 × 10% = ¥260</w:t>
        <w:br/>
        <w:t>¥2,523 × 15% = ¥378</w:t>
        <w:br/>
        <w:t>¥2,300 × 10% = ¥230</w:t>
        <w:br/>
        <w:t>¥4,500 × 10% = ¥450</w:t>
        <w:br/>
        <w:br/>
        <w:t>確率加重Fair Value（推計）= ¥3,319</w:t>
        <w:br/>
        <w:t>現株価¥2,919比: +13.7%のアップサイド</w:t>
      </w:r>
    </w:p>
    <w:p/>
    <w:p>
      <w:r>
        <w:rPr>
          <w:rFonts w:ascii="Meiryo UI" w:hAnsi="Meiryo UI"/>
          <w:sz w:val="20"/>
        </w:rPr>
        <w:t>&gt; 🔷 深井の評価：確率加重ベースでも「BUY」は揺るがない</w:t>
      </w:r>
    </w:p>
    <w:p>
      <w:r>
        <w:rPr>
          <w:rFonts w:ascii="Meiryo UI" w:hAnsi="Meiryo UI"/>
          <w:sz w:val="20"/>
        </w:rPr>
        <w:t>&gt;</w:t>
      </w:r>
    </w:p>
    <w:p>
      <w:r>
        <w:rPr>
          <w:rFonts w:ascii="Meiryo UI" w:hAnsi="Meiryo UI"/>
          <w:sz w:val="20"/>
        </w:rPr>
        <w:t>&gt; 全リスクシナリオを確率加重した期待Fair Valueは¥3,319（推計）となり、現株価¥2,919に対して+13.7%のアップサイドが依然として存在する。個別リスクシナリオ（中東・円安・GW低迷）が単独で顕在化した場合でも、現株価水準が「フェアバリューを大幅に上回る」水準とはなりにくい。複数リスクの同時顕在化（確率10%）のみが真のダウンサイドリスクであり、同シナリオへの備えとしてポジションの段階的構築（一括買いを避ける）を推奨する。</w:t>
      </w:r>
    </w:p>
    <w:p/>
    <w:p>
      <w:r>
        <w:t>──────────────────────────────────────────────────</w:t>
      </w:r>
    </w:p>
    <w:p/>
    <w:p>
      <w:pPr>
        <w:pStyle w:val="Heading1"/>
      </w:pPr>
      <w:r>
        <w:rPr>
          <w:rFonts w:ascii="Meiryo UI" w:hAnsi="Meiryo UI"/>
          <w:color w:val="1F3864"/>
        </w:rPr>
        <w:t>Section 12: 4Q定性変化考察</w:t>
      </w:r>
    </w:p>
    <w:p/>
    <w:p>
      <w:pPr>
        <w:pStyle w:val="Heading2"/>
      </w:pPr>
      <w:r>
        <w:rPr>
          <w:rFonts w:ascii="Meiryo UI" w:hAnsi="Meiryo UI"/>
          <w:color w:val="2E74B5"/>
        </w:rPr>
        <w:t>12.1 FY2026/2 4Q（11月〜2月）営業利益+255.5%の背景分析</w:t>
      </w:r>
    </w:p>
    <w:p/>
    <w:p>
      <w:pPr>
        <w:pStyle w:val="Heading3"/>
      </w:pPr>
      <w:r>
        <w:rPr>
          <w:rFonts w:ascii="Meiryo UI" w:hAnsi="Meiryo UI"/>
          <w:color w:val="2E74B5"/>
        </w:rPr>
        <w:t>4Q急回復の構造要因：深掘り</w:t>
      </w:r>
    </w:p>
    <w:p/>
    <w:p>
      <w:r>
        <w:rPr>
          <w:rFonts w:ascii="Meiryo UI" w:hAnsi="Meiryo UI"/>
          <w:sz w:val="20"/>
        </w:rPr>
        <w:t>FY2026/2の4Q単体営業利益は約68億円（推計）、前年同期比+255.5%という異例の急回復を記録した。この数字を額面通りに受け取るのではなく、4つの構造要因に分解して解析する。</w:t>
      </w:r>
    </w:p>
    <w:p/>
    <w:p>
      <w:r>
        <w:t>──────────────────────────────────────────────────</w:t>
      </w:r>
    </w:p>
    <w:p/>
    <w:p>
      <w:r>
        <w:rPr>
          <w:rFonts w:ascii="Meiryo UI" w:hAnsi="Meiryo UI"/>
          <w:sz w:val="20"/>
        </w:rPr>
        <w:t>① 秋冬物の価格消化率改善（在庫適正化の果実）</w:t>
      </w:r>
    </w:p>
    <w:p/>
    <w:p>
      <w:r>
        <w:rPr>
          <w:rFonts w:ascii="Meiryo UI" w:hAnsi="Meiryo UI"/>
          <w:sz w:val="20"/>
        </w:rPr>
        <w:t>FY2025/2（前年）4Qにグローバルワークを中心とした秋冬物の大量値引き処分が発生し、粗利率を大きく毀損した。FY2026/2は春先から秋冬仕入量をコントロールし、シーズン末（1〜2月）の正価消化率が大幅に改善した。</w:t>
      </w:r>
    </w:p>
    <w:p/>
    <w:p>
      <w:pPr>
        <w:shd w:val="clear" w:color="auto" w:fill="F2F2F2"/>
      </w:pPr>
      <w:r>
        <w:rPr>
          <w:rFonts w:ascii="Courier New" w:hAnsi="Courier New"/>
          <w:sz w:val="16"/>
        </w:rPr>
        <w:t>【在庫コントロール効果（推計）】</w:t>
        <w:br/>
        <w:t>FY2025/2 4Q：値引き処分比率（推計）= 30%以上</w:t>
        <w:br/>
        <w:t>FY2026/2 4Q：値引き処分比率（推計）= 20%程度</w:t>
        <w:br/>
        <w:t xml:space="preserve">  → 粗利率改善効果（推計）= +2〜3pt</w:t>
        <w:br/>
        <w:t xml:space="preserve">  → 金額換算（4Q売上829億円ベース）= +16〜25億円（推計）</w:t>
      </w:r>
    </w:p>
    <w:p/>
    <w:p>
      <w:r>
        <w:rPr>
          <w:rFonts w:ascii="Meiryo UI" w:hAnsi="Meiryo UI"/>
          <w:sz w:val="20"/>
        </w:rPr>
        <w:t>これが4Q急回復の最大要因と推定される。在庫コントロールの成功は、商品企画精度の向上（and STのデータ活用）と仕入量の意図的絞り込みの複合成果である。</w:t>
      </w:r>
    </w:p>
    <w:p/>
    <w:p>
      <w:r>
        <w:t>──────────────────────────────────────────────────</w:t>
      </w:r>
    </w:p>
    <w:p/>
    <w:p>
      <w:r>
        <w:rPr>
          <w:rFonts w:ascii="Meiryo UI" w:hAnsi="Meiryo UI"/>
          <w:sz w:val="20"/>
        </w:rPr>
        <w:t>② グローバルワーク秋冬企画の立て直し</w:t>
      </w:r>
    </w:p>
    <w:p/>
    <w:p>
      <w:r>
        <w:rPr>
          <w:rFonts w:ascii="Meiryo UI" w:hAnsi="Meiryo UI"/>
          <w:sz w:val="20"/>
        </w:rPr>
        <w:t>FY2025/2の失敗は、「アウターのデザイントレンド読み違いと過剰SKU展開」にあったとされる。FY2026/2では①SKU数を絞り込み、②コアアイテム（ベーシックフリース・機能性インナー）への集中、③and STデータを用いた発注量の最適化、が実施された。</w:t>
      </w:r>
    </w:p>
    <w:p/>
    <w:p>
      <w:r>
        <w:rPr>
          <w:rFonts w:ascii="Meiryo UI" w:hAnsi="Meiryo UI"/>
          <w:sz w:val="20"/>
        </w:rPr>
        <w:t>結果、グローバルワークの4Q既存店は推計で+5〜8%（全社4Q月次の平均を上回る水準）に回復したと推定される。ブランド毀損から1年での急回復は、アンドエスティHDの商品開発PDCA速度の高さを示す証左である。</w:t>
      </w:r>
    </w:p>
    <w:p/>
    <w:p>
      <w:r>
        <w:t>──────────────────────────────────────────────────</w:t>
      </w:r>
    </w:p>
    <w:p/>
    <w:p>
      <w:r>
        <w:rPr>
          <w:rFonts w:ascii="Meiryo UI" w:hAnsi="Meiryo UI"/>
          <w:sz w:val="20"/>
        </w:rPr>
        <w:t>③ コスト管理（販管費コントロール）の貢献</w:t>
      </w:r>
    </w:p>
    <w:p/>
    <w:p>
      <w:r>
        <w:rPr>
          <w:rFonts w:ascii="Meiryo UI" w:hAnsi="Meiryo UI"/>
          <w:sz w:val="20"/>
        </w:rPr>
        <w:t>4Qは売上高が通期最大（約829億円、通期の約28%）となる一方、固定費は年間均等発生する。この「売上レバレッジ」が最大化するのが4Qの構造的特性である。加えてFY2026/2では以下のコスト抑制が追加的に寄与し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コスト項目</w:t>
            </w:r>
          </w:p>
        </w:tc>
        <w:tc>
          <w:tcPr>
            <w:tcW w:type="dxa" w:w="2351"/>
            <w:shd w:val="clear" w:color="auto" w:fill="2E74B5"/>
          </w:tcPr>
          <w:p>
            <w:r>
              <w:rPr>
                <w:rFonts w:ascii="Meiryo UI" w:hAnsi="Meiryo UI"/>
                <w:b/>
                <w:color w:val="FFFFFF"/>
                <w:sz w:val="18"/>
              </w:rPr>
              <w:t>FY2025/2 4Q（推計）</w:t>
            </w:r>
          </w:p>
        </w:tc>
        <w:tc>
          <w:tcPr>
            <w:tcW w:type="dxa" w:w="2351"/>
            <w:shd w:val="clear" w:color="auto" w:fill="2E74B5"/>
          </w:tcPr>
          <w:p>
            <w:r>
              <w:rPr>
                <w:rFonts w:ascii="Meiryo UI" w:hAnsi="Meiryo UI"/>
                <w:b/>
                <w:color w:val="FFFFFF"/>
                <w:sz w:val="18"/>
              </w:rPr>
              <w:t>FY2026/2 4Q（推計）</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物流コスト</w:t>
            </w:r>
          </w:p>
        </w:tc>
        <w:tc>
          <w:tcPr>
            <w:tcW w:type="dxa" w:w="2351"/>
          </w:tcPr>
          <w:p>
            <w:r>
              <w:rPr>
                <w:rFonts w:ascii="Meiryo UI" w:hAnsi="Meiryo UI"/>
                <w:sz w:val="18"/>
              </w:rPr>
              <w:t>高止まり</w:t>
            </w:r>
          </w:p>
        </w:tc>
        <w:tc>
          <w:tcPr>
            <w:tcW w:type="dxa" w:w="2351"/>
          </w:tcPr>
          <w:p>
            <w:r>
              <w:rPr>
                <w:rFonts w:ascii="Meiryo UI" w:hAnsi="Meiryo UI"/>
                <w:sz w:val="18"/>
              </w:rPr>
              <w:t>福岡DC稼働効果で改善</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広告宣伝費</w:t>
            </w:r>
          </w:p>
        </w:tc>
        <w:tc>
          <w:tcPr>
            <w:tcW w:type="dxa" w:w="2351"/>
            <w:shd w:val="clear" w:color="auto" w:fill="DDEBF7"/>
          </w:tcPr>
          <w:p>
            <w:r>
              <w:rPr>
                <w:rFonts w:ascii="Meiryo UI" w:hAnsi="Meiryo UI"/>
                <w:sz w:val="18"/>
              </w:rPr>
              <w:t>高水準</w:t>
            </w:r>
          </w:p>
        </w:tc>
        <w:tc>
          <w:tcPr>
            <w:tcW w:type="dxa" w:w="2351"/>
            <w:shd w:val="clear" w:color="auto" w:fill="DDEBF7"/>
          </w:tcPr>
          <w:p>
            <w:r>
              <w:rPr>
                <w:rFonts w:ascii="Meiryo UI" w:hAnsi="Meiryo UI"/>
                <w:sz w:val="18"/>
              </w:rPr>
              <w:t>and ST中心にデジタル比率向上</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減損・特損（Velvet等）</w:t>
            </w:r>
          </w:p>
        </w:tc>
        <w:tc>
          <w:tcPr>
            <w:tcW w:type="dxa" w:w="2351"/>
          </w:tcPr>
          <w:p>
            <w:r>
              <w:rPr>
                <w:rFonts w:ascii="Meiryo UI" w:hAnsi="Meiryo UI"/>
                <w:sz w:val="18"/>
              </w:rPr>
              <w:t>軽微</w:t>
            </w:r>
          </w:p>
        </w:tc>
        <w:tc>
          <w:tcPr>
            <w:tcW w:type="dxa" w:w="2351"/>
          </w:tcPr>
          <w:p>
            <w:r>
              <w:rPr>
                <w:rFonts w:ascii="Meiryo UI" w:hAnsi="Meiryo UI"/>
                <w:sz w:val="18"/>
              </w:rPr>
              <w:t>計上済み（特損として区分）</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採用・教育費</w:t>
            </w:r>
          </w:p>
        </w:tc>
        <w:tc>
          <w:tcPr>
            <w:tcW w:type="dxa" w:w="2351"/>
            <w:shd w:val="clear" w:color="auto" w:fill="DDEBF7"/>
          </w:tcPr>
          <w:p>
            <w:r>
              <w:rPr>
                <w:rFonts w:ascii="Meiryo UI" w:hAnsi="Meiryo UI"/>
                <w:sz w:val="18"/>
              </w:rPr>
              <w:t>増加傾向</w:t>
            </w:r>
          </w:p>
        </w:tc>
        <w:tc>
          <w:tcPr>
            <w:tcW w:type="dxa" w:w="2351"/>
            <w:shd w:val="clear" w:color="auto" w:fill="DDEBF7"/>
          </w:tcPr>
          <w:p>
            <w:r>
              <w:rPr>
                <w:rFonts w:ascii="Meiryo UI" w:hAnsi="Meiryo UI"/>
                <w:sz w:val="18"/>
              </w:rPr>
              <w:t>安定化</w:t>
            </w:r>
          </w:p>
        </w:tc>
        <w:tc>
          <w:tcPr>
            <w:tcW w:type="dxa" w:w="2351"/>
            <w:shd w:val="clear" w:color="auto" w:fill="DDEBF7"/>
          </w:tcPr>
          <w:p>
            <w:r>
              <w:rPr>
                <w:rFonts w:ascii="Meiryo UI" w:hAnsi="Meiryo UI"/>
                <w:sz w:val="18"/>
              </w:rPr>
              <w:t>→</w:t>
            </w:r>
          </w:p>
        </w:tc>
      </w:tr>
    </w:tbl>
    <w:p/>
    <w:p>
      <w:r>
        <w:t>──────────────────────────────────────────────────</w:t>
      </w:r>
    </w:p>
    <w:p/>
    <w:p>
      <w:r>
        <w:rPr>
          <w:rFonts w:ascii="Meiryo UI" w:hAnsi="Meiryo UI"/>
          <w:sz w:val="20"/>
        </w:rPr>
        <w:t>④ 前年同期（FY2025/2 4Q）の異常な低迷をベースとした反動効果</w:t>
      </w:r>
    </w:p>
    <w:p/>
    <w:p>
      <w:r>
        <w:rPr>
          <w:rFonts w:ascii="Meiryo UI" w:hAnsi="Meiryo UI"/>
          <w:sz w:val="20"/>
        </w:rPr>
        <w:t>FY2025/2 4Qの低迷は「単なる不調」ではなく、グローバルワーク在庫処分・米国Velvet関連損失・台湾・韓国などアジア事業の苦戦が重なった複合的な異常値であった。</w:t>
      </w:r>
    </w:p>
    <w:p/>
    <w:p>
      <w:pPr>
        <w:shd w:val="clear" w:color="auto" w:fill="F2F2F2"/>
      </w:pPr>
      <w:r>
        <w:rPr>
          <w:rFonts w:ascii="Courier New" w:hAnsi="Courier New"/>
          <w:sz w:val="16"/>
        </w:rPr>
        <w:t>【ベース効果の定量化（推計）】</w:t>
        <w:br/>
        <w:t>FY2025/2 4Q 営業利益（推計）: 約19億円（異常低水準）</w:t>
        <w:br/>
        <w:t>FY2026/2 4Q 営業利益（推計）: 約68億円</w:t>
        <w:br/>
        <w:t>差額                         : +49億円</w:t>
        <w:br/>
        <w:br/>
        <w:t>うち：構造的改善（実力値向上）: 推計+30億円（61%）</w:t>
        <w:br/>
        <w:t xml:space="preserve">　　 ベース効果（前年が異常低）: 推計+19億円（39%）</w:t>
      </w:r>
    </w:p>
    <w:p/>
    <w:p>
      <w:r>
        <w:rPr>
          <w:rFonts w:ascii="Meiryo UI" w:hAnsi="Meiryo UI"/>
          <w:sz w:val="20"/>
        </w:rPr>
        <w:t>重要な含意：4Q+255.5%の約4割はベース効果に起因する。FY2027/2 4Qは「前年が高水準」となるため、同四半期の前年比較は自然と穏やかになる。通期業績は4Qのベース効果が薄れる分、1Q〜3Qの改善継続が鍵となる。</w:t>
      </w:r>
    </w:p>
    <w:p/>
    <w:p>
      <w:r>
        <w:t>──────────────────────────────────────────────────</w:t>
      </w:r>
    </w:p>
    <w:p/>
    <w:p>
      <w:r>
        <w:rPr>
          <w:rFonts w:ascii="Meiryo UI" w:hAnsi="Meiryo UI"/>
          <w:sz w:val="20"/>
        </w:rPr>
        <w:t>&gt; 🔷 深井の評価：4Q+255.5%の実質は「+150〜200%」、それでも十分に強い</w:t>
      </w:r>
    </w:p>
    <w:p>
      <w:r>
        <w:rPr>
          <w:rFonts w:ascii="Meiryo UI" w:hAnsi="Meiryo UI"/>
          <w:sz w:val="20"/>
        </w:rPr>
        <w:t>&gt;</w:t>
      </w:r>
    </w:p>
    <w:p>
      <w:r>
        <w:rPr>
          <w:rFonts w:ascii="Meiryo UI" w:hAnsi="Meiryo UI"/>
          <w:sz w:val="20"/>
        </w:rPr>
        <w:t>&gt; ベース効果を除いた実力ベースの改善幅は推計+150〜200%程度と見積もられる。それでも「在庫コントロール→粗利率回復→コスト効率向上」の3連鎖が同時に機能したことは、経営の質的改善を示す強いシグナルだ。特に注目すべきは、これが「一過性のコスト削減」ではなく「商品企画プロセスの構造改善」に根ざしている点である。and STデータを活用した発注精度の向上は、来期以降も持続的な粗利率改善をもたらすと期待する。</w:t>
      </w:r>
    </w:p>
    <w:p/>
    <w:p>
      <w:r>
        <w:t>──────────────────────────────────────────────────</w:t>
      </w:r>
    </w:p>
    <w:p/>
    <w:p>
      <w:pPr>
        <w:pStyle w:val="Heading2"/>
      </w:pPr>
      <w:r>
        <w:rPr>
          <w:rFonts w:ascii="Meiryo UI" w:hAnsi="Meiryo UI"/>
          <w:color w:val="2E74B5"/>
        </w:rPr>
        <w:t>12.2 トゥデイズスペシャル（TS）減損とHD化の影響</w:t>
      </w:r>
    </w:p>
    <w:p/>
    <w:p>
      <w:pPr>
        <w:pStyle w:val="Heading3"/>
      </w:pPr>
      <w:r>
        <w:rPr>
          <w:rFonts w:ascii="Meiryo UI" w:hAnsi="Meiryo UI"/>
          <w:color w:val="2E74B5"/>
        </w:rPr>
        <w:t>のれん23.34億円減損の一時性 vs 構造的ブランド価値棄損の見極め</w:t>
      </w:r>
    </w:p>
    <w:p/>
    <w:p>
      <w:r>
        <w:rPr>
          <w:rFonts w:ascii="Meiryo UI" w:hAnsi="Meiryo UI"/>
          <w:sz w:val="20"/>
        </w:rPr>
        <w:t>トゥデイズスペシャル（TS）は「食とライフスタイル」を融合させたセレクトショップ型ブランドとして展開されてきた。FY2026/2に計上されたのれん・無形資産減損額23.34億円の性質を以下で評価する。</w:t>
      </w:r>
    </w:p>
    <w:p/>
    <w:p>
      <w:r>
        <w:rPr>
          <w:rFonts w:ascii="Meiryo UI" w:hAnsi="Meiryo UI"/>
          <w:sz w:val="20"/>
        </w:rPr>
        <w:t>一時的要因（楽観シナリオ）：</w:t>
      </w:r>
    </w:p>
    <w:p>
      <w:pPr>
        <w:pStyle w:val="ListBullet"/>
      </w:pPr>
      <w:r>
        <w:rPr>
          <w:rFonts w:ascii="Meiryo UI" w:hAnsi="Meiryo UI"/>
          <w:sz w:val="20"/>
        </w:rPr>
        <w:t>店舗収益性の一時的悪化（コロナ後の百貨店立地苦戦）</w:t>
      </w:r>
    </w:p>
    <w:p>
      <w:pPr>
        <w:pStyle w:val="ListBullet"/>
      </w:pPr>
      <w:r>
        <w:rPr>
          <w:rFonts w:ascii="Meiryo UI" w:hAnsi="Meiryo UI"/>
          <w:sz w:val="20"/>
        </w:rPr>
        <w:t>HD化に伴う会計的再評価（組織変更時ののれん見直し）</w:t>
      </w:r>
    </w:p>
    <w:p>
      <w:pPr>
        <w:pStyle w:val="ListBullet"/>
      </w:pPr>
      <w:r>
        <w:rPr>
          <w:rFonts w:ascii="Meiryo UI" w:hAnsi="Meiryo UI"/>
          <w:sz w:val="20"/>
        </w:rPr>
        <w:t>食品EC・オムニチャネル展開の先行投資フェーズ</w:t>
      </w:r>
    </w:p>
    <w:p/>
    <w:p>
      <w:r>
        <w:rPr>
          <w:rFonts w:ascii="Meiryo UI" w:hAnsi="Meiryo UI"/>
          <w:sz w:val="20"/>
        </w:rPr>
        <w:t>構造的要因（懸念シナリオ）：</w:t>
      </w:r>
    </w:p>
    <w:p>
      <w:pPr>
        <w:pStyle w:val="ListBullet"/>
      </w:pPr>
      <w:r>
        <w:rPr>
          <w:rFonts w:ascii="Meiryo UI" w:hAnsi="Meiryo UI"/>
          <w:sz w:val="20"/>
        </w:rPr>
        <w:t>「食×ファッション」のコンセプト融合ビジネスの収益化困難</w:t>
      </w:r>
    </w:p>
    <w:p>
      <w:pPr>
        <w:pStyle w:val="ListBullet"/>
      </w:pPr>
      <w:r>
        <w:rPr>
          <w:rFonts w:ascii="Meiryo UI" w:hAnsi="Meiryo UI"/>
          <w:sz w:val="20"/>
        </w:rPr>
        <w:t>高価格帯セレクト市場の競争激化（北欧暮らしの道具店・212キッチンストア等との競合）</w:t>
      </w:r>
    </w:p>
    <w:p>
      <w:pPr>
        <w:pStyle w:val="ListBullet"/>
      </w:pPr>
      <w:r>
        <w:rPr>
          <w:rFonts w:ascii="Meiryo UI" w:hAnsi="Meiryo UI"/>
          <w:sz w:val="20"/>
        </w:rPr>
        <w:t>and ST会員との客層ミスマッチ（TSはコアターゲットが40〜50代、and STは20〜30代）</w:t>
      </w:r>
    </w:p>
    <w:p/>
    <w:p>
      <w:pPr>
        <w:shd w:val="clear" w:color="auto" w:fill="F2F2F2"/>
      </w:pPr>
      <w:r>
        <w:rPr>
          <w:rFonts w:ascii="Courier New" w:hAnsi="Courier New"/>
          <w:sz w:val="16"/>
        </w:rPr>
        <w:t>【減損後のTS資産価値（推計）】</w:t>
        <w:br/>
        <w:t>減損前のれん・無形資産（推計）: 35〜40億円</w:t>
        <w:br/>
        <w:t>減損計上額                    : 23.34億円</w:t>
        <w:br/>
        <w:t>減損後残存価値（推計）         : 12〜17億円</w:t>
        <w:br/>
        <w:br/>
        <w:t>→ 残存価値が示すのは、ブランドとして「完全清算」ではなく</w:t>
        <w:br/>
        <w:t xml:space="preserve">  「縮小均衡での事業継続」が会計的に正当化された範囲</w:t>
      </w:r>
    </w:p>
    <w:p/>
    <w:p>
      <w:r>
        <w:rPr>
          <w:rFonts w:ascii="Meiryo UI" w:hAnsi="Meiryo UI"/>
          <w:sz w:val="20"/>
        </w:rPr>
        <w:t>深井の見立て：23.34億円の減損は「一時性60%：構造的40%」の混合と評価する。TSは今後、and STエコシステムの中でライフスタイル提案特化ブランドとして再定義される方向で位置づけられる。TSが持つ「食・器・暮らし」領域の高感度編集力は、アパレル主体のand ST会員に対するクロスセル導線として機能し、グループ全体の客単価押し上げに寄与する可能性を持つ。減損処理によってのれんの過大評価リスクは概ね払拭されており、今後はゼロベースの収益貢献を問われるフェーズへと移行した。TSに対する市場の懸念は「のれん追加減損リスク」から「利益貢献の再証明」へとシフトしており、投資家としては次の1〜2期の損益推移を厳格にモニタリングすることが求められる。</w:t>
      </w:r>
    </w:p>
    <w:p/>
    <w:p>
      <w:r>
        <w:t>──────────────────────────────────────────────────</w:t>
      </w:r>
    </w:p>
    <w:p/>
    <w:p>
      <w:pPr>
        <w:pStyle w:val="Heading2"/>
      </w:pPr>
      <w:r>
        <w:rPr>
          <w:rFonts w:ascii="Meiryo UI" w:hAnsi="Meiryo UI"/>
          <w:color w:val="2E74B5"/>
        </w:rPr>
        <w:t>12.3 FY2027/2 1Q（3〜5月）に期待すること</w:t>
      </w:r>
    </w:p>
    <w:p/>
    <w:p>
      <w:pPr>
        <w:pStyle w:val="Heading3"/>
      </w:pPr>
      <w:r>
        <w:rPr>
          <w:rFonts w:ascii="Meiryo UI" w:hAnsi="Meiryo UI"/>
          <w:color w:val="2E74B5"/>
        </w:rPr>
        <w:t>3月月次が示す1Qへの期待値</w:t>
      </w:r>
    </w:p>
    <w:p/>
    <w:p>
      <w:r>
        <w:rPr>
          <w:rFonts w:ascii="Meiryo UI" w:hAnsi="Meiryo UI"/>
          <w:sz w:val="20"/>
        </w:rPr>
        <w:t>3月の月次データは、FY2027/2の滑り出しとして極めて強いシグナルを発している。全店+5.6%、既存店+3.2%、そして客数+9.0%という数字は、単なる天候要因や比較月の恩恵に留まらない構造的な変化を示唆する。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月次指標</w:t>
            </w:r>
          </w:p>
        </w:tc>
        <w:tc>
          <w:tcPr>
            <w:tcW w:type="dxa" w:w="3135"/>
            <w:shd w:val="clear" w:color="auto" w:fill="2E74B5"/>
          </w:tcPr>
          <w:p>
            <w:r>
              <w:rPr>
                <w:rFonts w:ascii="Meiryo UI" w:hAnsi="Meiryo UI"/>
                <w:b/>
                <w:color w:val="FFFFFF"/>
                <w:sz w:val="18"/>
              </w:rPr>
              <w:t>3月実績</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全店売上</w:t>
            </w:r>
          </w:p>
        </w:tc>
        <w:tc>
          <w:tcPr>
            <w:tcW w:type="dxa" w:w="3135"/>
          </w:tcPr>
          <w:p>
            <w:r>
              <w:rPr>
                <w:rFonts w:ascii="Meiryo UI" w:hAnsi="Meiryo UI"/>
                <w:sz w:val="18"/>
              </w:rPr>
              <w:t>+5.6%</w:t>
            </w:r>
          </w:p>
        </w:tc>
        <w:tc>
          <w:tcPr>
            <w:tcW w:type="dxa" w:w="3135"/>
          </w:tcPr>
          <w:p>
            <w:r>
              <w:rPr>
                <w:rFonts w:ascii="Meiryo UI" w:hAnsi="Meiryo UI"/>
                <w:sz w:val="18"/>
              </w:rPr>
              <w:t>出店効果込みで堅調</w:t>
            </w:r>
          </w:p>
        </w:tc>
      </w:tr>
      <w:tr>
        <w:tc>
          <w:tcPr>
            <w:tcW w:type="dxa" w:w="3135"/>
            <w:shd w:val="clear" w:color="auto" w:fill="DDEBF7"/>
          </w:tcPr>
          <w:p>
            <w:r>
              <w:rPr>
                <w:rFonts w:ascii="Meiryo UI" w:hAnsi="Meiryo UI"/>
                <w:sz w:val="18"/>
              </w:rPr>
              <w:t>既存店売上</w:t>
            </w:r>
          </w:p>
        </w:tc>
        <w:tc>
          <w:tcPr>
            <w:tcW w:type="dxa" w:w="3135"/>
            <w:shd w:val="clear" w:color="auto" w:fill="DDEBF7"/>
          </w:tcPr>
          <w:p>
            <w:r>
              <w:rPr>
                <w:rFonts w:ascii="Meiryo UI" w:hAnsi="Meiryo UI"/>
                <w:sz w:val="18"/>
              </w:rPr>
              <w:t>+3.2%</w:t>
            </w:r>
          </w:p>
        </w:tc>
        <w:tc>
          <w:tcPr>
            <w:tcW w:type="dxa" w:w="3135"/>
            <w:shd w:val="clear" w:color="auto" w:fill="DDEBF7"/>
          </w:tcPr>
          <w:p>
            <w:r>
              <w:rPr>
                <w:rFonts w:ascii="Meiryo UI" w:hAnsi="Meiryo UI"/>
                <w:sz w:val="18"/>
              </w:rPr>
              <w:t>ベース改善が継続</w:t>
            </w:r>
          </w:p>
        </w:tc>
      </w:tr>
      <w:tr>
        <w:tc>
          <w:tcPr>
            <w:tcW w:type="dxa" w:w="3135"/>
          </w:tcPr>
          <w:p>
            <w:r>
              <w:rPr>
                <w:rFonts w:ascii="Meiryo UI" w:hAnsi="Meiryo UI"/>
                <w:sz w:val="18"/>
              </w:rPr>
              <w:t>客数</w:t>
            </w:r>
          </w:p>
        </w:tc>
        <w:tc>
          <w:tcPr>
            <w:tcW w:type="dxa" w:w="3135"/>
          </w:tcPr>
          <w:p>
            <w:r>
              <w:rPr>
                <w:rFonts w:ascii="Meiryo UI" w:hAnsi="Meiryo UI"/>
                <w:sz w:val="18"/>
              </w:rPr>
              <w:t>+9.0%</w:t>
            </w:r>
          </w:p>
        </w:tc>
        <w:tc>
          <w:tcPr>
            <w:tcW w:type="dxa" w:w="3135"/>
          </w:tcPr>
          <w:p>
            <w:r>
              <w:rPr>
                <w:rFonts w:ascii="Meiryo UI" w:hAnsi="Meiryo UI"/>
                <w:sz w:val="18"/>
              </w:rPr>
              <w:t>最重要指標・顕著な改善</w:t>
            </w:r>
          </w:p>
        </w:tc>
      </w:tr>
      <w:tr>
        <w:tc>
          <w:tcPr>
            <w:tcW w:type="dxa" w:w="3135"/>
            <w:shd w:val="clear" w:color="auto" w:fill="DDEBF7"/>
          </w:tcPr>
          <w:p>
            <w:r>
              <w:rPr>
                <w:rFonts w:ascii="Meiryo UI" w:hAnsi="Meiryo UI"/>
                <w:sz w:val="18"/>
              </w:rPr>
              <w:t>客単価（推計）</w:t>
            </w:r>
          </w:p>
        </w:tc>
        <w:tc>
          <w:tcPr>
            <w:tcW w:type="dxa" w:w="3135"/>
            <w:shd w:val="clear" w:color="auto" w:fill="DDEBF7"/>
          </w:tcPr>
          <w:p>
            <w:r>
              <w:rPr>
                <w:rFonts w:ascii="Meiryo UI" w:hAnsi="Meiryo UI"/>
                <w:sz w:val="18"/>
              </w:rPr>
              <w:t>▲約5.3%</w:t>
            </w:r>
          </w:p>
        </w:tc>
        <w:tc>
          <w:tcPr>
            <w:tcW w:type="dxa" w:w="3135"/>
            <w:shd w:val="clear" w:color="auto" w:fill="DDEBF7"/>
          </w:tcPr>
          <w:p>
            <w:r>
              <w:rPr>
                <w:rFonts w:ascii="Meiryo UI" w:hAnsi="Meiryo UI"/>
                <w:sz w:val="18"/>
              </w:rPr>
              <w:t>値引き抑制との綱引き継続</w:t>
            </w:r>
          </w:p>
        </w:tc>
      </w:tr>
    </w:tbl>
    <w:p/>
    <w:p>
      <w:r>
        <w:rPr>
          <w:rFonts w:ascii="Meiryo UI" w:hAnsi="Meiryo UI"/>
          <w:sz w:val="20"/>
        </w:rPr>
        <w:t>ここで注目すべきは、客数+9.0%という数字の質である。客数増加が値引き販売によって引き起こされたものであれば、客単価の下落を伴い粗利率を毀損する。しかし、正価販売比率の維持・改善と同時に客数が増加するならば、それはブランド力の本物の回復を意味する。1Qの月次（4月・5月）がこの「客数増×正価販売維持」のパターンを踏襲するかどうかが、FY2027/2通期達成確度を左右する最初の関門となる。</w:t>
      </w:r>
    </w:p>
    <w:p/>
    <w:p>
      <w:pPr>
        <w:pStyle w:val="Heading3"/>
      </w:pPr>
      <w:r>
        <w:rPr>
          <w:rFonts w:ascii="Meiryo UI" w:hAnsi="Meiryo UI"/>
          <w:color w:val="2E74B5"/>
        </w:rPr>
        <w:t>and ST GMVの1Q進捗目安</w:t>
      </w:r>
    </w:p>
    <w:p/>
    <w:p>
      <w:r>
        <w:rPr>
          <w:rFonts w:ascii="Meiryo UI" w:hAnsi="Meiryo UI"/>
          <w:sz w:val="20"/>
        </w:rPr>
        <w:t>FY2027/2通期でand ST GMVが仮に500億円規模を目指すシナリオを想定した場合、1Q（3〜5月）では概ね120億円前後のペースが必要になる。春物需要の高まりとアプリ会員の購買活性化が重なる時期であり、4月・5月の月次と同時に確認したい指標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1Q目安（推計）</w:t>
            </w:r>
          </w:p>
        </w:tc>
        <w:tc>
          <w:tcPr>
            <w:tcW w:type="dxa" w:w="3135"/>
            <w:shd w:val="clear" w:color="auto" w:fill="2E74B5"/>
          </w:tcPr>
          <w:p>
            <w:r>
              <w:rPr>
                <w:rFonts w:ascii="Meiryo UI" w:hAnsi="Meiryo UI"/>
                <w:b/>
                <w:color w:val="FFFFFF"/>
                <w:sz w:val="18"/>
              </w:rPr>
              <w:t>確認方法</w:t>
            </w:r>
          </w:p>
        </w:tc>
      </w:tr>
      <w:tr>
        <w:tc>
          <w:tcPr>
            <w:tcW w:type="dxa" w:w="3135"/>
          </w:tcPr>
          <w:p>
            <w:r>
              <w:rPr>
                <w:rFonts w:ascii="Meiryo UI" w:hAnsi="Meiryo UI"/>
                <w:sz w:val="18"/>
              </w:rPr>
              <w:t>and ST GMV</w:t>
            </w:r>
          </w:p>
        </w:tc>
        <w:tc>
          <w:tcPr>
            <w:tcW w:type="dxa" w:w="3135"/>
          </w:tcPr>
          <w:p>
            <w:r>
              <w:rPr>
                <w:rFonts w:ascii="Meiryo UI" w:hAnsi="Meiryo UI"/>
                <w:sz w:val="18"/>
              </w:rPr>
              <w:t>120億円ペース</w:t>
            </w:r>
          </w:p>
        </w:tc>
        <w:tc>
          <w:tcPr>
            <w:tcW w:type="dxa" w:w="3135"/>
          </w:tcPr>
          <w:p>
            <w:r>
              <w:rPr>
                <w:rFonts w:ascii="Meiryo UI" w:hAnsi="Meiryo UI"/>
                <w:sz w:val="18"/>
              </w:rPr>
              <w:t>四半期決算・IR開示</w:t>
            </w:r>
          </w:p>
        </w:tc>
      </w:tr>
      <w:tr>
        <w:tc>
          <w:tcPr>
            <w:tcW w:type="dxa" w:w="3135"/>
            <w:shd w:val="clear" w:color="auto" w:fill="DDEBF7"/>
          </w:tcPr>
          <w:p>
            <w:r>
              <w:rPr>
                <w:rFonts w:ascii="Meiryo UI" w:hAnsi="Meiryo UI"/>
                <w:sz w:val="18"/>
              </w:rPr>
              <w:t>and ST 会員数</w:t>
            </w:r>
          </w:p>
        </w:tc>
        <w:tc>
          <w:tcPr>
            <w:tcW w:type="dxa" w:w="3135"/>
            <w:shd w:val="clear" w:color="auto" w:fill="DDEBF7"/>
          </w:tcPr>
          <w:p>
            <w:r>
              <w:rPr>
                <w:rFonts w:ascii="Meiryo UI" w:hAnsi="Meiryo UI"/>
                <w:sz w:val="18"/>
              </w:rPr>
              <w:t>2,200万人超</w:t>
            </w:r>
          </w:p>
        </w:tc>
        <w:tc>
          <w:tcPr>
            <w:tcW w:type="dxa" w:w="3135"/>
            <w:shd w:val="clear" w:color="auto" w:fill="DDEBF7"/>
          </w:tcPr>
          <w:p>
            <w:r>
              <w:rPr>
                <w:rFonts w:ascii="Meiryo UI" w:hAnsi="Meiryo UI"/>
                <w:sz w:val="18"/>
              </w:rPr>
              <w:t>四半期決算</w:t>
            </w:r>
          </w:p>
        </w:tc>
      </w:tr>
      <w:tr>
        <w:tc>
          <w:tcPr>
            <w:tcW w:type="dxa" w:w="3135"/>
          </w:tcPr>
          <w:p>
            <w:r>
              <w:rPr>
                <w:rFonts w:ascii="Meiryo UI" w:hAnsi="Meiryo UI"/>
                <w:sz w:val="18"/>
              </w:rPr>
              <w:t>EC売上比率</w:t>
            </w:r>
          </w:p>
        </w:tc>
        <w:tc>
          <w:tcPr>
            <w:tcW w:type="dxa" w:w="3135"/>
          </w:tcPr>
          <w:p>
            <w:r>
              <w:rPr>
                <w:rFonts w:ascii="Meiryo UI" w:hAnsi="Meiryo UI"/>
                <w:sz w:val="18"/>
              </w:rPr>
              <w:t>25%超が目標</w:t>
            </w:r>
          </w:p>
        </w:tc>
        <w:tc>
          <w:tcPr>
            <w:tcW w:type="dxa" w:w="3135"/>
          </w:tcPr>
          <w:p>
            <w:r>
              <w:rPr>
                <w:rFonts w:ascii="Meiryo UI" w:hAnsi="Meiryo UI"/>
                <w:sz w:val="18"/>
              </w:rPr>
              <w:t>セグメント開示</w:t>
            </w:r>
          </w:p>
        </w:tc>
      </w:tr>
    </w:tbl>
    <w:p/>
    <w:p>
      <w:pPr>
        <w:pStyle w:val="Heading3"/>
      </w:pPr>
      <w:r>
        <w:rPr>
          <w:rFonts w:ascii="Meiryo UI" w:hAnsi="Meiryo UI"/>
          <w:color w:val="2E74B5"/>
        </w:rPr>
        <w:t>最重要チェックポイント：グローバルワーク月次</w:t>
      </w:r>
    </w:p>
    <w:p/>
    <w:p>
      <w:r>
        <w:rPr>
          <w:rFonts w:ascii="Meiryo UI" w:hAnsi="Meiryo UI"/>
          <w:sz w:val="20"/>
        </w:rPr>
        <w:t>グループ全体の業績変動において、グローバルワーク（GW）の月次動向は引き続き最重要変数である。FY2026/2を通じてGWは低迷が続き、ブランド再生への道筋が不透明な状態にある。春夏シーズン（4〜6月）にGWの月次がプラス転換、あるいは既存店マイナス幅の縮小傾向を示すことができれば、市場は一段の評価見直しに動く可能性がある。逆に低迷が継続する場合、GW問題はFY2027/2通期の営業利益172億円計画に対する最大の下方リスクとして意識され続けるだろう。</w:t>
      </w:r>
    </w:p>
    <w:p/>
    <w:p>
      <w:r>
        <w:rPr>
          <w:rFonts w:ascii="Meiryo UI" w:hAnsi="Meiryo UI"/>
          <w:sz w:val="20"/>
        </w:rPr>
        <w:t>1Qの3大チェックリスト</w:t>
      </w:r>
    </w:p>
    <w:p>
      <w:pPr>
        <w:pStyle w:val="ListNumber"/>
      </w:pPr>
      <w:r>
        <w:rPr>
          <w:rFonts w:ascii="Meiryo UI" w:hAnsi="Meiryo UI"/>
          <w:sz w:val="20"/>
        </w:rPr>
        <w:t>4月・5月月次の客数トレンド継続性（+5%以上で合格ライン）</w:t>
      </w:r>
    </w:p>
    <w:p>
      <w:pPr>
        <w:pStyle w:val="ListNumber"/>
      </w:pPr>
      <w:r>
        <w:rPr>
          <w:rFonts w:ascii="Meiryo UI" w:hAnsi="Meiryo UI"/>
          <w:sz w:val="20"/>
        </w:rPr>
        <w:t>and ST GMV進捗（120億円ペース達成か否か）</w:t>
      </w:r>
    </w:p>
    <w:p>
      <w:pPr>
        <w:pStyle w:val="ListNumber"/>
      </w:pPr>
      <w:r>
        <w:rPr>
          <w:rFonts w:ascii="Meiryo UI" w:hAnsi="Meiryo UI"/>
          <w:sz w:val="20"/>
        </w:rPr>
        <w:t>グローバルワーク月次のプラス転換有無</w:t>
      </w:r>
    </w:p>
    <w:p/>
    <w:p>
      <w:r>
        <w:t>──────────────────────────────────────────────────</w:t>
      </w:r>
    </w:p>
    <w:p/>
    <w:p>
      <w:pPr>
        <w:pStyle w:val="Heading2"/>
      </w:pPr>
      <w:r>
        <w:rPr>
          <w:rFonts w:ascii="Meiryo UI" w:hAnsi="Meiryo UI"/>
          <w:color w:val="2E74B5"/>
        </w:rPr>
        <w:t>13. 不動産含み益・NAV考察</w:t>
      </w:r>
    </w:p>
    <w:p/>
    <w:p>
      <w:pPr>
        <w:pStyle w:val="Heading2"/>
      </w:pPr>
      <w:r>
        <w:rPr>
          <w:rFonts w:ascii="Meiryo UI" w:hAnsi="Meiryo UI"/>
          <w:color w:val="2E74B5"/>
        </w:rPr>
        <w:t>13.1 アパレル企業における不動産資産――なぜアンドエスティHDにNAV視点が必要か</w:t>
      </w:r>
    </w:p>
    <w:p/>
    <w:p>
      <w:r>
        <w:rPr>
          <w:rFonts w:ascii="Meiryo UI" w:hAnsi="Meiryo UI"/>
          <w:sz w:val="20"/>
        </w:rPr>
        <w:t>アパレル企業のバリュエーションは通常、EV/EBITDAやPERが中心となる。しかしアンドエスティHDの場合、以下の理由からNAV（Net Asset Value）視点を補助軸として加えることが有効である。</w:t>
      </w:r>
    </w:p>
    <w:p/>
    <w:p>
      <w:r>
        <w:rPr>
          <w:rFonts w:ascii="Meiryo UI" w:hAnsi="Meiryo UI"/>
          <w:sz w:val="20"/>
        </w:rPr>
        <w:t>第一に、差入保証金（敷金）の規模が相対的に大きい点。全国900店舗超を運営するグループ企業として、退去時に返還を受ける敷金残高は推計150〜200億円に上ると見られる。これはBSに資産計上されているものの、流動性が低く市場が適正評価しにくいオフバランス的な性格を持つ。</w:t>
      </w:r>
    </w:p>
    <w:p/>
    <w:p>
      <w:r>
        <w:rPr>
          <w:rFonts w:ascii="Meiryo UI" w:hAnsi="Meiryo UI"/>
          <w:sz w:val="20"/>
        </w:rPr>
        <w:t>第二に、福岡物流センター売却という先行事例が存在する点。FY2024/2に34億円の売却益を計上したこの取引は、グループが必要に応じて不動産資産をキャッシュ化できることを実証した。</w:t>
      </w:r>
    </w:p>
    <w:p/>
    <w:p>
      <w:r>
        <w:rPr>
          <w:rFonts w:ascii="Meiryo UI" w:hAnsi="Meiryo UI"/>
          <w:sz w:val="20"/>
        </w:rPr>
        <w:t>第三に、TSのれん・無形資産の減損（23.34億円）によって、BSの資産質が改善した点。過大評価されていた無形資産が整理されたことで、修正NAVの信頼性が高まった。</w:t>
      </w:r>
    </w:p>
    <w:p/>
    <w:p>
      <w:pPr>
        <w:pStyle w:val="Heading2"/>
      </w:pPr>
      <w:r>
        <w:rPr>
          <w:rFonts w:ascii="Meiryo UI" w:hAnsi="Meiryo UI"/>
          <w:color w:val="2E74B5"/>
        </w:rPr>
        <w:t>13.2 主要不動産関連資産の推計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資産区分</w:t>
            </w:r>
          </w:p>
        </w:tc>
        <w:tc>
          <w:tcPr>
            <w:tcW w:type="dxa" w:w="2351"/>
            <w:shd w:val="clear" w:color="auto" w:fill="2E74B5"/>
          </w:tcPr>
          <w:p>
            <w:r>
              <w:rPr>
                <w:rFonts w:ascii="Meiryo UI" w:hAnsi="Meiryo UI"/>
                <w:b/>
                <w:color w:val="FFFFFF"/>
                <w:sz w:val="18"/>
              </w:rPr>
              <w:t>規模（推計）</w:t>
            </w:r>
          </w:p>
        </w:tc>
        <w:tc>
          <w:tcPr>
            <w:tcW w:type="dxa" w:w="2351"/>
            <w:shd w:val="clear" w:color="auto" w:fill="2E74B5"/>
          </w:tcPr>
          <w:p>
            <w:r>
              <w:rPr>
                <w:rFonts w:ascii="Meiryo UI" w:hAnsi="Meiryo UI"/>
                <w:b/>
                <w:color w:val="FFFFFF"/>
                <w:sz w:val="18"/>
              </w:rPr>
              <w:t>含み益/損</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差入保証金（敷金）</w:t>
            </w:r>
          </w:p>
        </w:tc>
        <w:tc>
          <w:tcPr>
            <w:tcW w:type="dxa" w:w="2351"/>
          </w:tcPr>
          <w:p>
            <w:r>
              <w:rPr>
                <w:rFonts w:ascii="Meiryo UI" w:hAnsi="Meiryo UI"/>
                <w:sz w:val="18"/>
              </w:rPr>
              <w:t>150〜200億円</w:t>
            </w:r>
          </w:p>
        </w:tc>
        <w:tc>
          <w:tcPr>
            <w:tcW w:type="dxa" w:w="2351"/>
          </w:tcPr>
          <w:p>
            <w:r>
              <w:rPr>
                <w:rFonts w:ascii="Meiryo UI" w:hAnsi="Meiryo UI"/>
                <w:sz w:val="18"/>
              </w:rPr>
              <w:t>—（帳簿価額と一致）</w:t>
            </w:r>
          </w:p>
        </w:tc>
        <w:tc>
          <w:tcPr>
            <w:tcW w:type="dxa" w:w="2351"/>
          </w:tcPr>
          <w:p>
            <w:r>
              <w:rPr>
                <w:rFonts w:ascii="Meiryo UI" w:hAnsi="Meiryo UI"/>
                <w:sz w:val="18"/>
              </w:rPr>
              <w:t>退去時返還前提、流動性低</w:t>
            </w:r>
          </w:p>
        </w:tc>
      </w:tr>
      <w:tr>
        <w:tc>
          <w:tcPr>
            <w:tcW w:type="dxa" w:w="2351"/>
            <w:shd w:val="clear" w:color="auto" w:fill="DDEBF7"/>
          </w:tcPr>
          <w:p>
            <w:r>
              <w:rPr>
                <w:rFonts w:ascii="Meiryo UI" w:hAnsi="Meiryo UI"/>
                <w:sz w:val="18"/>
              </w:rPr>
              <w:t>福岡物流センター</w:t>
            </w:r>
          </w:p>
        </w:tc>
        <w:tc>
          <w:tcPr>
            <w:tcW w:type="dxa" w:w="2351"/>
            <w:shd w:val="clear" w:color="auto" w:fill="DDEBF7"/>
          </w:tcPr>
          <w:p>
            <w:r>
              <w:rPr>
                <w:rFonts w:ascii="Meiryo UI" w:hAnsi="Meiryo UI"/>
                <w:sz w:val="18"/>
              </w:rPr>
              <w:t>売却完了</w:t>
            </w:r>
          </w:p>
        </w:tc>
        <w:tc>
          <w:tcPr>
            <w:tcW w:type="dxa" w:w="2351"/>
            <w:shd w:val="clear" w:color="auto" w:fill="DDEBF7"/>
          </w:tcPr>
          <w:p>
            <w:r>
              <w:rPr>
                <w:rFonts w:ascii="Meiryo UI" w:hAnsi="Meiryo UI"/>
                <w:sz w:val="18"/>
              </w:rPr>
              <w:t>+34億円（FY2024計上済）</w:t>
            </w:r>
          </w:p>
        </w:tc>
        <w:tc>
          <w:tcPr>
            <w:tcW w:type="dxa" w:w="2351"/>
            <w:shd w:val="clear" w:color="auto" w:fill="DDEBF7"/>
          </w:tcPr>
          <w:p>
            <w:r>
              <w:rPr>
                <w:rFonts w:ascii="Meiryo UI" w:hAnsi="Meiryo UI"/>
                <w:sz w:val="18"/>
              </w:rPr>
              <w:t>キャッシュ化実績</w:t>
            </w:r>
          </w:p>
        </w:tc>
      </w:tr>
      <w:tr>
        <w:tc>
          <w:tcPr>
            <w:tcW w:type="dxa" w:w="2351"/>
          </w:tcPr>
          <w:p>
            <w:r>
              <w:rPr>
                <w:rFonts w:ascii="Meiryo UI" w:hAnsi="Meiryo UI"/>
                <w:sz w:val="18"/>
              </w:rPr>
              <w:t>のれん・無形資産（TS）</w:t>
            </w:r>
          </w:p>
        </w:tc>
        <w:tc>
          <w:tcPr>
            <w:tcW w:type="dxa" w:w="2351"/>
          </w:tcPr>
          <w:p>
            <w:r>
              <w:rPr>
                <w:rFonts w:ascii="Meiryo UI" w:hAnsi="Meiryo UI"/>
                <w:sz w:val="18"/>
              </w:rPr>
              <w:t>減損後12〜17億円（推計）</w:t>
            </w:r>
          </w:p>
        </w:tc>
        <w:tc>
          <w:tcPr>
            <w:tcW w:type="dxa" w:w="2351"/>
          </w:tcPr>
          <w:p>
            <w:r>
              <w:rPr>
                <w:rFonts w:ascii="Meiryo UI" w:hAnsi="Meiryo UI"/>
                <w:sz w:val="18"/>
              </w:rPr>
              <w:t>棄損確定：▲23.34億円</w:t>
            </w:r>
          </w:p>
        </w:tc>
        <w:tc>
          <w:tcPr>
            <w:tcW w:type="dxa" w:w="2351"/>
          </w:tcPr>
          <w:p>
            <w:r>
              <w:rPr>
                <w:rFonts w:ascii="Meiryo UI" w:hAnsi="Meiryo UI"/>
                <w:sz w:val="18"/>
              </w:rPr>
              <w:t>追加減損リスクは限定的と判断</w:t>
            </w:r>
          </w:p>
        </w:tc>
      </w:tr>
      <w:tr>
        <w:tc>
          <w:tcPr>
            <w:tcW w:type="dxa" w:w="2351"/>
            <w:shd w:val="clear" w:color="auto" w:fill="DDEBF7"/>
          </w:tcPr>
          <w:p>
            <w:r>
              <w:rPr>
                <w:rFonts w:ascii="Meiryo UI" w:hAnsi="Meiryo UI"/>
                <w:sz w:val="18"/>
              </w:rPr>
              <w:t>米国Velvet関連資産</w:t>
            </w:r>
          </w:p>
        </w:tc>
        <w:tc>
          <w:tcPr>
            <w:tcW w:type="dxa" w:w="2351"/>
            <w:shd w:val="clear" w:color="auto" w:fill="DDEBF7"/>
          </w:tcPr>
          <w:p>
            <w:r>
              <w:rPr>
                <w:rFonts w:ascii="Meiryo UI" w:hAnsi="Meiryo UI"/>
                <w:sz w:val="18"/>
              </w:rPr>
              <w:t>売却完了</w:t>
            </w:r>
          </w:p>
        </w:tc>
        <w:tc>
          <w:tcPr>
            <w:tcW w:type="dxa" w:w="2351"/>
            <w:shd w:val="clear" w:color="auto" w:fill="DDEBF7"/>
          </w:tcPr>
          <w:p>
            <w:r>
              <w:rPr>
                <w:rFonts w:ascii="Meiryo UI" w:hAnsi="Meiryo UI"/>
                <w:sz w:val="18"/>
              </w:rPr>
              <w:t>売却損計上済（FY2026/2）</w:t>
            </w:r>
          </w:p>
        </w:tc>
        <w:tc>
          <w:tcPr>
            <w:tcW w:type="dxa" w:w="2351"/>
            <w:shd w:val="clear" w:color="auto" w:fill="DDEBF7"/>
          </w:tcPr>
          <w:p>
            <w:r>
              <w:rPr>
                <w:rFonts w:ascii="Meiryo UI" w:hAnsi="Meiryo UI"/>
                <w:sz w:val="18"/>
              </w:rPr>
              <w:t>事業撤退完了</w:t>
            </w:r>
          </w:p>
        </w:tc>
      </w:tr>
      <w:tr>
        <w:tc>
          <w:tcPr>
            <w:tcW w:type="dxa" w:w="2351"/>
          </w:tcPr>
          <w:p>
            <w:r>
              <w:rPr>
                <w:rFonts w:ascii="Meiryo UI" w:hAnsi="Meiryo UI"/>
                <w:sz w:val="18"/>
              </w:rPr>
              <w:t>自社所有不動産（推定）</w:t>
            </w:r>
          </w:p>
        </w:tc>
        <w:tc>
          <w:tcPr>
            <w:tcW w:type="dxa" w:w="2351"/>
          </w:tcPr>
          <w:p>
            <w:r>
              <w:rPr>
                <w:rFonts w:ascii="Meiryo UI" w:hAnsi="Meiryo UI"/>
                <w:sz w:val="18"/>
              </w:rPr>
              <w:t>未開示・限定的</w:t>
            </w:r>
          </w:p>
        </w:tc>
        <w:tc>
          <w:tcPr>
            <w:tcW w:type="dxa" w:w="2351"/>
          </w:tcPr>
          <w:p>
            <w:r>
              <w:rPr>
                <w:rFonts w:ascii="Meiryo UI" w:hAnsi="Meiryo UI"/>
                <w:sz w:val="18"/>
              </w:rPr>
              <w:t>不明</w:t>
            </w:r>
          </w:p>
        </w:tc>
        <w:tc>
          <w:tcPr>
            <w:tcW w:type="dxa" w:w="2351"/>
          </w:tcPr>
          <w:p>
            <w:r>
              <w:rPr>
                <w:rFonts w:ascii="Meiryo UI" w:hAnsi="Meiryo UI"/>
                <w:sz w:val="18"/>
              </w:rPr>
              <w:t>アセットライト経営の結果</w:t>
            </w:r>
          </w:p>
        </w:tc>
      </w:tr>
    </w:tbl>
    <w:p/>
    <w:p>
      <w:r>
        <w:rPr>
          <w:rFonts w:ascii="Meiryo UI" w:hAnsi="Meiryo UI"/>
          <w:sz w:val="20"/>
        </w:rPr>
        <w:t>重要な解釈：差入保証金150〜200億円は含み益ではなく、あくまで「確定的に返還される性格の資産」として、修正NAV計算において液体資産に近い扱いが可能である。ただし退去タイミングは不確定であり、全額即時現金化は不可能である点は留意が必要だ。</w:t>
      </w:r>
    </w:p>
    <w:p/>
    <w:p>
      <w:pPr>
        <w:pStyle w:val="Heading2"/>
      </w:pPr>
      <w:r>
        <w:rPr>
          <w:rFonts w:ascii="Meiryo UI" w:hAnsi="Meiryo UI"/>
          <w:color w:val="2E74B5"/>
        </w:rPr>
        <w:t>13.3 NAV修正バリュエーション</w:t>
      </w:r>
    </w:p>
    <w:p/>
    <w:p>
      <w:pPr>
        <w:pStyle w:val="Heading3"/>
      </w:pPr>
      <w:r>
        <w:rPr>
          <w:rFonts w:ascii="Meiryo UI" w:hAnsi="Meiryo UI"/>
          <w:color w:val="2E74B5"/>
        </w:rPr>
        <w:t>修正NAV計算の枠組み</w:t>
      </w:r>
    </w:p>
    <w:p/>
    <w:p>
      <w:r>
        <w:rPr>
          <w:rFonts w:ascii="Meiryo UI" w:hAnsi="Meiryo UI"/>
          <w:sz w:val="20"/>
        </w:rPr>
        <w:t>修正NAV ＝ DCF企業価値 ＋ 実質的不動産・資産価値 ― 純有利子負債</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金額（推計）</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DCF企業価値（FY2027/2ベース）</w:t>
            </w:r>
          </w:p>
        </w:tc>
        <w:tc>
          <w:tcPr>
            <w:tcW w:type="dxa" w:w="3135"/>
          </w:tcPr>
          <w:p>
            <w:r>
              <w:rPr>
                <w:rFonts w:ascii="Meiryo UI" w:hAnsi="Meiryo UI"/>
                <w:sz w:val="18"/>
              </w:rPr>
              <w:t>約2,200〜2,500億円</w:t>
            </w:r>
          </w:p>
        </w:tc>
        <w:tc>
          <w:tcPr>
            <w:tcW w:type="dxa" w:w="3135"/>
          </w:tcPr>
          <w:p>
            <w:r>
              <w:rPr>
                <w:rFonts w:ascii="Meiryo UI" w:hAnsi="Meiryo UI"/>
                <w:sz w:val="18"/>
              </w:rPr>
              <w:t>営業利益172億円×EV/EBIT 13〜14x</w:t>
            </w:r>
          </w:p>
        </w:tc>
      </w:tr>
      <w:tr>
        <w:tc>
          <w:tcPr>
            <w:tcW w:type="dxa" w:w="3135"/>
            <w:shd w:val="clear" w:color="auto" w:fill="DDEBF7"/>
          </w:tcPr>
          <w:p>
            <w:r>
              <w:rPr>
                <w:rFonts w:ascii="Meiryo UI" w:hAnsi="Meiryo UI"/>
                <w:sz w:val="18"/>
              </w:rPr>
              <w:t>差入保証金（割引調整後）</w:t>
            </w:r>
          </w:p>
        </w:tc>
        <w:tc>
          <w:tcPr>
            <w:tcW w:type="dxa" w:w="3135"/>
            <w:shd w:val="clear" w:color="auto" w:fill="DDEBF7"/>
          </w:tcPr>
          <w:p>
            <w:r>
              <w:rPr>
                <w:rFonts w:ascii="Meiryo UI" w:hAnsi="Meiryo UI"/>
                <w:sz w:val="18"/>
              </w:rPr>
              <w:t>+100〜130億円</w:t>
            </w:r>
          </w:p>
        </w:tc>
        <w:tc>
          <w:tcPr>
            <w:tcW w:type="dxa" w:w="3135"/>
            <w:shd w:val="clear" w:color="auto" w:fill="DDEBF7"/>
          </w:tcPr>
          <w:p>
            <w:r>
              <w:rPr>
                <w:rFonts w:ascii="Meiryo UI" w:hAnsi="Meiryo UI"/>
                <w:sz w:val="18"/>
              </w:rPr>
              <w:t>150〜200億円×割引率60〜70%</w:t>
            </w:r>
          </w:p>
        </w:tc>
      </w:tr>
      <w:tr>
        <w:tc>
          <w:tcPr>
            <w:tcW w:type="dxa" w:w="3135"/>
          </w:tcPr>
          <w:p>
            <w:r>
              <w:rPr>
                <w:rFonts w:ascii="Meiryo UI" w:hAnsi="Meiryo UI"/>
                <w:sz w:val="18"/>
              </w:rPr>
              <w:t>のれん・無形資産修正（TS）</w:t>
            </w:r>
          </w:p>
        </w:tc>
        <w:tc>
          <w:tcPr>
            <w:tcW w:type="dxa" w:w="3135"/>
          </w:tcPr>
          <w:p>
            <w:r>
              <w:rPr>
                <w:rFonts w:ascii="Meiryo UI" w:hAnsi="Meiryo UI"/>
                <w:sz w:val="18"/>
              </w:rPr>
              <w:t>▲10〜15億円</w:t>
            </w:r>
          </w:p>
        </w:tc>
        <w:tc>
          <w:tcPr>
            <w:tcW w:type="dxa" w:w="3135"/>
          </w:tcPr>
          <w:p>
            <w:r>
              <w:rPr>
                <w:rFonts w:ascii="Meiryo UI" w:hAnsi="Meiryo UI"/>
                <w:sz w:val="18"/>
              </w:rPr>
              <w:t>残存分の追加リスク保守的控除</w:t>
            </w:r>
          </w:p>
        </w:tc>
      </w:tr>
      <w:tr>
        <w:tc>
          <w:tcPr>
            <w:tcW w:type="dxa" w:w="3135"/>
            <w:shd w:val="clear" w:color="auto" w:fill="DDEBF7"/>
          </w:tcPr>
          <w:p>
            <w:r>
              <w:rPr>
                <w:rFonts w:ascii="Meiryo UI" w:hAnsi="Meiryo UI"/>
                <w:sz w:val="18"/>
              </w:rPr>
              <w:t>純有利子負債（推計）</w:t>
            </w:r>
          </w:p>
        </w:tc>
        <w:tc>
          <w:tcPr>
            <w:tcW w:type="dxa" w:w="3135"/>
            <w:shd w:val="clear" w:color="auto" w:fill="DDEBF7"/>
          </w:tcPr>
          <w:p>
            <w:r>
              <w:rPr>
                <w:rFonts w:ascii="Meiryo UI" w:hAnsi="Meiryo UI"/>
                <w:sz w:val="18"/>
              </w:rPr>
              <w:t>▲100〜150億円</w:t>
            </w:r>
          </w:p>
        </w:tc>
        <w:tc>
          <w:tcPr>
            <w:tcW w:type="dxa" w:w="3135"/>
            <w:shd w:val="clear" w:color="auto" w:fill="DDEBF7"/>
          </w:tcPr>
          <w:p>
            <w:r>
              <w:rPr>
                <w:rFonts w:ascii="Meiryo UI" w:hAnsi="Meiryo UI"/>
                <w:sz w:val="18"/>
              </w:rPr>
              <w:t>有利子負債―手元現金</w:t>
            </w:r>
          </w:p>
        </w:tc>
      </w:tr>
      <w:tr>
        <w:tc>
          <w:tcPr>
            <w:tcW w:type="dxa" w:w="3135"/>
          </w:tcPr>
          <w:p>
            <w:r>
              <w:rPr>
                <w:rFonts w:ascii="Meiryo UI" w:hAnsi="Meiryo UI"/>
                <w:sz w:val="18"/>
              </w:rPr>
              <w:t>修正NAV合計</w:t>
            </w:r>
          </w:p>
        </w:tc>
        <w:tc>
          <w:tcPr>
            <w:tcW w:type="dxa" w:w="3135"/>
          </w:tcPr>
          <w:p>
            <w:r>
              <w:rPr>
                <w:rFonts w:ascii="Meiryo UI" w:hAnsi="Meiryo UI"/>
                <w:sz w:val="18"/>
              </w:rPr>
              <w:t>約2,200〜2,465億円</w:t>
            </w:r>
          </w:p>
        </w:tc>
        <w:tc>
          <w:tcPr>
            <w:tcW w:type="dxa" w:w="3135"/>
          </w:tcPr>
          <w:p>
            <w:r>
              <w:rPr>
                <w:rFonts w:ascii="Meiryo UI" w:hAnsi="Meiryo UI"/>
                <w:sz w:val="18"/>
              </w:rPr>
              <w:t>—</w:t>
            </w:r>
          </w:p>
        </w:tc>
      </w:tr>
    </w:tbl>
    <w:p/>
    <w:p>
      <w:r>
        <w:rPr>
          <w:rFonts w:ascii="Meiryo UI" w:hAnsi="Meiryo UI"/>
          <w:sz w:val="20"/>
        </w:rPr>
        <w:t>発行済株数を約4,613万株（推計）とした場合、修正NAV換算の1株あたり価値は：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1株価値</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下限（保守的）</w:t>
            </w:r>
          </w:p>
        </w:tc>
        <w:tc>
          <w:tcPr>
            <w:tcW w:type="dxa" w:w="3135"/>
          </w:tcPr>
          <w:p>
            <w:r>
              <w:rPr>
                <w:rFonts w:ascii="Meiryo UI" w:hAnsi="Meiryo UI"/>
                <w:sz w:val="18"/>
              </w:rPr>
              <w:t>¥3,500前後</w:t>
            </w:r>
          </w:p>
        </w:tc>
        <w:tc>
          <w:tcPr>
            <w:tcW w:type="dxa" w:w="3135"/>
          </w:tcPr>
          <w:p>
            <w:r>
              <w:rPr>
                <w:rFonts w:ascii="Meiryo UI" w:hAnsi="Meiryo UI"/>
                <w:sz w:val="18"/>
              </w:rPr>
              <w:t>+19.9%</w:t>
            </w:r>
          </w:p>
        </w:tc>
      </w:tr>
      <w:tr>
        <w:tc>
          <w:tcPr>
            <w:tcW w:type="dxa" w:w="3135"/>
            <w:shd w:val="clear" w:color="auto" w:fill="DDEBF7"/>
          </w:tcPr>
          <w:p>
            <w:r>
              <w:rPr>
                <w:rFonts w:ascii="Meiryo UI" w:hAnsi="Meiryo UI"/>
                <w:sz w:val="18"/>
              </w:rPr>
              <w:t>中央値</w:t>
            </w:r>
          </w:p>
        </w:tc>
        <w:tc>
          <w:tcPr>
            <w:tcW w:type="dxa" w:w="3135"/>
            <w:shd w:val="clear" w:color="auto" w:fill="DDEBF7"/>
          </w:tcPr>
          <w:p>
            <w:r>
              <w:rPr>
                <w:rFonts w:ascii="Meiryo UI" w:hAnsi="Meiryo UI"/>
                <w:sz w:val="18"/>
              </w:rPr>
              <w:t>¥3,847（DCFベース基本）</w:t>
            </w:r>
          </w:p>
        </w:tc>
        <w:tc>
          <w:tcPr>
            <w:tcW w:type="dxa" w:w="3135"/>
            <w:shd w:val="clear" w:color="auto" w:fill="DDEBF7"/>
          </w:tcPr>
          <w:p>
            <w:r>
              <w:rPr>
                <w:rFonts w:ascii="Meiryo UI" w:hAnsi="Meiryo UI"/>
                <w:sz w:val="18"/>
              </w:rPr>
              <w:t>+31.8%</w:t>
            </w:r>
          </w:p>
        </w:tc>
      </w:tr>
      <w:tr>
        <w:tc>
          <w:tcPr>
            <w:tcW w:type="dxa" w:w="3135"/>
          </w:tcPr>
          <w:p>
            <w:r>
              <w:rPr>
                <w:rFonts w:ascii="Meiryo UI" w:hAnsi="Meiryo UI"/>
                <w:sz w:val="18"/>
              </w:rPr>
              <w:t>上限（強気）</w:t>
            </w:r>
          </w:p>
        </w:tc>
        <w:tc>
          <w:tcPr>
            <w:tcW w:type="dxa" w:w="3135"/>
          </w:tcPr>
          <w:p>
            <w:r>
              <w:rPr>
                <w:rFonts w:ascii="Meiryo UI" w:hAnsi="Meiryo UI"/>
                <w:sz w:val="18"/>
              </w:rPr>
              <w:t>¥4,200前後</w:t>
            </w:r>
          </w:p>
        </w:tc>
        <w:tc>
          <w:tcPr>
            <w:tcW w:type="dxa" w:w="3135"/>
          </w:tcPr>
          <w:p>
            <w:r>
              <w:rPr>
                <w:rFonts w:ascii="Meiryo UI" w:hAnsi="Meiryo UI"/>
                <w:sz w:val="18"/>
              </w:rPr>
              <w:t>+43.9%</w:t>
            </w:r>
          </w:p>
        </w:tc>
      </w:tr>
    </w:tbl>
    <w:p/>
    <w:p>
      <w:pPr>
        <w:pStyle w:val="Heading3"/>
      </w:pPr>
      <w:r>
        <w:rPr>
          <w:rFonts w:ascii="Meiryo UI" w:hAnsi="Meiryo UI"/>
          <w:color w:val="2E74B5"/>
        </w:rPr>
        <w:t>「アセットライト＝高ROEの源泉」という逆説</w:t>
      </w:r>
    </w:p>
    <w:p/>
    <w:p>
      <w:r>
        <w:rPr>
          <w:rFonts w:ascii="Meiryo UI" w:hAnsi="Meiryo UI"/>
          <w:sz w:val="20"/>
        </w:rPr>
        <w:t>一般的にNAVが大きい企業は「含み益が豊富」として評価される。しかしアンドエスティHDの場合、不動産をほとんど自社保有しないアセットライト構造こそが高ROEの源泉であり、これは逆説的にNAV分析でポジティブに評価されるべき点だ。</w:t>
      </w:r>
    </w:p>
    <w:p/>
    <w:p>
      <w:r>
        <w:rPr>
          <w:rFonts w:ascii="Meiryo UI" w:hAnsi="Meiryo UI"/>
          <w:sz w:val="20"/>
        </w:rPr>
        <w:t>自社保有不動産が少ない＝固定資産の膨張がない＝資産回転率が高い＝ROEが向上する、というロジックは、and STプラットフォームという「データ資産＝無形の高収益資産」によって代替されている。差入保証金という形で退去時に返還される資産が積み上がっていることは、財務の安全弁として機能しつつも、日常的な投資対象としては適切にアンダーウェイトされてきた。</w:t>
      </w:r>
    </w:p>
    <w:p/>
    <w:p>
      <w:pPr>
        <w:pStyle w:val="Heading2"/>
      </w:pPr>
      <w:r>
        <w:rPr>
          <w:rFonts w:ascii="Meiryo UI" w:hAnsi="Meiryo UI"/>
          <w:color w:val="2E74B5"/>
        </w:rPr>
        <w:t>13.4 まとめ：NAVから見たInvestment Thesis補強</w:t>
      </w:r>
    </w:p>
    <w:p/>
    <w:p>
      <w:r>
        <w:rPr>
          <w:rFonts w:ascii="Meiryo UI" w:hAnsi="Meiryo UI"/>
          <w:sz w:val="20"/>
        </w:rPr>
        <w:t>アンドエスティHDの投資価値の本質は、アセットライト×データ資産×2,170万会員という無形の競争優位にある。不動産含み益の絶対額は限定的であるが、それ自体がアセットライト経営の証明であり、資本効率の高さを裏付ける。NAV分析の結論として：</w:t>
      </w:r>
    </w:p>
    <w:p/>
    <w:p>
      <w:pPr>
        <w:pStyle w:val="ListBullet"/>
      </w:pPr>
      <w:r>
        <w:rPr>
          <w:rFonts w:ascii="Meiryo UI" w:hAnsi="Meiryo UI"/>
          <w:sz w:val="20"/>
        </w:rPr>
        <w:t>修正NAVは¥3,500〜¥4,200のレンジを支持</w:t>
      </w:r>
    </w:p>
    <w:p>
      <w:pPr>
        <w:pStyle w:val="ListBullet"/>
      </w:pPr>
      <w:r>
        <w:rPr>
          <w:rFonts w:ascii="Meiryo UI" w:hAnsi="Meiryo UI"/>
          <w:sz w:val="20"/>
        </w:rPr>
        <w:t>現在株価¥2,919はNAV下限に対しても▲17%のディスカウント状態</w:t>
      </w:r>
    </w:p>
    <w:p>
      <w:pPr>
        <w:pStyle w:val="ListBullet"/>
      </w:pPr>
      <w:r>
        <w:rPr>
          <w:rFonts w:ascii="Meiryo UI" w:hAnsi="Meiryo UI"/>
          <w:sz w:val="20"/>
        </w:rPr>
        <w:t>「不動産含み益が小さい」ことを弱点と見るのではなく、資産の質＝データ・ブランド・会員基盤という無形固定資産への転換として評価するべきである</w:t>
      </w:r>
    </w:p>
    <w:p/>
    <w:p>
      <w:r>
        <w:rPr>
          <w:rFonts w:ascii="Meiryo UI" w:hAnsi="Meiryo UI"/>
          <w:sz w:val="20"/>
        </w:rPr>
        <w:t>NAV視点は単独では投資判断の決め手にはならないが、DCFベースの理論株価¥3,847と整合的な結論を導いており、バリュエーション乖離の多面的な裏付けとして機能する。</w:t>
      </w:r>
    </w:p>
    <w:p/>
    <w:p>
      <w:r>
        <w:t>──────────────────────────────────────────────────</w:t>
      </w:r>
    </w:p>
    <w:p/>
    <w:p>
      <w:pPr>
        <w:pStyle w:val="Heading2"/>
      </w:pPr>
      <w:r>
        <w:rPr>
          <w:rFonts w:ascii="Meiryo UI" w:hAnsi="Meiryo UI"/>
          <w:color w:val="2E74B5"/>
        </w:rPr>
        <w:t>14. 投資判断の最終総括</w:t>
      </w:r>
    </w:p>
    <w:p/>
    <w:p>
      <w:pPr>
        <w:pStyle w:val="Heading2"/>
      </w:pPr>
      <w:r>
        <w:rPr>
          <w:rFonts w:ascii="Meiryo UI" w:hAnsi="Meiryo UI"/>
          <w:color w:val="2E74B5"/>
        </w:rPr>
        <w:t>14.1 BUY推奨の核心論拠（3本柱）</w:t>
      </w:r>
    </w:p>
    <w:p/>
    <w:p>
      <w:pPr>
        <w:pStyle w:val="Heading3"/>
      </w:pPr>
      <w:r>
        <w:rPr>
          <w:rFonts w:ascii="Meiryo UI" w:hAnsi="Meiryo UI"/>
          <w:color w:val="2E74B5"/>
        </w:rPr>
        <w:t>第1柱：バリュエーション乖離（¥2,919 vs ¥3,847 = +31.8%）</w:t>
      </w:r>
    </w:p>
    <w:p/>
    <w:p>
      <w:r>
        <w:rPr>
          <w:rFonts w:ascii="Meiryo UI" w:hAnsi="Meiryo UI"/>
          <w:sz w:val="20"/>
        </w:rPr>
        <w:t>現在株価¥2,919は、FY2027/2計画EPS¥227.6に対してPER約12.8倍に相当する。同社の中期成長ストーリーと競合他社比較を踏まえれば、妥当PERは16〜17倍の水準が正当化される。理論株価¥3,847（PER約16.9x）との乖離+31.8%は、業績回復モメンタムが確認されつつある現時点において、過度なディスカウントと判断す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w:t>
            </w:r>
          </w:p>
        </w:tc>
        <w:tc>
          <w:tcPr>
            <w:tcW w:type="dxa" w:w="2351"/>
            <w:shd w:val="clear" w:color="auto" w:fill="2E74B5"/>
          </w:tcPr>
          <w:p>
            <w:r>
              <w:rPr>
                <w:rFonts w:ascii="Meiryo UI" w:hAnsi="Meiryo UI"/>
                <w:b/>
                <w:color w:val="FFFFFF"/>
                <w:sz w:val="18"/>
              </w:rPr>
              <w:t>目標</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株価</w:t>
            </w:r>
          </w:p>
        </w:tc>
        <w:tc>
          <w:tcPr>
            <w:tcW w:type="dxa" w:w="2351"/>
          </w:tcPr>
          <w:p>
            <w:r>
              <w:rPr>
                <w:rFonts w:ascii="Meiryo UI" w:hAnsi="Meiryo UI"/>
                <w:sz w:val="18"/>
              </w:rPr>
              <w:t>¥2,919</w:t>
            </w:r>
          </w:p>
        </w:tc>
        <w:tc>
          <w:tcPr>
            <w:tcW w:type="dxa" w:w="2351"/>
          </w:tcPr>
          <w:p>
            <w:r>
              <w:rPr>
                <w:rFonts w:ascii="Meiryo UI" w:hAnsi="Meiryo UI"/>
                <w:sz w:val="18"/>
              </w:rPr>
              <w:t>¥3,847</w:t>
            </w:r>
          </w:p>
        </w:tc>
        <w:tc>
          <w:tcPr>
            <w:tcW w:type="dxa" w:w="2351"/>
          </w:tcPr>
          <w:p>
            <w:r>
              <w:rPr>
                <w:rFonts w:ascii="Meiryo UI" w:hAnsi="Meiryo UI"/>
                <w:sz w:val="18"/>
              </w:rPr>
              <w:t>+31.8%</w:t>
            </w:r>
          </w:p>
        </w:tc>
      </w:tr>
      <w:tr>
        <w:tc>
          <w:tcPr>
            <w:tcW w:type="dxa" w:w="2351"/>
            <w:shd w:val="clear" w:color="auto" w:fill="DDEBF7"/>
          </w:tcPr>
          <w:p>
            <w:r>
              <w:rPr>
                <w:rFonts w:ascii="Meiryo UI" w:hAnsi="Meiryo UI"/>
                <w:sz w:val="18"/>
              </w:rPr>
              <w:t>PER（FY2027/2E）</w:t>
            </w:r>
          </w:p>
        </w:tc>
        <w:tc>
          <w:tcPr>
            <w:tcW w:type="dxa" w:w="2351"/>
            <w:shd w:val="clear" w:color="auto" w:fill="DDEBF7"/>
          </w:tcPr>
          <w:p>
            <w:r>
              <w:rPr>
                <w:rFonts w:ascii="Meiryo UI" w:hAnsi="Meiryo UI"/>
                <w:sz w:val="18"/>
              </w:rPr>
              <w:t>12.8x</w:t>
            </w:r>
          </w:p>
        </w:tc>
        <w:tc>
          <w:tcPr>
            <w:tcW w:type="dxa" w:w="2351"/>
            <w:shd w:val="clear" w:color="auto" w:fill="DDEBF7"/>
          </w:tcPr>
          <w:p>
            <w:r>
              <w:rPr>
                <w:rFonts w:ascii="Meiryo UI" w:hAnsi="Meiryo UI"/>
                <w:sz w:val="18"/>
              </w:rPr>
              <w:t>16.9x</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PBR（推計）</w:t>
            </w:r>
          </w:p>
        </w:tc>
        <w:tc>
          <w:tcPr>
            <w:tcW w:type="dxa" w:w="2351"/>
          </w:tcPr>
          <w:p>
            <w:r>
              <w:rPr>
                <w:rFonts w:ascii="Meiryo UI" w:hAnsi="Meiryo UI"/>
                <w:sz w:val="18"/>
              </w:rPr>
              <w:t>約1.65x</w:t>
            </w:r>
          </w:p>
        </w:tc>
        <w:tc>
          <w:tcPr>
            <w:tcW w:type="dxa" w:w="2351"/>
          </w:tcPr>
          <w:p>
            <w:r>
              <w:rPr>
                <w:rFonts w:ascii="Meiryo UI" w:hAnsi="Meiryo UI"/>
                <w:sz w:val="18"/>
              </w:rPr>
              <w:t>—</w:t>
            </w:r>
          </w:p>
        </w:tc>
        <w:tc>
          <w:tcPr>
            <w:tcW w:type="dxa" w:w="2351"/>
          </w:tcPr>
          <w:p>
            <w:r>
              <w:rPr>
                <w:rFonts w:ascii="Meiryo UI" w:hAnsi="Meiryo UI"/>
                <w:sz w:val="18"/>
              </w:rPr>
              <w:t>割安圏</w:t>
            </w:r>
          </w:p>
        </w:tc>
      </w:tr>
    </w:tbl>
    <w:p/>
    <w:p>
      <w:pPr>
        <w:pStyle w:val="Heading3"/>
      </w:pPr>
      <w:r>
        <w:rPr>
          <w:rFonts w:ascii="Meiryo UI" w:hAnsi="Meiryo UI"/>
          <w:color w:val="2E74B5"/>
        </w:rPr>
        <w:t>第2柱：業績モメンタム（4Q+255.5%→3月月次+5.6%のバトン）</w:t>
      </w:r>
    </w:p>
    <w:p/>
    <w:p>
      <w:r>
        <w:rPr>
          <w:rFonts w:ascii="Meiryo UI" w:hAnsi="Meiryo UI"/>
          <w:sz w:val="20"/>
        </w:rPr>
        <w:t>4Q FY2026/2の営業利益+255.5% YoYという劇的な回復は、暖冬在庫の正常化・Velvet売却完了・経費コントロールの三位一体によってもたらされた。これが一過性で終わらない証拠が、翌期最初の月次データ（3月）における全店+5.6%・客数+9.0%という数字だ。業績回復のバトンは確実に次のフェーズへ渡されている。</w:t>
      </w:r>
    </w:p>
    <w:p/>
    <w:p>
      <w:pPr>
        <w:pStyle w:val="Heading3"/>
      </w:pPr>
      <w:r>
        <w:rPr>
          <w:rFonts w:ascii="Meiryo UI" w:hAnsi="Meiryo UI"/>
          <w:color w:val="2E74B5"/>
        </w:rPr>
        <w:t>第3柱：構造的競争優位（and ST×2,170万会員×外部開放加速）</w:t>
      </w:r>
    </w:p>
    <w:p/>
    <w:p>
      <w:r>
        <w:rPr>
          <w:rFonts w:ascii="Meiryo UI" w:hAnsi="Meiryo UI"/>
          <w:sz w:val="20"/>
        </w:rPr>
        <w:t>and STプラットフォームの2,170万会員は、競合他社が容易に複製できない資産である。外部ブランドへのECプラットフォーム開放が進めば、GMVの拡大はアンドエスティHD自体のアパレル販売とは独立した収益軸を生み出す。これは従来の「アパレル専業企業」の枠を超えたプラットフォームバリューであり、市場はまだこの価値を十分に織り込んでいない。</w:t>
      </w:r>
    </w:p>
    <w:p/>
    <w:p>
      <w:r>
        <w:t>──────────────────────────────────────────────────</w:t>
      </w:r>
    </w:p>
    <w:p/>
    <w:p>
      <w:pPr>
        <w:pStyle w:val="Heading2"/>
      </w:pPr>
      <w:r>
        <w:rPr>
          <w:rFonts w:ascii="Meiryo UI" w:hAnsi="Meiryo UI"/>
          <w:color w:val="2E74B5"/>
        </w:rPr>
        <w:t>14.2 カタリスト一覧</w:t>
      </w:r>
    </w:p>
    <w:p/>
    <w:p>
      <w:pPr>
        <w:pStyle w:val="Heading3"/>
      </w:pPr>
      <w:r>
        <w:rPr>
          <w:rFonts w:ascii="Meiryo UI" w:hAnsi="Meiryo UI"/>
          <w:color w:val="2E74B5"/>
        </w:rPr>
        <w:t>正のカタリスト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株価インパクト（推計）</w:t>
            </w:r>
          </w:p>
        </w:tc>
      </w:tr>
      <w:tr>
        <w:tc>
          <w:tcPr>
            <w:tcW w:type="dxa" w:w="3135"/>
          </w:tcPr>
          <w:p>
            <w:r>
              <w:rPr>
                <w:rFonts w:ascii="Meiryo UI" w:hAnsi="Meiryo UI"/>
                <w:sz w:val="18"/>
              </w:rPr>
              <w:t>1Q月次継続好調（4・5月）</w:t>
            </w:r>
          </w:p>
        </w:tc>
        <w:tc>
          <w:tcPr>
            <w:tcW w:type="dxa" w:w="3135"/>
          </w:tcPr>
          <w:p>
            <w:r>
              <w:rPr>
                <w:rFonts w:ascii="Meiryo UI" w:hAnsi="Meiryo UI"/>
                <w:sz w:val="18"/>
              </w:rPr>
              <w:t>5〜6月発表</w:t>
            </w:r>
          </w:p>
        </w:tc>
        <w:tc>
          <w:tcPr>
            <w:tcW w:type="dxa" w:w="3135"/>
          </w:tcPr>
          <w:p>
            <w:r>
              <w:rPr>
                <w:rFonts w:ascii="Meiryo UI" w:hAnsi="Meiryo UI"/>
                <w:sz w:val="18"/>
              </w:rPr>
              <w:t>+5〜8%</w:t>
            </w:r>
          </w:p>
        </w:tc>
      </w:tr>
      <w:tr>
        <w:tc>
          <w:tcPr>
            <w:tcW w:type="dxa" w:w="3135"/>
            <w:shd w:val="clear" w:color="auto" w:fill="DDEBF7"/>
          </w:tcPr>
          <w:p>
            <w:r>
              <w:rPr>
                <w:rFonts w:ascii="Meiryo UI" w:hAnsi="Meiryo UI"/>
                <w:sz w:val="18"/>
              </w:rPr>
              <w:t>and ST GMV 1Q進捗開示</w:t>
            </w:r>
          </w:p>
        </w:tc>
        <w:tc>
          <w:tcPr>
            <w:tcW w:type="dxa" w:w="3135"/>
            <w:shd w:val="clear" w:color="auto" w:fill="DDEBF7"/>
          </w:tcPr>
          <w:p>
            <w:r>
              <w:rPr>
                <w:rFonts w:ascii="Meiryo UI" w:hAnsi="Meiryo UI"/>
                <w:sz w:val="18"/>
              </w:rPr>
              <w:t>7月1Q決算</w:t>
            </w:r>
          </w:p>
        </w:tc>
        <w:tc>
          <w:tcPr>
            <w:tcW w:type="dxa" w:w="3135"/>
            <w:shd w:val="clear" w:color="auto" w:fill="DDEBF7"/>
          </w:tcPr>
          <w:p>
            <w:r>
              <w:rPr>
                <w:rFonts w:ascii="Meiryo UI" w:hAnsi="Meiryo UI"/>
                <w:sz w:val="18"/>
              </w:rPr>
              <w:t>+3〜7%</w:t>
            </w:r>
          </w:p>
        </w:tc>
      </w:tr>
      <w:tr>
        <w:tc>
          <w:tcPr>
            <w:tcW w:type="dxa" w:w="3135"/>
          </w:tcPr>
          <w:p>
            <w:r>
              <w:rPr>
                <w:rFonts w:ascii="Meiryo UI" w:hAnsi="Meiryo UI"/>
                <w:sz w:val="18"/>
              </w:rPr>
              <w:t>グローバルワーク月次プラス転換</w:t>
            </w:r>
          </w:p>
        </w:tc>
        <w:tc>
          <w:tcPr>
            <w:tcW w:type="dxa" w:w="3135"/>
          </w:tcPr>
          <w:p>
            <w:r>
              <w:rPr>
                <w:rFonts w:ascii="Meiryo UI" w:hAnsi="Meiryo UI"/>
                <w:sz w:val="18"/>
              </w:rPr>
              <w:t>随時</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中東リスク沈静化→合繊コスト低下</w:t>
            </w:r>
          </w:p>
        </w:tc>
        <w:tc>
          <w:tcPr>
            <w:tcW w:type="dxa" w:w="3135"/>
            <w:shd w:val="clear" w:color="auto" w:fill="DDEBF7"/>
          </w:tcPr>
          <w:p>
            <w:r>
              <w:rPr>
                <w:rFonts w:ascii="Meiryo UI" w:hAnsi="Meiryo UI"/>
                <w:sz w:val="18"/>
              </w:rPr>
              <w:t>2H FY2027/2</w:t>
            </w:r>
          </w:p>
        </w:tc>
        <w:tc>
          <w:tcPr>
            <w:tcW w:type="dxa" w:w="3135"/>
            <w:shd w:val="clear" w:color="auto" w:fill="DDEBF7"/>
          </w:tcPr>
          <w:p>
            <w:r>
              <w:rPr>
                <w:rFonts w:ascii="Meiryo UI" w:hAnsi="Meiryo UI"/>
                <w:sz w:val="18"/>
              </w:rPr>
              <w:t>+粗利率+0.5〜1.0pt</w:t>
            </w:r>
          </w:p>
        </w:tc>
      </w:tr>
      <w:tr>
        <w:tc>
          <w:tcPr>
            <w:tcW w:type="dxa" w:w="3135"/>
          </w:tcPr>
          <w:p>
            <w:r>
              <w:rPr>
                <w:rFonts w:ascii="Meiryo UI" w:hAnsi="Meiryo UI"/>
                <w:sz w:val="18"/>
              </w:rPr>
              <w:t>自社株買い発動</w:t>
            </w:r>
          </w:p>
        </w:tc>
        <w:tc>
          <w:tcPr>
            <w:tcW w:type="dxa" w:w="3135"/>
          </w:tcPr>
          <w:p>
            <w:r>
              <w:rPr>
                <w:rFonts w:ascii="Meiryo UI" w:hAnsi="Meiryo UI"/>
                <w:sz w:val="18"/>
              </w:rPr>
              <w:t>未定</w:t>
            </w:r>
          </w:p>
        </w:tc>
        <w:tc>
          <w:tcPr>
            <w:tcW w:type="dxa" w:w="3135"/>
          </w:tcPr>
          <w:p>
            <w:r>
              <w:rPr>
                <w:rFonts w:ascii="Meiryo UI" w:hAnsi="Meiryo UI"/>
                <w:sz w:val="18"/>
              </w:rPr>
              <w:t>+3〜5%</w:t>
            </w:r>
          </w:p>
        </w:tc>
      </w:tr>
      <w:tr>
        <w:tc>
          <w:tcPr>
            <w:tcW w:type="dxa" w:w="3135"/>
            <w:shd w:val="clear" w:color="auto" w:fill="DDEBF7"/>
          </w:tcPr>
          <w:p>
            <w:r>
              <w:rPr>
                <w:rFonts w:ascii="Meiryo UI" w:hAnsi="Meiryo UI"/>
                <w:sz w:val="18"/>
              </w:rPr>
              <w:t>and ST外部ブランド提携発表</w:t>
            </w:r>
          </w:p>
        </w:tc>
        <w:tc>
          <w:tcPr>
            <w:tcW w:type="dxa" w:w="3135"/>
            <w:shd w:val="clear" w:color="auto" w:fill="DDEBF7"/>
          </w:tcPr>
          <w:p>
            <w:r>
              <w:rPr>
                <w:rFonts w:ascii="Meiryo UI" w:hAnsi="Meiryo UI"/>
                <w:sz w:val="18"/>
              </w:rPr>
              <w:t>未定</w:t>
            </w:r>
          </w:p>
        </w:tc>
        <w:tc>
          <w:tcPr>
            <w:tcW w:type="dxa" w:w="3135"/>
            <w:shd w:val="clear" w:color="auto" w:fill="DDEBF7"/>
          </w:tcPr>
          <w:p>
            <w:r>
              <w:rPr>
                <w:rFonts w:ascii="Meiryo UI" w:hAnsi="Meiryo UI"/>
                <w:sz w:val="18"/>
              </w:rPr>
              <w:t>+10%以上</w:t>
            </w:r>
          </w:p>
        </w:tc>
      </w:tr>
    </w:tbl>
    <w:p/>
    <w:p>
      <w:pPr>
        <w:pStyle w:val="Heading3"/>
      </w:pPr>
      <w:r>
        <w:rPr>
          <w:rFonts w:ascii="Meiryo UI" w:hAnsi="Meiryo UI"/>
          <w:color w:val="2E74B5"/>
        </w:rPr>
        <w:t>負のカタリスト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株価インパクト（推計）</w:t>
            </w:r>
          </w:p>
        </w:tc>
      </w:tr>
      <w:tr>
        <w:tc>
          <w:tcPr>
            <w:tcW w:type="dxa" w:w="3135"/>
          </w:tcPr>
          <w:p>
            <w:r>
              <w:rPr>
                <w:rFonts w:ascii="Meiryo UI" w:hAnsi="Meiryo UI"/>
                <w:sz w:val="18"/>
              </w:rPr>
              <w:t>中東紛争激化→合繊コスト急騰</w:t>
            </w:r>
          </w:p>
        </w:tc>
        <w:tc>
          <w:tcPr>
            <w:tcW w:type="dxa" w:w="3135"/>
          </w:tcPr>
          <w:p>
            <w:r>
              <w:rPr>
                <w:rFonts w:ascii="Meiryo UI" w:hAnsi="Meiryo UI"/>
                <w:sz w:val="18"/>
              </w:rPr>
              <w:t>随時</w:t>
            </w:r>
          </w:p>
        </w:tc>
        <w:tc>
          <w:tcPr>
            <w:tcW w:type="dxa" w:w="3135"/>
          </w:tcPr>
          <w:p>
            <w:r>
              <w:rPr>
                <w:rFonts w:ascii="Meiryo UI" w:hAnsi="Meiryo UI"/>
                <w:sz w:val="18"/>
              </w:rPr>
              <w:t>▲24.7億円営業利益影響</w:t>
            </w:r>
          </w:p>
        </w:tc>
      </w:tr>
      <w:tr>
        <w:tc>
          <w:tcPr>
            <w:tcW w:type="dxa" w:w="3135"/>
            <w:shd w:val="clear" w:color="auto" w:fill="DDEBF7"/>
          </w:tcPr>
          <w:p>
            <w:r>
              <w:rPr>
                <w:rFonts w:ascii="Meiryo UI" w:hAnsi="Meiryo UI"/>
                <w:sz w:val="18"/>
              </w:rPr>
              <w:t>グローバルワーク秋冬企画失敗</w:t>
            </w:r>
          </w:p>
        </w:tc>
        <w:tc>
          <w:tcPr>
            <w:tcW w:type="dxa" w:w="3135"/>
            <w:shd w:val="clear" w:color="auto" w:fill="DDEBF7"/>
          </w:tcPr>
          <w:p>
            <w:r>
              <w:rPr>
                <w:rFonts w:ascii="Meiryo UI" w:hAnsi="Meiryo UI"/>
                <w:sz w:val="18"/>
              </w:rPr>
              <w:t>10〜11月月次</w:t>
            </w:r>
          </w:p>
        </w:tc>
        <w:tc>
          <w:tcPr>
            <w:tcW w:type="dxa" w:w="3135"/>
            <w:shd w:val="clear" w:color="auto" w:fill="DDEBF7"/>
          </w:tcPr>
          <w:p>
            <w:r>
              <w:rPr>
                <w:rFonts w:ascii="Meiryo UI" w:hAnsi="Meiryo UI"/>
                <w:sz w:val="18"/>
              </w:rPr>
              <w:t>▲5〜10%</w:t>
            </w:r>
          </w:p>
        </w:tc>
      </w:tr>
      <w:tr>
        <w:tc>
          <w:tcPr>
            <w:tcW w:type="dxa" w:w="3135"/>
          </w:tcPr>
          <w:p>
            <w:r>
              <w:rPr>
                <w:rFonts w:ascii="Meiryo UI" w:hAnsi="Meiryo UI"/>
                <w:sz w:val="18"/>
              </w:rPr>
              <w:t>FY2027/2下方修正</w:t>
            </w:r>
          </w:p>
        </w:tc>
        <w:tc>
          <w:tcPr>
            <w:tcW w:type="dxa" w:w="3135"/>
          </w:tcPr>
          <w:p>
            <w:r>
              <w:rPr>
                <w:rFonts w:ascii="Meiryo UI" w:hAnsi="Meiryo UI"/>
                <w:sz w:val="18"/>
              </w:rPr>
              <w:t>1Q〜2Q決算時</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TSのれん追加減損</w:t>
            </w:r>
          </w:p>
        </w:tc>
        <w:tc>
          <w:tcPr>
            <w:tcW w:type="dxa" w:w="3135"/>
            <w:shd w:val="clear" w:color="auto" w:fill="DDEBF7"/>
          </w:tcPr>
          <w:p>
            <w:r>
              <w:rPr>
                <w:rFonts w:ascii="Meiryo UI" w:hAnsi="Meiryo UI"/>
                <w:sz w:val="18"/>
              </w:rPr>
              <w:t>期末</w:t>
            </w:r>
          </w:p>
        </w:tc>
        <w:tc>
          <w:tcPr>
            <w:tcW w:type="dxa" w:w="3135"/>
            <w:shd w:val="clear" w:color="auto" w:fill="DDEBF7"/>
          </w:tcPr>
          <w:p>
            <w:r>
              <w:rPr>
                <w:rFonts w:ascii="Meiryo UI" w:hAnsi="Meiryo UI"/>
                <w:sz w:val="18"/>
              </w:rPr>
              <w:t>▲軽微（織り込み済み）</w:t>
            </w:r>
          </w:p>
        </w:tc>
      </w:tr>
      <w:tr>
        <w:tc>
          <w:tcPr>
            <w:tcW w:type="dxa" w:w="3135"/>
          </w:tcPr>
          <w:p>
            <w:r>
              <w:rPr>
                <w:rFonts w:ascii="Meiryo UI" w:hAnsi="Meiryo UI"/>
                <w:sz w:val="18"/>
              </w:rPr>
              <w:t>EC競合（ZOZOTOWN等）シェア侵食</w:t>
            </w:r>
          </w:p>
        </w:tc>
        <w:tc>
          <w:tcPr>
            <w:tcW w:type="dxa" w:w="3135"/>
          </w:tcPr>
          <w:p>
            <w:r>
              <w:rPr>
                <w:rFonts w:ascii="Meiryo UI" w:hAnsi="Meiryo UI"/>
                <w:sz w:val="18"/>
              </w:rPr>
              <w:t>通年</w:t>
            </w:r>
          </w:p>
        </w:tc>
        <w:tc>
          <w:tcPr>
            <w:tcW w:type="dxa" w:w="3135"/>
          </w:tcPr>
          <w:p>
            <w:r>
              <w:rPr>
                <w:rFonts w:ascii="Meiryo UI" w:hAnsi="Meiryo UI"/>
                <w:sz w:val="18"/>
              </w:rPr>
              <w:t>中長期的リスク</w:t>
            </w:r>
          </w:p>
        </w:tc>
      </w:tr>
    </w:tbl>
    <w:p/>
    <w:p>
      <w:r>
        <w:rPr>
          <w:rFonts w:ascii="Meiryo UI" w:hAnsi="Meiryo UI"/>
          <w:sz w:val="20"/>
        </w:rPr>
        <w:t>達成確度65%という保守的な想定の裏には、グローバルワークの回復遅延と中東コストリスクが主要因として存在する。ただし、これらのリスクは現在の株価水準にすでに一定程度織り込まれていると判断する。</w:t>
      </w:r>
    </w:p>
    <w:p/>
    <w:p>
      <w:r>
        <w:t>──────────────────────────────────────────────────</w:t>
      </w:r>
    </w:p>
    <w:p/>
    <w:p>
      <w:pPr>
        <w:pStyle w:val="Heading2"/>
      </w:pPr>
      <w:r>
        <w:rPr>
          <w:rFonts w:ascii="Meiryo UI" w:hAnsi="Meiryo UI"/>
          <w:color w:val="2E74B5"/>
        </w:rPr>
        <w:t>14.3 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推奨エントリー価格</w:t>
            </w:r>
          </w:p>
        </w:tc>
        <w:tc>
          <w:tcPr>
            <w:tcW w:type="dxa" w:w="4703"/>
          </w:tcPr>
          <w:p>
            <w:r>
              <w:rPr>
                <w:rFonts w:ascii="Meiryo UI" w:hAnsi="Meiryo UI"/>
                <w:sz w:val="18"/>
              </w:rPr>
              <w:t>¥2,919（現在値）、段階的分散買い推奨</w:t>
            </w:r>
          </w:p>
        </w:tc>
      </w:tr>
      <w:tr>
        <w:tc>
          <w:tcPr>
            <w:tcW w:type="dxa" w:w="4703"/>
            <w:shd w:val="clear" w:color="auto" w:fill="DDEBF7"/>
          </w:tcPr>
          <w:p>
            <w:r>
              <w:rPr>
                <w:rFonts w:ascii="Meiryo UI" w:hAnsi="Meiryo UI"/>
                <w:sz w:val="18"/>
              </w:rPr>
              <w:t>第1目標株価</w:t>
            </w:r>
          </w:p>
        </w:tc>
        <w:tc>
          <w:tcPr>
            <w:tcW w:type="dxa" w:w="4703"/>
            <w:shd w:val="clear" w:color="auto" w:fill="DDEBF7"/>
          </w:tcPr>
          <w:p>
            <w:r>
              <w:rPr>
                <w:rFonts w:ascii="Meiryo UI" w:hAnsi="Meiryo UI"/>
                <w:sz w:val="18"/>
              </w:rPr>
              <w:t>¥3,847（DCFベース基本、+31.8%）</w:t>
            </w:r>
          </w:p>
        </w:tc>
      </w:tr>
      <w:tr>
        <w:tc>
          <w:tcPr>
            <w:tcW w:type="dxa" w:w="4703"/>
          </w:tcPr>
          <w:p>
            <w:r>
              <w:rPr>
                <w:rFonts w:ascii="Meiryo UI" w:hAnsi="Meiryo UI"/>
                <w:sz w:val="18"/>
              </w:rPr>
              <w:t>第2目標株価（強気）</w:t>
            </w:r>
          </w:p>
        </w:tc>
        <w:tc>
          <w:tcPr>
            <w:tcW w:type="dxa" w:w="4703"/>
          </w:tcPr>
          <w:p>
            <w:r>
              <w:rPr>
                <w:rFonts w:ascii="Meiryo UI" w:hAnsi="Meiryo UI"/>
                <w:sz w:val="18"/>
              </w:rPr>
              <w:t>¥4,200（プラットフォームバリュー顕在化時、+43.9%）</w:t>
            </w:r>
          </w:p>
        </w:tc>
      </w:tr>
      <w:tr>
        <w:tc>
          <w:tcPr>
            <w:tcW w:type="dxa" w:w="4703"/>
            <w:shd w:val="clear" w:color="auto" w:fill="DDEBF7"/>
          </w:tcPr>
          <w:p>
            <w:r>
              <w:rPr>
                <w:rFonts w:ascii="Meiryo UI" w:hAnsi="Meiryo UI"/>
                <w:sz w:val="18"/>
              </w:rPr>
              <w:t>ストップロス</w:t>
            </w:r>
          </w:p>
        </w:tc>
        <w:tc>
          <w:tcPr>
            <w:tcW w:type="dxa" w:w="4703"/>
            <w:shd w:val="clear" w:color="auto" w:fill="DDEBF7"/>
          </w:tcPr>
          <w:p>
            <w:r>
              <w:rPr>
                <w:rFonts w:ascii="Meiryo UI" w:hAnsi="Meiryo UI"/>
                <w:sz w:val="18"/>
              </w:rPr>
              <w:t>¥2,600（PBR 1.47x近辺、構造悪化を示唆する水準）</w:t>
            </w:r>
          </w:p>
        </w:tc>
      </w:tr>
      <w:tr>
        <w:tc>
          <w:tcPr>
            <w:tcW w:type="dxa" w:w="4703"/>
          </w:tcPr>
          <w:p>
            <w:r>
              <w:rPr>
                <w:rFonts w:ascii="Meiryo UI" w:hAnsi="Meiryo UI"/>
                <w:sz w:val="18"/>
              </w:rPr>
              <w:t>投資期間</w:t>
            </w:r>
          </w:p>
        </w:tc>
        <w:tc>
          <w:tcPr>
            <w:tcW w:type="dxa" w:w="4703"/>
          </w:tcPr>
          <w:p>
            <w:r>
              <w:rPr>
                <w:rFonts w:ascii="Meiryo UI" w:hAnsi="Meiryo UI"/>
                <w:sz w:val="18"/>
              </w:rPr>
              <w:t>12〜18ヶ月</w:t>
            </w:r>
          </w:p>
        </w:tc>
      </w:tr>
      <w:tr>
        <w:tc>
          <w:tcPr>
            <w:tcW w:type="dxa" w:w="4703"/>
            <w:shd w:val="clear" w:color="auto" w:fill="DDEBF7"/>
          </w:tcPr>
          <w:p>
            <w:r>
              <w:rPr>
                <w:rFonts w:ascii="Meiryo UI" w:hAnsi="Meiryo UI"/>
                <w:sz w:val="18"/>
              </w:rPr>
              <w:t>推奨スタンス</w:t>
            </w:r>
          </w:p>
        </w:tc>
        <w:tc>
          <w:tcPr>
            <w:tcW w:type="dxa" w:w="4703"/>
            <w:shd w:val="clear" w:color="auto" w:fill="DDEBF7"/>
          </w:tcPr>
          <w:p>
            <w:r>
              <w:rPr>
                <w:rFonts w:ascii="Meiryo UI" w:hAnsi="Meiryo UI"/>
                <w:sz w:val="18"/>
              </w:rPr>
              <w:t>中長期BUY（短期モメンタムトレードには不向き）</w:t>
            </w:r>
          </w:p>
        </w:tc>
      </w:tr>
    </w:tbl>
    <w:p/>
    <w:p>
      <w:r>
        <w:rPr>
          <w:rFonts w:ascii="Meiryo UI" w:hAnsi="Meiryo UI"/>
          <w:sz w:val="20"/>
        </w:rPr>
        <w:t>段階的エントリーの考え方：現時点でフルポジションを取る必要はない。1Q月次（4〜5月）の確認後、業績モメンタムの継続が確認された段階で増加することが、リスク管理上望ましい。¥2,700台への押し目があれば、さらに有利な水準での追加が可能だ。</w:t>
      </w:r>
    </w:p>
    <w:p/>
    <w:p>
      <w:r>
        <w:t>──────────────────────────────────────────────────</w:t>
      </w:r>
    </w:p>
    <w:p/>
    <w:p>
      <w:pPr>
        <w:pStyle w:val="Heading2"/>
      </w:pPr>
      <w:r>
        <w:rPr>
          <w:rFonts w:ascii="Meiryo UI" w:hAnsi="Meiryo UI"/>
          <w:color w:val="2E74B5"/>
        </w:rPr>
        <w:t>14.4 深井の最終メッセージ</w:t>
      </w:r>
    </w:p>
    <w:p/>
    <w:p>
      <w:r>
        <w:rPr>
          <w:rFonts w:ascii="Meiryo UI" w:hAnsi="Meiryo UI"/>
          <w:sz w:val="20"/>
        </w:rPr>
        <w:t>アンドエスティHDへの投資の本質は、「回復局面のアパレル企業を買う」という単純な話ではない。これはHD化という組織変革と、and STというデジタルプラットフォームの二重の転換点に、割安な入り口で参加できる稀有な機会だと私は認識している。¥2,919という株価は、FY2026/2の苦難――暖冬・Velvet問題・TSのれん減損――を全て知った上でついた値段だ。悪材料の多くはすでに株価に反映されており、今後の株価上昇のトリガーは「悪材料の消滅」ではなく「構造的成長の顕在化」になる。</w:t>
      </w:r>
    </w:p>
    <w:p/>
    <w:p>
      <w:r>
        <w:rPr>
          <w:rFonts w:ascii="Meiryo UI" w:hAnsi="Meiryo UI"/>
          <w:sz w:val="20"/>
        </w:rPr>
        <w:t>HD化×and STプラットフォームという中長期変革ストーリーは、2〜3年のスパンで見たときに、アンドエスティHDを「アパレル企業」から「ライフスタイルプラットフォーム企業」へと変貌させる可能性を秘めている。2,170万人の会員データを保有し、外部ブランドへのプラットフォーム開放が進めば、GMVの拡大は自社アパレル販売の季節変動に左右されない安定収益軸を生む。市場がこの変化を「アパレルの粗利改善」としか見ていない間は、構造的な割安が続く。これは長期投資家にとっての特権的な時間軸だ。</w:t>
      </w:r>
    </w:p>
    <w:p/>
    <w:p>
      <w:r>
        <w:rPr>
          <w:rFonts w:ascii="Meiryo UI" w:hAnsi="Meiryo UI"/>
          <w:sz w:val="20"/>
        </w:rPr>
        <w:t>中東リスクとグローバルワークの低迷は、短期的には確かに重荷である。しかし逆の見方をすれば、この二つのリスクが解消された瞬間に、業績には対称的な上方レバレッジがかかる。合繊コストが正常化すれば粗利率は数十bp単位で改善し、グローバルワークがブランド再生に成功すれば、グループ全体の月次は一段上の成長軌道に乗る。今の株価はそのレバレッジをゼロと見積もっているが、実際には相当の潜在的押し上げ力が内在している。問題が解決されていない今こそが、その恩恵を安価に仕込める局面だ。</w:t>
      </w:r>
    </w:p>
    <w:p/>
    <w:p>
      <w:r>
        <w:rPr>
          <w:rFonts w:ascii="Meiryo UI" w:hAnsi="Meiryo UI"/>
          <w:sz w:val="20"/>
        </w:rPr>
        <w:t>¥2,919で買う意味を一言で言えば、「転換の代価が最も安い瞬間に乗ること」だ。4Q FY2026/2の+255.5%という営業利益の急回復、3月月次の客数+9.0%という足元のデータ、そして不動産売却・Velvet処理による財務整理の完了――これらが重なったこの瞬間は、中期的に振り返ったとき、アンドエスティHDの投資ストーリーにおける「最も説明しやすい買い場」として記録されるはずだ。私が¥3,847を基本目標株価とし、強気シナリオで¥4,200を掲げるのは、楽観的な夢物語ではなく、FY2027/2計画数値と合理的なマルチプルから機械的に導かれた結論である。あとはカタリストが一つずつ積み重なるのを、冷静に見届ければいい。</w:t>
      </w:r>
    </w:p>
    <w:p/>
    <w:p>
      <w:r>
        <w:t>──────────────────────────────────────────────────</w:t>
      </w:r>
    </w:p>
    <w:p/>
    <w:p>
      <w:r>
        <w:rPr>
          <w:rFonts w:ascii="Meiryo UI" w:hAnsi="Meiryo UI"/>
          <w:sz w:val="20"/>
        </w:rPr>
        <w:t>本レポート終了（深井 2026-04-06）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