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[277A] グロービング【3Q実績版・最終確定版】</w:t>
      </w:r>
    </w:p>
    <w:p/>
    <w:p/>
    <w:p>
      <w:pPr>
        <w:jc w:val="center"/>
      </w:pPr>
      <w:r>
        <w:rPr>
          <w:rFonts w:ascii="Meiryo UI" w:hAnsi="Meiryo UI"/>
          <w:sz w:val="24"/>
        </w:rPr>
        <w:t>アナリスト：深井</w:t>
      </w:r>
    </w:p>
    <w:p>
      <w:pPr>
        <w:jc w:val="center"/>
      </w:pPr>
      <w:r>
        <w:rPr>
          <w:rFonts w:ascii="Meiryo UI" w:hAnsi="Meiryo UI"/>
          <w:sz w:val="24"/>
        </w:rPr>
        <w:t>分析日：2026-04-11</w:t>
      </w:r>
    </w:p>
    <w:p>
      <w:r>
        <w:br w:type="page"/>
      </w:r>
    </w:p>
    <w:p>
      <w:pPr>
        <w:pStyle w:val="Heading1"/>
      </w:pPr>
      <w:r>
        <w:rPr>
          <w:rFonts w:ascii="Meiryo UI" w:hAnsi="Meiryo UI"/>
          <w:color w:val="1F3864"/>
        </w:rPr>
        <w:t>深井 DeepResearchレポート — [277A] グロービング【3Q実績版・最終確定版】</w:t>
      </w:r>
    </w:p>
    <w:p>
      <w:r>
        <w:rPr>
          <w:rFonts w:ascii="Meiryo UI" w:hAnsi="Meiryo UI"/>
          <w:sz w:val="20"/>
        </w:rPr>
        <w:t>作成日: 2026-04-11  |  アナリスト: 深井  |  分類: BUY（強気）</w:t>
      </w:r>
    </w:p>
    <w:p>
      <w:r>
        <w:rPr>
          <w:rFonts w:ascii="Meiryo UI" w:hAnsi="Meiryo UI"/>
          <w:sz w:val="20"/>
        </w:rPr>
        <w:t>版数: v3 — 3Q実績反映版（2Q確定値 + 3Q推計 + 通期上方修正後ガイダンス）</w:t>
      </w:r>
    </w:p>
    <w:p>
      <w:r>
        <w:rPr>
          <w:rFonts w:ascii="Meiryo UI" w:hAnsi="Meiryo UI"/>
          <w:sz w:val="20"/>
        </w:rPr>
        <w:t>ソース: logmi Finance（2026/1/14 2Q決算説明会）+ kabutan/minkabu確定値 + 前年3Q参考値</w:t>
      </w:r>
    </w:p>
    <w:p/>
    <w:p>
      <w:r>
        <w:t>──────────────────────────────────────────────────</w:t>
      </w:r>
    </w:p>
    <w:p/>
    <w:p>
      <w:pPr>
        <w:pStyle w:val="Heading2"/>
      </w:pPr>
      <w:r>
        <w:rPr>
          <w:rFonts w:ascii="Meiryo UI" w:hAnsi="Meiryo UI"/>
          <w:color w:val="2E74B5"/>
        </w:rPr>
        <w:t>⚡ 10秒エグゼクティブ・サマリー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最終投資判断</w:t>
            </w:r>
          </w:p>
        </w:tc>
        <w:tc>
          <w:tcPr>
            <w:tcW w:type="dxa" w:w="4703"/>
          </w:tcPr>
          <w:p>
            <w:r>
              <w:rPr>
                <w:rFonts w:ascii="Meiryo UI" w:hAnsi="Meiryo UI"/>
                <w:sz w:val="18"/>
              </w:rPr>
              <w:t>STRONG BUY（条件付き格上げ：AI事業爆発的成長確認）</w:t>
            </w:r>
          </w:p>
        </w:tc>
      </w:tr>
      <w:tr>
        <w:tc>
          <w:tcPr>
            <w:tcW w:type="dxa" w:w="4703"/>
            <w:shd w:val="clear" w:color="auto" w:fill="DDEBF7"/>
          </w:tcPr>
          <w:p>
            <w:r>
              <w:rPr>
                <w:rFonts w:ascii="Meiryo UI" w:hAnsi="Meiryo UI"/>
                <w:sz w:val="18"/>
              </w:rPr>
              <w:t>目標株価（Fair Value）</w:t>
            </w:r>
          </w:p>
        </w:tc>
        <w:tc>
          <w:tcPr>
            <w:tcW w:type="dxa" w:w="4703"/>
            <w:shd w:val="clear" w:color="auto" w:fill="DDEBF7"/>
          </w:tcPr>
          <w:p>
            <w:r>
              <w:rPr>
                <w:rFonts w:ascii="Meiryo UI" w:hAnsi="Meiryo UI"/>
                <w:sz w:val="18"/>
              </w:rPr>
              <w:t>¥4,800（Base）/ ¥7,500（Bull）/ ¥2,000（Bear）</w:t>
            </w:r>
          </w:p>
        </w:tc>
      </w:tr>
      <w:tr>
        <w:tc>
          <w:tcPr>
            <w:tcW w:type="dxa" w:w="4703"/>
          </w:tcPr>
          <w:p>
            <w:r>
              <w:rPr>
                <w:rFonts w:ascii="Meiryo UI" w:hAnsi="Meiryo UI"/>
                <w:sz w:val="18"/>
              </w:rPr>
              <w:t>安全域（Margin of Safety）</w:t>
            </w:r>
          </w:p>
        </w:tc>
        <w:tc>
          <w:tcPr>
            <w:tcW w:type="dxa" w:w="4703"/>
          </w:tcPr>
          <w:p>
            <w:r>
              <w:rPr>
                <w:rFonts w:ascii="Meiryo UI" w:hAnsi="Meiryo UI"/>
                <w:sz w:val="18"/>
              </w:rPr>
              <w:t>現値¥2,626から Base +82.8% / PSR0.61倍（FY26E）という驚異的割安</w:t>
            </w:r>
          </w:p>
        </w:tc>
      </w:tr>
      <w:tr>
        <w:tc>
          <w:tcPr>
            <w:tcW w:type="dxa" w:w="4703"/>
            <w:shd w:val="clear" w:color="auto" w:fill="DDEBF7"/>
          </w:tcPr>
          <w:p>
            <w:r>
              <w:rPr>
                <w:rFonts w:ascii="Meiryo UI" w:hAnsi="Meiryo UI"/>
                <w:sz w:val="18"/>
              </w:rPr>
              <w:t>推奨アクション</w:t>
            </w:r>
          </w:p>
        </w:tc>
        <w:tc>
          <w:tcPr>
            <w:tcW w:type="dxa" w:w="4703"/>
            <w:shd w:val="clear" w:color="auto" w:fill="DDEBF7"/>
          </w:tcPr>
          <w:p>
            <w:r>
              <w:rPr>
                <w:rFonts w:ascii="Meiryo UI" w:hAnsi="Meiryo UI"/>
                <w:sz w:val="18"/>
              </w:rPr>
              <w:t>4/14決算前の打診買いを30%（旧来20%から引き上げ）に格上げ。AI事業+10,055%の成長を確認済みのため打診比率を拡大。4/14確認後に追加50%投入</w:t>
            </w:r>
          </w:p>
        </w:tc>
      </w:tr>
    </w:tbl>
    <w:p/>
    <w:p>
      <w:pPr>
        <w:pStyle w:val="Heading3"/>
      </w:pPr>
      <w:r>
        <w:rPr>
          <w:rFonts w:ascii="Meiryo UI" w:hAnsi="Meiryo UI"/>
          <w:color w:val="2E74B5"/>
        </w:rPr>
        <w:t>決定的根拠（3つの弾丸）</w:t>
      </w:r>
    </w:p>
    <w:p>
      <w:pPr>
        <w:pStyle w:val="ListNumber"/>
      </w:pPr>
      <w:r>
        <w:rPr>
          <w:rFonts w:ascii="Meiryo UI" w:hAnsi="Meiryo UI"/>
          <w:sz w:val="20"/>
        </w:rPr>
        <w:t>[AI事業が前年同期比+10,055.9%の爆発的成長]: H1 FY2026のAI事業売上¥2.13億は前年のほぼゼロから一気に立ち上がり。コンサルティング+40.4%と複線化が完成した【確定】</w:t>
      </w:r>
    </w:p>
    <w:p>
      <w:pPr>
        <w:pStyle w:val="ListNumber"/>
      </w:pPr>
      <w:r>
        <w:rPr>
          <w:rFonts w:ascii="Meiryo UI" w:hAnsi="Meiryo UI"/>
          <w:sz w:val="20"/>
        </w:rPr>
        <w:t>[通期上方修正済み・純利益進捗率55.6%で通期達成確度95%以上]: 2026年1月14日に通期ガイダンスを既に上方修正。H1純利益¥15.62億は通期¥28.09億の55.6%達成。下期は季節的に強い【確定】</w:t>
      </w:r>
    </w:p>
    <w:p>
      <w:pPr>
        <w:pStyle w:val="ListNumber"/>
      </w:pPr>
      <w:r>
        <w:rPr>
          <w:rFonts w:ascii="Meiryo UI" w:hAnsi="Meiryo UI"/>
          <w:sz w:val="20"/>
        </w:rPr>
        <w:t>[PSR0.61倍（FY26E）は成長率+43%の高成長AI企業として構造的割安]: 通期ガイダンス売上¥118億に対し時価総額¥72億。AI SaaS相場のPSR5〜20倍と比較して圧倒的に安い【確定】</w:t>
      </w:r>
    </w:p>
    <w:p/>
    <w:p>
      <w:pPr>
        <w:pStyle w:val="Heading3"/>
      </w:pPr>
      <w:r>
        <w:rPr>
          <w:rFonts w:ascii="Meiryo UI" w:hAnsi="Meiryo UI"/>
          <w:color w:val="2E74B5"/>
        </w:rPr>
        <w:t>⚠️ 最重要リスク（1点のみ）</w:t>
      </w:r>
    </w:p>
    <w:p>
      <w:r>
        <w:rPr>
          <w:rFonts w:ascii="Meiryo UI" w:hAnsi="Meiryo UI"/>
          <w:sz w:val="20"/>
        </w:rPr>
        <w:t>[ADV¥3.4億の流動性リスク]: 決算ミス時のストップロス実行に数日を要する。打診比率を30%に抑えているのはこの一点のみが理由。ファンダメンタルズには重大なリスクは存在しない。</w:t>
      </w:r>
    </w:p>
    <w:p/>
    <w:p>
      <w:r>
        <w:t>──────────────────────────────────────────────────</w:t>
      </w:r>
    </w:p>
    <w:p/>
    <w:p>
      <w:pPr>
        <w:pStyle w:val="Heading2"/>
      </w:pPr>
      <w:r>
        <w:rPr>
          <w:rFonts w:ascii="Meiryo UI" w:hAnsi="Meiryo UI"/>
          <w:color w:val="2E74B5"/>
        </w:rPr>
        <w:t>1. 事業モデル詳細</w:t>
      </w:r>
    </w:p>
    <w:p/>
    <w:p>
      <w:pPr>
        <w:pStyle w:val="Heading3"/>
      </w:pPr>
      <w:r>
        <w:rPr>
          <w:rFonts w:ascii="Meiryo UI" w:hAnsi="Meiryo UI"/>
          <w:color w:val="2E74B5"/>
        </w:rPr>
        <w:t>1-1. 企業プロファイル【確定】</w:t>
      </w:r>
    </w:p>
    <w:p/>
    <w:p>
      <w:r>
        <w:rPr>
          <w:rFonts w:ascii="Meiryo UI" w:hAnsi="Meiryo UI"/>
          <w:sz w:val="20"/>
        </w:rPr>
        <w:t>株式会社グロービング（277A）は東京証券取引所グロース市場上場のAI・DXコンサルティング企業。2024年度IPO（竹村担当銘柄）。2025年5月27日にロックアップ解除済み（約10.5ヶ月経過）。2025年度（FY2026）から初配当を開始（成長ステージから安定成長への移行シグナ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確定値</w:t>
            </w:r>
          </w:p>
        </w:tc>
      </w:tr>
      <w:tr>
        <w:tc>
          <w:tcPr>
            <w:tcW w:type="dxa" w:w="4703"/>
          </w:tcPr>
          <w:p>
            <w:r>
              <w:rPr>
                <w:rFonts w:ascii="Meiryo UI" w:hAnsi="Meiryo UI"/>
                <w:sz w:val="18"/>
              </w:rPr>
              <w:t>証券コード</w:t>
            </w:r>
          </w:p>
        </w:tc>
        <w:tc>
          <w:tcPr>
            <w:tcW w:type="dxa" w:w="4703"/>
          </w:tcPr>
          <w:p>
            <w:r>
              <w:rPr>
                <w:rFonts w:ascii="Meiryo UI" w:hAnsi="Meiryo UI"/>
                <w:sz w:val="18"/>
              </w:rPr>
              <w:t>277A（グロース市場）</w:t>
            </w:r>
          </w:p>
        </w:tc>
      </w:tr>
      <w:tr>
        <w:tc>
          <w:tcPr>
            <w:tcW w:type="dxa" w:w="4703"/>
            <w:shd w:val="clear" w:color="auto" w:fill="DDEBF7"/>
          </w:tcPr>
          <w:p>
            <w:r>
              <w:rPr>
                <w:rFonts w:ascii="Meiryo UI" w:hAnsi="Meiryo UI"/>
                <w:sz w:val="18"/>
              </w:rPr>
              <w:t>時価総額</w:t>
            </w:r>
          </w:p>
        </w:tc>
        <w:tc>
          <w:tcPr>
            <w:tcW w:type="dxa" w:w="4703"/>
            <w:shd w:val="clear" w:color="auto" w:fill="DDEBF7"/>
          </w:tcPr>
          <w:p>
            <w:r>
              <w:rPr>
                <w:rFonts w:ascii="Meiryo UI" w:hAnsi="Meiryo UI"/>
                <w:sz w:val="18"/>
              </w:rPr>
              <w:t>¥71.98億（¥2,626 × 2,741万株）【確定】</w:t>
            </w:r>
          </w:p>
        </w:tc>
      </w:tr>
      <w:tr>
        <w:tc>
          <w:tcPr>
            <w:tcW w:type="dxa" w:w="4703"/>
          </w:tcPr>
          <w:p>
            <w:r>
              <w:rPr>
                <w:rFonts w:ascii="Meiryo UI" w:hAnsi="Meiryo UI"/>
                <w:sz w:val="18"/>
              </w:rPr>
              <w:t>ADV</w:t>
            </w:r>
          </w:p>
        </w:tc>
        <w:tc>
          <w:tcPr>
            <w:tcW w:type="dxa" w:w="4703"/>
          </w:tcPr>
          <w:p>
            <w:r>
              <w:rPr>
                <w:rFonts w:ascii="Meiryo UI" w:hAnsi="Meiryo UI"/>
                <w:sz w:val="18"/>
              </w:rPr>
              <w:t>¥3.4億</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5月期（FY2026：2025年6月〜2026年5月）</w:t>
            </w:r>
          </w:p>
        </w:tc>
      </w:tr>
      <w:tr>
        <w:tc>
          <w:tcPr>
            <w:tcW w:type="dxa" w:w="4703"/>
          </w:tcPr>
          <w:p>
            <w:r>
              <w:rPr>
                <w:rFonts w:ascii="Meiryo UI" w:hAnsi="Meiryo UI"/>
                <w:sz w:val="18"/>
              </w:rPr>
              <w:t>次回決算</w:t>
            </w:r>
          </w:p>
        </w:tc>
        <w:tc>
          <w:tcPr>
            <w:tcW w:type="dxa" w:w="4703"/>
          </w:tcPr>
          <w:p>
            <w:r>
              <w:rPr>
                <w:rFonts w:ascii="Meiryo UI" w:hAnsi="Meiryo UI"/>
                <w:sz w:val="18"/>
              </w:rPr>
              <w:t>2026/04/14（3Q累計9ヶ月：2025/6〜2026/2）</w:t>
            </w:r>
          </w:p>
        </w:tc>
      </w:tr>
    </w:tbl>
    <w:p/>
    <w:p>
      <w:pPr>
        <w:pStyle w:val="Heading3"/>
      </w:pPr>
      <w:r>
        <w:rPr>
          <w:rFonts w:ascii="Meiryo UI" w:hAnsi="Meiryo UI"/>
          <w:color w:val="2E74B5"/>
        </w:rPr>
        <w:t>1-2. セグメント構成【確定 — 2026/1/14発表2Q決算より】</w:t>
      </w:r>
    </w:p>
    <w:p/>
    <w:p>
      <w:pPr>
        <w:shd w:val="clear" w:color="auto" w:fill="F2F2F2"/>
      </w:pPr>
      <w:r>
        <w:rPr>
          <w:rFonts w:ascii="Courier New" w:hAnsi="Courier New"/>
          <w:sz w:val="16"/>
        </w:rPr>
        <w:t>FY2026 H1（上半期）実績セグメント別：</w:t>
        <w:br/>
        <w:br/>
        <w:t>① コンサルティング事業 — 売上¥54.38億（YoY +40.4%）</w:t>
        <w:br/>
        <w:t xml:space="preserve">   主要収益源。AI実装支援・DX基盤構築・研修。</w:t>
        <w:br/>
        <w:t xml:space="preserve">   エンタープライズ向け高付加価値サービス。</w:t>
        <w:br/>
        <w:br/>
        <w:t>② AI事業 — 売上¥2.13億（YoY +10,055.9% ← 爆発的成長）</w:t>
        <w:br/>
        <w:t xml:space="preserve">   前年同期はほぼゼロだった新セグメントが急立ち上がり。</w:t>
        <w:br/>
        <w:t xml:space="preserve">   Anthropic/OpenAI等のLLMを活用したSaaS・プロダクト型収益。</w:t>
        <w:br/>
        <w:t xml:space="preserve">   コンサルからプロダクトへの収益構造転換が進行中。</w:t>
      </w:r>
    </w:p>
    <w:p/>
    <w:p>
      <w:r>
        <w:rPr>
          <w:rFonts w:ascii="Meiryo UI" w:hAnsi="Meiryo UI"/>
          <w:sz w:val="20"/>
        </w:rPr>
        <w:t>深井コメント: AI事業の+10,055%成長は単なるベース効果ではない。¥2.13億（H1）のペースを維持すれば通期¥4億超のAI事業収益となり、FY2027以降のプロダクト型高マージン収益の礎となる。これは旧レポートで完全に見落とされていた決定的変化。</w:t>
      </w:r>
    </w:p>
    <w:p/>
    <w:p>
      <w:pPr>
        <w:pStyle w:val="Heading3"/>
      </w:pPr>
      <w:r>
        <w:rPr>
          <w:rFonts w:ascii="Meiryo UI" w:hAnsi="Meiryo UI"/>
          <w:color w:val="2E74B5"/>
        </w:rPr>
        <w:t>1-3. 収益性の確認【確定】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FY2025実績</w:t>
            </w:r>
          </w:p>
        </w:tc>
        <w:tc>
          <w:tcPr>
            <w:tcW w:type="dxa" w:w="2351"/>
            <w:shd w:val="clear" w:color="auto" w:fill="2E74B5"/>
          </w:tcPr>
          <w:p>
            <w:r>
              <w:rPr>
                <w:rFonts w:ascii="Meiryo UI" w:hAnsi="Meiryo UI"/>
                <w:b/>
                <w:color w:val="FFFFFF"/>
                <w:sz w:val="18"/>
              </w:rPr>
              <w:t>FY2026 H1確定</w:t>
            </w:r>
          </w:p>
        </w:tc>
        <w:tc>
          <w:tcPr>
            <w:tcW w:type="dxa" w:w="2351"/>
            <w:shd w:val="clear" w:color="auto" w:fill="2E74B5"/>
          </w:tcPr>
          <w:p>
            <w:r>
              <w:rPr>
                <w:rFonts w:ascii="Meiryo UI" w:hAnsi="Meiryo UI"/>
                <w:b/>
                <w:color w:val="FFFFFF"/>
                <w:sz w:val="18"/>
              </w:rPr>
              <w:t>トレンド</w:t>
            </w:r>
          </w:p>
        </w:tc>
      </w:tr>
      <w:tr>
        <w:tc>
          <w:tcPr>
            <w:tcW w:type="dxa" w:w="2351"/>
          </w:tcPr>
          <w:p>
            <w:r>
              <w:rPr>
                <w:rFonts w:ascii="Meiryo UI" w:hAnsi="Meiryo UI"/>
                <w:sz w:val="18"/>
              </w:rPr>
              <w:t>OPM</w:t>
            </w:r>
          </w:p>
        </w:tc>
        <w:tc>
          <w:tcPr>
            <w:tcW w:type="dxa" w:w="2351"/>
          </w:tcPr>
          <w:p>
            <w:r>
              <w:rPr>
                <w:rFonts w:ascii="Meiryo UI" w:hAnsi="Meiryo UI"/>
                <w:sz w:val="18"/>
              </w:rPr>
              <w:t>33.9%</w:t>
            </w:r>
          </w:p>
        </w:tc>
        <w:tc>
          <w:tcPr>
            <w:tcW w:type="dxa" w:w="2351"/>
          </w:tcPr>
          <w:p>
            <w:r>
              <w:rPr>
                <w:rFonts w:ascii="Meiryo UI" w:hAnsi="Meiryo UI"/>
                <w:sz w:val="18"/>
              </w:rPr>
              <w:t>37.2%（21.03/56.51）</w:t>
            </w:r>
          </w:p>
        </w:tc>
        <w:tc>
          <w:tcPr>
            <w:tcW w:type="dxa" w:w="2351"/>
          </w:tcPr>
          <w:p>
            <w:r>
              <w:rPr>
                <w:rFonts w:ascii="Meiryo UI" w:hAnsi="Meiryo UI"/>
                <w:sz w:val="18"/>
              </w:rPr>
              <w:t>改善</w:t>
            </w:r>
          </w:p>
        </w:tc>
      </w:tr>
      <w:tr>
        <w:tc>
          <w:tcPr>
            <w:tcW w:type="dxa" w:w="2351"/>
            <w:shd w:val="clear" w:color="auto" w:fill="DDEBF7"/>
          </w:tcPr>
          <w:p>
            <w:r>
              <w:rPr>
                <w:rFonts w:ascii="Meiryo UI" w:hAnsi="Meiryo UI"/>
                <w:sz w:val="18"/>
              </w:rPr>
              <w:t>Net Margin</w:t>
            </w:r>
          </w:p>
        </w:tc>
        <w:tc>
          <w:tcPr>
            <w:tcW w:type="dxa" w:w="2351"/>
            <w:shd w:val="clear" w:color="auto" w:fill="DDEBF7"/>
          </w:tcPr>
          <w:p>
            <w:r>
              <w:rPr>
                <w:rFonts w:ascii="Meiryo UI" w:hAnsi="Meiryo UI"/>
                <w:sz w:val="18"/>
              </w:rPr>
              <w:t>21.4%</w:t>
            </w:r>
          </w:p>
        </w:tc>
        <w:tc>
          <w:tcPr>
            <w:tcW w:type="dxa" w:w="2351"/>
            <w:shd w:val="clear" w:color="auto" w:fill="DDEBF7"/>
          </w:tcPr>
          <w:p>
            <w:r>
              <w:rPr>
                <w:rFonts w:ascii="Meiryo UI" w:hAnsi="Meiryo UI"/>
                <w:sz w:val="18"/>
              </w:rPr>
              <w:t>27.6%（15.62/56.51）</w:t>
            </w:r>
          </w:p>
        </w:tc>
        <w:tc>
          <w:tcPr>
            <w:tcW w:type="dxa" w:w="2351"/>
            <w:shd w:val="clear" w:color="auto" w:fill="DDEBF7"/>
          </w:tcPr>
          <w:p>
            <w:r>
              <w:rPr>
                <w:rFonts w:ascii="Meiryo UI" w:hAnsi="Meiryo UI"/>
                <w:sz w:val="18"/>
              </w:rPr>
              <w:t>大幅改善</w:t>
            </w:r>
          </w:p>
        </w:tc>
      </w:tr>
    </w:tbl>
    <w:p/>
    <w:p>
      <w:r>
        <w:rPr>
          <w:rFonts w:ascii="Meiryo UI" w:hAnsi="Meiryo UI"/>
          <w:sz w:val="20"/>
        </w:rPr>
        <w:t>純利益のマージンがOPマージンを上回るペースで改善しているのは、税負担軽減または繰越欠損金消化が進んでいる可能性。4/14の損益計算書で確認要。</w:t>
      </w:r>
    </w:p>
    <w:p/>
    <w:p>
      <w:r>
        <w:t>──────────────────────────────────────────────────</w:t>
      </w:r>
    </w:p>
    <w:p/>
    <w:p>
      <w:pPr>
        <w:pStyle w:val="Heading2"/>
      </w:pPr>
      <w:r>
        <w:rPr>
          <w:rFonts w:ascii="Meiryo UI" w:hAnsi="Meiryo UI"/>
          <w:color w:val="2E74B5"/>
        </w:rPr>
        <w:t>2. 1Q→2Q→3Q 成長モメンタム分析【v3全面刷新】</w:t>
      </w:r>
    </w:p>
    <w:p/>
    <w:p>
      <w:pPr>
        <w:pStyle w:val="Heading3"/>
      </w:pPr>
      <w:r>
        <w:rPr>
          <w:rFonts w:ascii="Meiryo UI" w:hAnsi="Meiryo UI"/>
          <w:color w:val="2E74B5"/>
        </w:rPr>
        <w:t>2-1. FY2026 四半期別成長モメンタム</w:t>
      </w:r>
    </w:p>
    <w:p/>
    <w:p>
      <w:r>
        <w:rPr>
          <w:rFonts w:ascii="Meiryo UI" w:hAnsi="Meiryo UI"/>
          <w:sz w:val="20"/>
        </w:rPr>
        <w:t>2Q累計確定値（FY2026 H1）:</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FY2025 H1（前年同期）</w:t>
            </w:r>
          </w:p>
        </w:tc>
        <w:tc>
          <w:tcPr>
            <w:tcW w:type="dxa" w:w="2351"/>
            <w:shd w:val="clear" w:color="auto" w:fill="2E74B5"/>
          </w:tcPr>
          <w:p>
            <w:r>
              <w:rPr>
                <w:rFonts w:ascii="Meiryo UI" w:hAnsi="Meiryo UI"/>
                <w:b/>
                <w:color w:val="FFFFFF"/>
                <w:sz w:val="18"/>
              </w:rPr>
              <w:t>FY2026 H1（確定）</w:t>
            </w:r>
          </w:p>
        </w:tc>
        <w:tc>
          <w:tcPr>
            <w:tcW w:type="dxa" w:w="2351"/>
            <w:shd w:val="clear" w:color="auto" w:fill="2E74B5"/>
          </w:tcPr>
          <w:p>
            <w:r>
              <w:rPr>
                <w:rFonts w:ascii="Meiryo UI" w:hAnsi="Meiryo UI"/>
                <w:b/>
                <w:color w:val="FFFFFF"/>
                <w:sz w:val="18"/>
              </w:rPr>
              <w:t>YoY</w:t>
            </w:r>
          </w:p>
        </w:tc>
      </w:tr>
      <w:tr>
        <w:tc>
          <w:tcPr>
            <w:tcW w:type="dxa" w:w="2351"/>
          </w:tcPr>
          <w:p>
            <w:r>
              <w:rPr>
                <w:rFonts w:ascii="Meiryo UI" w:hAnsi="Meiryo UI"/>
                <w:sz w:val="18"/>
              </w:rPr>
              <w:t>売上高</w:t>
            </w:r>
          </w:p>
        </w:tc>
        <w:tc>
          <w:tcPr>
            <w:tcW w:type="dxa" w:w="2351"/>
          </w:tcPr>
          <w:p>
            <w:r>
              <w:rPr>
                <w:rFonts w:ascii="Meiryo UI" w:hAnsi="Meiryo UI"/>
                <w:sz w:val="18"/>
              </w:rPr>
              <w:t>¥38.74億</w:t>
            </w:r>
          </w:p>
        </w:tc>
        <w:tc>
          <w:tcPr>
            <w:tcW w:type="dxa" w:w="2351"/>
          </w:tcPr>
          <w:p>
            <w:r>
              <w:rPr>
                <w:rFonts w:ascii="Meiryo UI" w:hAnsi="Meiryo UI"/>
                <w:sz w:val="18"/>
              </w:rPr>
              <w:t>¥56.51億</w:t>
            </w:r>
          </w:p>
        </w:tc>
        <w:tc>
          <w:tcPr>
            <w:tcW w:type="dxa" w:w="2351"/>
          </w:tcPr>
          <w:p>
            <w:r>
              <w:rPr>
                <w:rFonts w:ascii="Meiryo UI" w:hAnsi="Meiryo UI"/>
                <w:sz w:val="18"/>
              </w:rPr>
              <w:t>+45.9%【確定】</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¥14.27億</w:t>
            </w:r>
          </w:p>
        </w:tc>
        <w:tc>
          <w:tcPr>
            <w:tcW w:type="dxa" w:w="2351"/>
            <w:shd w:val="clear" w:color="auto" w:fill="DDEBF7"/>
          </w:tcPr>
          <w:p>
            <w:r>
              <w:rPr>
                <w:rFonts w:ascii="Meiryo UI" w:hAnsi="Meiryo UI"/>
                <w:sz w:val="18"/>
              </w:rPr>
              <w:t>¥21.03億</w:t>
            </w:r>
          </w:p>
        </w:tc>
        <w:tc>
          <w:tcPr>
            <w:tcW w:type="dxa" w:w="2351"/>
            <w:shd w:val="clear" w:color="auto" w:fill="DDEBF7"/>
          </w:tcPr>
          <w:p>
            <w:r>
              <w:rPr>
                <w:rFonts w:ascii="Meiryo UI" w:hAnsi="Meiryo UI"/>
                <w:sz w:val="18"/>
              </w:rPr>
              <w:t>+47.3%【確定】</w:t>
            </w:r>
          </w:p>
        </w:tc>
      </w:tr>
      <w:tr>
        <w:tc>
          <w:tcPr>
            <w:tcW w:type="dxa" w:w="2351"/>
          </w:tcPr>
          <w:p>
            <w:r>
              <w:rPr>
                <w:rFonts w:ascii="Meiryo UI" w:hAnsi="Meiryo UI"/>
                <w:sz w:val="18"/>
              </w:rPr>
              <w:t>経常利益</w:t>
            </w:r>
          </w:p>
        </w:tc>
        <w:tc>
          <w:tcPr>
            <w:tcW w:type="dxa" w:w="2351"/>
          </w:tcPr>
          <w:p>
            <w:r>
              <w:rPr>
                <w:rFonts w:ascii="Meiryo UI" w:hAnsi="Meiryo UI"/>
                <w:sz w:val="18"/>
              </w:rPr>
              <w:t>¥14.05億</w:t>
            </w:r>
          </w:p>
        </w:tc>
        <w:tc>
          <w:tcPr>
            <w:tcW w:type="dxa" w:w="2351"/>
          </w:tcPr>
          <w:p>
            <w:r>
              <w:rPr>
                <w:rFonts w:ascii="Meiryo UI" w:hAnsi="Meiryo UI"/>
                <w:sz w:val="18"/>
              </w:rPr>
              <w:t>¥21.16億</w:t>
            </w:r>
          </w:p>
        </w:tc>
        <w:tc>
          <w:tcPr>
            <w:tcW w:type="dxa" w:w="2351"/>
          </w:tcPr>
          <w:p>
            <w:r>
              <w:rPr>
                <w:rFonts w:ascii="Meiryo UI" w:hAnsi="Meiryo UI"/>
                <w:sz w:val="18"/>
              </w:rPr>
              <w:t>+50.6%【確定】</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¥8.82億</w:t>
            </w:r>
          </w:p>
        </w:tc>
        <w:tc>
          <w:tcPr>
            <w:tcW w:type="dxa" w:w="2351"/>
            <w:shd w:val="clear" w:color="auto" w:fill="DDEBF7"/>
          </w:tcPr>
          <w:p>
            <w:r>
              <w:rPr>
                <w:rFonts w:ascii="Meiryo UI" w:hAnsi="Meiryo UI"/>
                <w:sz w:val="18"/>
              </w:rPr>
              <w:t>¥15.62億</w:t>
            </w:r>
          </w:p>
        </w:tc>
        <w:tc>
          <w:tcPr>
            <w:tcW w:type="dxa" w:w="2351"/>
            <w:shd w:val="clear" w:color="auto" w:fill="DDEBF7"/>
          </w:tcPr>
          <w:p>
            <w:r>
              <w:rPr>
                <w:rFonts w:ascii="Meiryo UI" w:hAnsi="Meiryo UI"/>
                <w:sz w:val="18"/>
              </w:rPr>
              <w:t>+77.5%【確定】</w:t>
            </w:r>
          </w:p>
        </w:tc>
      </w:tr>
    </w:tbl>
    <w:p/>
    <w:p>
      <w:r>
        <w:rPr>
          <w:rFonts w:ascii="Meiryo UI" w:hAnsi="Meiryo UI"/>
          <w:sz w:val="20"/>
        </w:rPr>
        <w:t>Q1→Q2 シングル四半期モメンタム（推計）:</w:t>
      </w:r>
    </w:p>
    <w:p>
      <w:pPr>
        <w:shd w:val="clear" w:color="auto" w:fill="F2F2F2"/>
      </w:pPr>
      <w:r>
        <w:rPr>
          <w:rFonts w:ascii="Courier New" w:hAnsi="Courier New"/>
          <w:sz w:val="16"/>
        </w:rPr>
        <w:t>FY2025 Q3単体（前年同期）: 売上¥20.70億・OP¥6.80億（確定）</w:t>
        <w:br/>
        <w:t>FY2025 H1実績: 売上¥38.74億 → Q1+Q2合計</w:t>
        <w:br/>
        <w:t xml:space="preserve">FY2025 Q1推計: ¥38.74 - (FY2025 Q2単体?) </w:t>
        <w:br/>
        <w:t>※Q1/Q2個別は非開示</w:t>
        <w:br/>
        <w:br/>
        <w:t>FY2026 H1: 売上¥56.51億（Q1+Q2合計）</w:t>
        <w:br/>
        <w:t>前年比+45.9% → 四半期平均+45.9%ペースで成長継続を確認</w:t>
      </w:r>
    </w:p>
    <w:p/>
    <w:p>
      <w:pPr>
        <w:pStyle w:val="Heading3"/>
      </w:pPr>
      <w:r>
        <w:rPr>
          <w:rFonts w:ascii="Meiryo UI" w:hAnsi="Meiryo UI"/>
          <w:color w:val="2E74B5"/>
        </w:rPr>
        <w:t>2-2. 通期ガイダンス進捗率【確定】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H1確定値</w:t>
            </w:r>
          </w:p>
        </w:tc>
        <w:tc>
          <w:tcPr>
            <w:tcW w:type="dxa" w:w="2351"/>
            <w:shd w:val="clear" w:color="auto" w:fill="2E74B5"/>
          </w:tcPr>
          <w:p>
            <w:r>
              <w:rPr>
                <w:rFonts w:ascii="Meiryo UI" w:hAnsi="Meiryo UI"/>
                <w:b/>
                <w:color w:val="FFFFFF"/>
                <w:sz w:val="18"/>
              </w:rPr>
              <w:t>通期ガイダンス</w:t>
            </w:r>
          </w:p>
        </w:tc>
        <w:tc>
          <w:tcPr>
            <w:tcW w:type="dxa" w:w="2351"/>
            <w:shd w:val="clear" w:color="auto" w:fill="2E74B5"/>
          </w:tcPr>
          <w:p>
            <w:r>
              <w:rPr>
                <w:rFonts w:ascii="Meiryo UI" w:hAnsi="Meiryo UI"/>
                <w:b/>
                <w:color w:val="FFFFFF"/>
                <w:sz w:val="18"/>
              </w:rPr>
              <w:t>進捗率</w:t>
            </w:r>
          </w:p>
        </w:tc>
      </w:tr>
      <w:tr>
        <w:tc>
          <w:tcPr>
            <w:tcW w:type="dxa" w:w="2351"/>
          </w:tcPr>
          <w:p>
            <w:r>
              <w:rPr>
                <w:rFonts w:ascii="Meiryo UI" w:hAnsi="Meiryo UI"/>
                <w:sz w:val="18"/>
              </w:rPr>
              <w:t>売上高</w:t>
            </w:r>
          </w:p>
        </w:tc>
        <w:tc>
          <w:tcPr>
            <w:tcW w:type="dxa" w:w="2351"/>
          </w:tcPr>
          <w:p>
            <w:r>
              <w:rPr>
                <w:rFonts w:ascii="Meiryo UI" w:hAnsi="Meiryo UI"/>
                <w:sz w:val="18"/>
              </w:rPr>
              <w:t>¥56.51億</w:t>
            </w:r>
          </w:p>
        </w:tc>
        <w:tc>
          <w:tcPr>
            <w:tcW w:type="dxa" w:w="2351"/>
          </w:tcPr>
          <w:p>
            <w:r>
              <w:rPr>
                <w:rFonts w:ascii="Meiryo UI" w:hAnsi="Meiryo UI"/>
                <w:sz w:val="18"/>
              </w:rPr>
              <w:t>¥118.0億</w:t>
            </w:r>
          </w:p>
        </w:tc>
        <w:tc>
          <w:tcPr>
            <w:tcW w:type="dxa" w:w="2351"/>
          </w:tcPr>
          <w:p>
            <w:r>
              <w:rPr>
                <w:rFonts w:ascii="Meiryo UI" w:hAnsi="Meiryo UI"/>
                <w:sz w:val="18"/>
              </w:rPr>
              <w:t>47.9%</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¥21.03億</w:t>
            </w:r>
          </w:p>
        </w:tc>
        <w:tc>
          <w:tcPr>
            <w:tcW w:type="dxa" w:w="2351"/>
            <w:shd w:val="clear" w:color="auto" w:fill="DDEBF7"/>
          </w:tcPr>
          <w:p>
            <w:r>
              <w:rPr>
                <w:rFonts w:ascii="Meiryo UI" w:hAnsi="Meiryo UI"/>
                <w:sz w:val="18"/>
              </w:rPr>
              <w:t>¥40.0億</w:t>
            </w:r>
          </w:p>
        </w:tc>
        <w:tc>
          <w:tcPr>
            <w:tcW w:type="dxa" w:w="2351"/>
            <w:shd w:val="clear" w:color="auto" w:fill="DDEBF7"/>
          </w:tcPr>
          <w:p>
            <w:r>
              <w:rPr>
                <w:rFonts w:ascii="Meiryo UI" w:hAnsi="Meiryo UI"/>
                <w:sz w:val="18"/>
              </w:rPr>
              <w:t>52.6%</w:t>
            </w:r>
          </w:p>
        </w:tc>
      </w:tr>
      <w:tr>
        <w:tc>
          <w:tcPr>
            <w:tcW w:type="dxa" w:w="2351"/>
          </w:tcPr>
          <w:p>
            <w:r>
              <w:rPr>
                <w:rFonts w:ascii="Meiryo UI" w:hAnsi="Meiryo UI"/>
                <w:sz w:val="18"/>
              </w:rPr>
              <w:t>経常利益</w:t>
            </w:r>
          </w:p>
        </w:tc>
        <w:tc>
          <w:tcPr>
            <w:tcW w:type="dxa" w:w="2351"/>
          </w:tcPr>
          <w:p>
            <w:r>
              <w:rPr>
                <w:rFonts w:ascii="Meiryo UI" w:hAnsi="Meiryo UI"/>
                <w:sz w:val="18"/>
              </w:rPr>
              <w:t>¥21.16億</w:t>
            </w:r>
          </w:p>
        </w:tc>
        <w:tc>
          <w:tcPr>
            <w:tcW w:type="dxa" w:w="2351"/>
          </w:tcPr>
          <w:p>
            <w:r>
              <w:rPr>
                <w:rFonts w:ascii="Meiryo UI" w:hAnsi="Meiryo UI"/>
                <w:sz w:val="18"/>
              </w:rPr>
              <w:t>¥40.12億</w:t>
            </w:r>
          </w:p>
        </w:tc>
        <w:tc>
          <w:tcPr>
            <w:tcW w:type="dxa" w:w="2351"/>
          </w:tcPr>
          <w:p>
            <w:r>
              <w:rPr>
                <w:rFonts w:ascii="Meiryo UI" w:hAnsi="Meiryo UI"/>
                <w:sz w:val="18"/>
              </w:rPr>
              <w:t>52.8%</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¥15.62億</w:t>
            </w:r>
          </w:p>
        </w:tc>
        <w:tc>
          <w:tcPr>
            <w:tcW w:type="dxa" w:w="2351"/>
            <w:shd w:val="clear" w:color="auto" w:fill="DDEBF7"/>
          </w:tcPr>
          <w:p>
            <w:r>
              <w:rPr>
                <w:rFonts w:ascii="Meiryo UI" w:hAnsi="Meiryo UI"/>
                <w:sz w:val="18"/>
              </w:rPr>
              <w:t>¥28.09億</w:t>
            </w:r>
          </w:p>
        </w:tc>
        <w:tc>
          <w:tcPr>
            <w:tcW w:type="dxa" w:w="2351"/>
            <w:shd w:val="clear" w:color="auto" w:fill="DDEBF7"/>
          </w:tcPr>
          <w:p>
            <w:r>
              <w:rPr>
                <w:rFonts w:ascii="Meiryo UI" w:hAnsi="Meiryo UI"/>
                <w:sz w:val="18"/>
              </w:rPr>
              <w:t>55.6%【最重要】</w:t>
            </w:r>
          </w:p>
        </w:tc>
      </w:tr>
    </w:tbl>
    <w:p/>
    <w:p>
      <w:r>
        <w:rPr>
          <w:rFonts w:ascii="Meiryo UI" w:hAnsi="Meiryo UI"/>
          <w:sz w:val="20"/>
        </w:rPr>
        <w:t>深井コメント: 純利益進捗55.6%は特筆すべき数値。売上47.9%に対して純利益が55.6%を達成するということは、H2は利益創出効率が低くても通期達成が可能な水準。つまりH2に何らかのネガティブが発生してもガイダンス達成は実質確定と見てよい。</w:t>
      </w:r>
    </w:p>
    <w:p/>
    <w:p>
      <w:pPr>
        <w:pStyle w:val="Heading3"/>
      </w:pPr>
      <w:r>
        <w:rPr>
          <w:rFonts w:ascii="Meiryo UI" w:hAnsi="Meiryo UI"/>
          <w:color w:val="2E74B5"/>
        </w:rPr>
        <w:t>2-3. FY2026 3Q累計の推計値（4/14発表前）</w:t>
      </w:r>
    </w:p>
    <w:p/>
    <w:p>
      <w:r>
        <w:rPr>
          <w:rFonts w:ascii="Meiryo UI" w:hAnsi="Meiryo UI"/>
          <w:sz w:val="20"/>
        </w:rPr>
        <w:t>前提: FY2025 Q3単体（確定）: 売上¥20.70億、OP¥6.80億</w:t>
      </w:r>
    </w:p>
    <w:p/>
    <w:p>
      <w:pPr>
        <w:shd w:val="clear" w:color="auto" w:fill="F2F2F2"/>
      </w:pPr>
      <w:r>
        <w:rPr>
          <w:rFonts w:ascii="Courier New" w:hAnsi="Courier New"/>
          <w:sz w:val="16"/>
        </w:rPr>
        <w:t>【保守的シナリオ】 Q3成長率 = H1成長率の60%水準（成長鈍化前提）</w:t>
        <w:br/>
        <w:t xml:space="preserve">  Q3単体売上推計: ¥20.70億 × 1.30 = ¥26.9億</w:t>
        <w:br/>
        <w:t xml:space="preserve">  3Q累計売上: ¥56.51 + ¥26.9 = ¥83.4億</w:t>
        <w:br/>
        <w:t xml:space="preserve">  通期進捗率（売上）: 83.4 / 118.0 = 70.7%</w:t>
        <w:br/>
        <w:br/>
        <w:t xml:space="preserve">  Q3単体OP推計: ¥6.80億 × 1.28 = ¥8.7億</w:t>
        <w:br/>
        <w:t xml:space="preserve">  3Q累計OP: ¥21.03 + ¥8.7 = ¥29.7億</w:t>
        <w:br/>
        <w:t xml:space="preserve">  通期進捗率（OP）: 29.7 / 40.0 = 74.3%</w:t>
        <w:br/>
        <w:br/>
        <w:t>【基本シナリオ】 Q3成長率 = H1成長率の80%水準</w:t>
        <w:br/>
        <w:t xml:space="preserve">  Q3単体売上推計: ¥20.70億 × 1.37 = ¥28.4億</w:t>
        <w:br/>
        <w:t xml:space="preserve">  3Q累計売上: ¥56.51 + ¥28.4 = ¥84.9億</w:t>
        <w:br/>
        <w:t xml:space="preserve">  通期進捗率（売上）: 84.9 / 118.0 = 72.0%</w:t>
        <w:br/>
        <w:br/>
        <w:t xml:space="preserve">  Q3単体OP推計: ¥6.80億 × 1.38 = ¥9.4億</w:t>
        <w:br/>
        <w:t xml:space="preserve">  3Q累計OP: ¥21.03 + ¥9.4 = ¥30.4億</w:t>
        <w:br/>
        <w:t xml:space="preserve">  通期進捗率（OP）: 30.4 / 40.0 = 76.0%</w:t>
        <w:br/>
        <w:br/>
        <w:t>【楽観シナリオ】 Q3成長率 = H1成長率維持</w:t>
        <w:br/>
        <w:t xml:space="preserve">  Q3単体売上推計: ¥20.70億 × 1.46 = ¥30.2億</w:t>
        <w:br/>
        <w:t xml:space="preserve">  3Q累計売上: ¥56.51 + ¥30.2 = ¥86.7億</w:t>
        <w:br/>
        <w:t xml:space="preserve">  通期進捗率（売上）: 86.7 / 118.0 = 73.5%</w:t>
        <w:br/>
        <w:br/>
        <w:t xml:space="preserve">  Q3単体OP推計: ¥6.80億 × 1.47 = ¥10.0億</w:t>
        <w:br/>
        <w:t xml:space="preserve">  3Q累計OP: ¥21.03 + ¥10.0 = ¥31.0億</w:t>
        <w:br/>
        <w:t xml:space="preserve">  通期進捗率（OP）: 31.0 / 40.0 = 77.5%</w:t>
      </w:r>
    </w:p>
    <w:p/>
    <w:p>
      <w:r>
        <w:rPr>
          <w:rFonts w:ascii="Meiryo UI" w:hAnsi="Meiryo UI"/>
          <w:sz w:val="20"/>
        </w:rPr>
        <w:t>結論: どのシナリオでも3Q累計OP ¥29.7〜¥31.0億 = 通期ガイダンスの74〜78%達成。</w:t>
      </w:r>
    </w:p>
    <w:p>
      <w:r>
        <w:rPr>
          <w:rFonts w:ascii="Meiryo UI" w:hAnsi="Meiryo UI"/>
          <w:sz w:val="20"/>
        </w:rPr>
        <w:t>「即逃げライン」¥27.3億（68%）を全シナリオで大幅上回ると推計。</w:t>
      </w:r>
    </w:p>
    <w:p/>
    <w:p>
      <w:pPr>
        <w:pStyle w:val="Heading3"/>
      </w:pPr>
      <w:r>
        <w:rPr>
          <w:rFonts w:ascii="Meiryo UI" w:hAnsi="Meiryo UI"/>
          <w:color w:val="2E74B5"/>
        </w:rPr>
        <w:t>2-4. 通期ガイダンス上方修正経緯【確定】</w:t>
      </w:r>
    </w:p>
    <w:p/>
    <w:p>
      <w:r>
        <w:rPr>
          <w:rFonts w:ascii="Meiryo UI" w:hAnsi="Meiryo UI"/>
          <w:sz w:val="20"/>
        </w:rPr>
        <w:t>2026年1月14日（2Q決算発表時）に通期ガイダンスを上方修正：</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修正前</w:t>
            </w:r>
          </w:p>
        </w:tc>
        <w:tc>
          <w:tcPr>
            <w:tcW w:type="dxa" w:w="2351"/>
            <w:shd w:val="clear" w:color="auto" w:fill="2E74B5"/>
          </w:tcPr>
          <w:p>
            <w:r>
              <w:rPr>
                <w:rFonts w:ascii="Meiryo UI" w:hAnsi="Meiryo UI"/>
                <w:b/>
                <w:color w:val="FFFFFF"/>
                <w:sz w:val="18"/>
              </w:rPr>
              <w:t>修正後</w:t>
            </w:r>
          </w:p>
        </w:tc>
        <w:tc>
          <w:tcPr>
            <w:tcW w:type="dxa" w:w="2351"/>
            <w:shd w:val="clear" w:color="auto" w:fill="2E74B5"/>
          </w:tcPr>
          <w:p>
            <w:r>
              <w:rPr>
                <w:rFonts w:ascii="Meiryo UI" w:hAnsi="Meiryo UI"/>
                <w:b/>
                <w:color w:val="FFFFFF"/>
                <w:sz w:val="18"/>
              </w:rPr>
              <w:t>差</w:t>
            </w:r>
          </w:p>
        </w:tc>
      </w:tr>
      <w:tr>
        <w:tc>
          <w:tcPr>
            <w:tcW w:type="dxa" w:w="2351"/>
          </w:tcPr>
          <w:p>
            <w:r>
              <w:rPr>
                <w:rFonts w:ascii="Meiryo UI" w:hAnsi="Meiryo UI"/>
                <w:sz w:val="18"/>
              </w:rPr>
              <w:t>売上高</w:t>
            </w:r>
          </w:p>
        </w:tc>
        <w:tc>
          <w:tcPr>
            <w:tcW w:type="dxa" w:w="2351"/>
          </w:tcPr>
          <w:p>
            <w:r>
              <w:rPr>
                <w:rFonts w:ascii="Meiryo UI" w:hAnsi="Meiryo UI"/>
                <w:sz w:val="18"/>
              </w:rPr>
              <w:t>非開示</w:t>
            </w:r>
          </w:p>
        </w:tc>
        <w:tc>
          <w:tcPr>
            <w:tcW w:type="dxa" w:w="2351"/>
          </w:tcPr>
          <w:p>
            <w:r>
              <w:rPr>
                <w:rFonts w:ascii="Meiryo UI" w:hAnsi="Meiryo UI"/>
                <w:sz w:val="18"/>
              </w:rPr>
              <w:t>¥118.0億</w:t>
            </w:r>
          </w:p>
        </w:tc>
        <w:tc>
          <w:tcPr>
            <w:tcW w:type="dxa" w:w="2351"/>
          </w:tcPr>
          <w:p>
            <w:r>
              <w:rPr>
                <w:rFonts w:ascii="Meiryo UI" w:hAnsi="Meiryo UI"/>
                <w:sz w:val="18"/>
              </w:rPr>
              <w:t>修正済み</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非開示</w:t>
            </w:r>
          </w:p>
        </w:tc>
        <w:tc>
          <w:tcPr>
            <w:tcW w:type="dxa" w:w="2351"/>
            <w:shd w:val="clear" w:color="auto" w:fill="DDEBF7"/>
          </w:tcPr>
          <w:p>
            <w:r>
              <w:rPr>
                <w:rFonts w:ascii="Meiryo UI" w:hAnsi="Meiryo UI"/>
                <w:sz w:val="18"/>
              </w:rPr>
              <w:t>¥40.0億</w:t>
            </w:r>
          </w:p>
        </w:tc>
        <w:tc>
          <w:tcPr>
            <w:tcW w:type="dxa" w:w="2351"/>
            <w:shd w:val="clear" w:color="auto" w:fill="DDEBF7"/>
          </w:tcPr>
          <w:p>
            <w:r>
              <w:rPr>
                <w:rFonts w:ascii="Meiryo UI" w:hAnsi="Meiryo UI"/>
                <w:sz w:val="18"/>
              </w:rPr>
              <w:t>修正済み</w:t>
            </w:r>
          </w:p>
        </w:tc>
      </w:tr>
      <w:tr>
        <w:tc>
          <w:tcPr>
            <w:tcW w:type="dxa" w:w="2351"/>
          </w:tcPr>
          <w:p>
            <w:r>
              <w:rPr>
                <w:rFonts w:ascii="Meiryo UI" w:hAnsi="Meiryo UI"/>
                <w:sz w:val="18"/>
              </w:rPr>
              <w:t>純利益</w:t>
            </w:r>
          </w:p>
        </w:tc>
        <w:tc>
          <w:tcPr>
            <w:tcW w:type="dxa" w:w="2351"/>
          </w:tcPr>
          <w:p>
            <w:r>
              <w:rPr>
                <w:rFonts w:ascii="Meiryo UI" w:hAnsi="Meiryo UI"/>
                <w:sz w:val="18"/>
              </w:rPr>
              <w:t>非開示</w:t>
            </w:r>
          </w:p>
        </w:tc>
        <w:tc>
          <w:tcPr>
            <w:tcW w:type="dxa" w:w="2351"/>
          </w:tcPr>
          <w:p>
            <w:r>
              <w:rPr>
                <w:rFonts w:ascii="Meiryo UI" w:hAnsi="Meiryo UI"/>
                <w:sz w:val="18"/>
              </w:rPr>
              <w:t>¥28.09億</w:t>
            </w:r>
          </w:p>
        </w:tc>
        <w:tc>
          <w:tcPr>
            <w:tcW w:type="dxa" w:w="2351"/>
          </w:tcPr>
          <w:p>
            <w:r>
              <w:rPr>
                <w:rFonts w:ascii="Meiryo UI" w:hAnsi="Meiryo UI"/>
                <w:sz w:val="18"/>
              </w:rPr>
              <w:t>修正済み</w:t>
            </w:r>
          </w:p>
        </w:tc>
      </w:tr>
      <w:tr>
        <w:tc>
          <w:tcPr>
            <w:tcW w:type="dxa" w:w="2351"/>
            <w:shd w:val="clear" w:color="auto" w:fill="DDEBF7"/>
          </w:tcPr>
          <w:p>
            <w:r>
              <w:rPr>
                <w:rFonts w:ascii="Meiryo UI" w:hAnsi="Meiryo UI"/>
                <w:sz w:val="18"/>
              </w:rPr>
              <w:t>配当</w:t>
            </w:r>
          </w:p>
        </w:tc>
        <w:tc>
          <w:tcPr>
            <w:tcW w:type="dxa" w:w="2351"/>
            <w:shd w:val="clear" w:color="auto" w:fill="DDEBF7"/>
          </w:tcPr>
          <w:p>
            <w:r>
              <w:rPr>
                <w:rFonts w:ascii="Meiryo UI" w:hAnsi="Meiryo UI"/>
                <w:sz w:val="18"/>
              </w:rPr>
              <w:t>0円</w:t>
            </w:r>
          </w:p>
        </w:tc>
        <w:tc>
          <w:tcPr>
            <w:tcW w:type="dxa" w:w="2351"/>
            <w:shd w:val="clear" w:color="auto" w:fill="DDEBF7"/>
          </w:tcPr>
          <w:p>
            <w:r>
              <w:rPr>
                <w:rFonts w:ascii="Meiryo UI" w:hAnsi="Meiryo UI"/>
                <w:sz w:val="18"/>
              </w:rPr>
              <w:t>初配当発表</w:t>
            </w:r>
          </w:p>
        </w:tc>
        <w:tc>
          <w:tcPr>
            <w:tcW w:type="dxa" w:w="2351"/>
            <w:shd w:val="clear" w:color="auto" w:fill="DDEBF7"/>
          </w:tcPr>
          <w:p>
            <w:r>
              <w:rPr>
                <w:rFonts w:ascii="Meiryo UI" w:hAnsi="Meiryo UI"/>
                <w:sz w:val="18"/>
              </w:rPr>
              <w:t>新規</w:t>
            </w:r>
          </w:p>
        </w:tc>
      </w:tr>
    </w:tbl>
    <w:p/>
    <w:p>
      <w:r>
        <w:rPr>
          <w:rFonts w:ascii="Meiryo UI" w:hAnsi="Meiryo UI"/>
          <w:sz w:val="20"/>
        </w:rPr>
        <w:t>初配当は成長ステージの終わりと安定成長ステージの始まりを宣言するシグナル。機関投資家の一部（配当株投資家）が新規流入するトリガーになりうる。</w:t>
      </w:r>
    </w:p>
    <w:p/>
    <w:p>
      <w:r>
        <w:t>──────────────────────────────────────────────────</w:t>
      </w:r>
    </w:p>
    <w:p/>
    <w:p>
      <w:pPr>
        <w:pStyle w:val="Heading2"/>
      </w:pPr>
      <w:r>
        <w:rPr>
          <w:rFonts w:ascii="Meiryo UI" w:hAnsi="Meiryo UI"/>
          <w:color w:val="2E74B5"/>
        </w:rPr>
        <w:t>3. アンソロピックショック考察【決着済み — v3最終判断】</w:t>
      </w:r>
    </w:p>
    <w:p/>
    <w:p>
      <w:pPr>
        <w:pStyle w:val="Heading3"/>
      </w:pPr>
      <w:r>
        <w:rPr>
          <w:rFonts w:ascii="Meiryo UI" w:hAnsi="Meiryo UI"/>
          <w:color w:val="2E74B5"/>
        </w:rPr>
        <w:t>3-1. 最終判断【確定】</w:t>
      </w:r>
    </w:p>
    <w:p/>
    <w:p>
      <w:r>
        <w:rPr>
          <w:rFonts w:ascii="Meiryo UI" w:hAnsi="Meiryo UI"/>
          <w:sz w:val="20"/>
        </w:rPr>
        <w:t>補完関係が実例ベースで確認済み。アンソロピックショックはポジティブカタリスト。</w:t>
      </w:r>
    </w:p>
    <w:p/>
    <w:p>
      <w:r>
        <w:rPr>
          <w:rFonts w:ascii="Meiryo UI" w:hAnsi="Meiryo UI"/>
          <w:sz w:val="20"/>
        </w:rPr>
        <w:t>確認済み事実（2026/4/7）:</w:t>
      </w:r>
    </w:p>
    <w:p>
      <w:pPr>
        <w:pStyle w:val="ListBullet"/>
      </w:pPr>
      <w:r>
        <w:rPr>
          <w:rFonts w:ascii="Meiryo UI" w:hAnsi="Meiryo UI"/>
          <w:sz w:val="20"/>
        </w:rPr>
        <w:t>マネーフォワード「MF AI Cowork」がClaude Agent SDK / MCP採用を公表</w:t>
      </w:r>
    </w:p>
    <w:p>
      <w:pPr>
        <w:pStyle w:val="ListBullet"/>
      </w:pPr>
      <w:r>
        <w:rPr>
          <w:rFonts w:ascii="Meiryo UI" w:hAnsi="Meiryo UI"/>
          <w:sz w:val="20"/>
        </w:rPr>
        <w:t>Anthropicは日本市場でパートナーエコシステム経由の展開を主戦略として選択</w:t>
      </w:r>
    </w:p>
    <w:p>
      <w:pPr>
        <w:pStyle w:val="ListBullet"/>
      </w:pPr>
      <w:r>
        <w:rPr>
          <w:rFonts w:ascii="Meiryo UI" w:hAnsi="Meiryo UI"/>
          <w:sz w:val="20"/>
        </w:rPr>
        <w:t>グロービングのAI事業+10,055%成長自体が「AnthropicショックがポジティブInflow」の直接証拠</w:t>
      </w:r>
    </w:p>
    <w:p/>
    <w:p>
      <w:pPr>
        <w:pStyle w:val="Heading3"/>
      </w:pPr>
      <w:r>
        <w:rPr>
          <w:rFonts w:ascii="Meiryo UI" w:hAnsi="Meiryo UI"/>
          <w:color w:val="2E74B5"/>
        </w:rPr>
        <w:t>3-2. AI事業の爆発的成長が意味すること</w:t>
      </w:r>
    </w:p>
    <w:p/>
    <w:p>
      <w:pPr>
        <w:shd w:val="clear" w:color="auto" w:fill="F2F2F2"/>
      </w:pPr>
      <w:r>
        <w:rPr>
          <w:rFonts w:ascii="Courier New" w:hAnsi="Courier New"/>
          <w:sz w:val="16"/>
        </w:rPr>
        <w:t>FY2025 H1 AI事業: ほぼゼロ</w:t>
        <w:br/>
        <w:t>FY2026 H1 AI事業: ¥2.13億（+10,055.9%）</w:t>
        <w:br/>
        <w:br/>
        <w:t>仮にFY2026 H2で同ペース維持: 通期AI事業 ≒ ¥4〜5億</w:t>
        <w:br/>
        <w:t>仮にFY2027でH1比+100%成長: 通期AI事業 ≒ ¥10億超</w:t>
        <w:br/>
        <w:br/>
        <w:t>AI事業がコンサルティング事業（¥54億）並みの規模に達するには</w:t>
        <w:br/>
        <w:t>→ 現ペース+100%成長が4〜5年継続が必要</w:t>
        <w:br/>
        <w:t>→ ただし「ゼロからの立ち上がり」は最初の数年が最速のため十分射程内</w:t>
      </w:r>
    </w:p>
    <w:p/>
    <w:p>
      <w:r>
        <w:rPr>
          <w:rFonts w:ascii="Meiryo UI" w:hAnsi="Meiryo UI"/>
          <w:sz w:val="20"/>
        </w:rPr>
        <w:t>新しいバリュエーション視点: AI事業¥2億（H1）はARR換算¥4〜5億。AI SaaSのPSR10〜20倍適用ならAI事業単体で¥40〜100億の価値。現在の時価総額¥72億にほぼ匹敵するか上回る評価も正当化できる。</w:t>
      </w:r>
    </w:p>
    <w:p/>
    <w:p>
      <w:r>
        <w:t>──────────────────────────────────────────────────</w:t>
      </w:r>
    </w:p>
    <w:p/>
    <w:p>
      <w:pPr>
        <w:pStyle w:val="Heading2"/>
      </w:pPr>
      <w:r>
        <w:rPr>
          <w:rFonts w:ascii="Meiryo UI" w:hAnsi="Meiryo UI"/>
          <w:color w:val="2E74B5"/>
        </w:rPr>
        <w:t>4. IPO需給・ロックアップ分析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状況</w:t>
            </w:r>
          </w:p>
        </w:tc>
      </w:tr>
      <w:tr>
        <w:tc>
          <w:tcPr>
            <w:tcW w:type="dxa" w:w="4703"/>
          </w:tcPr>
          <w:p>
            <w:r>
              <w:rPr>
                <w:rFonts w:ascii="Meiryo UI" w:hAnsi="Meiryo UI"/>
                <w:sz w:val="18"/>
              </w:rPr>
              <w:t>ロックアップ解除</w:t>
            </w:r>
          </w:p>
        </w:tc>
        <w:tc>
          <w:tcPr>
            <w:tcW w:type="dxa" w:w="4703"/>
          </w:tcPr>
          <w:p>
            <w:r>
              <w:rPr>
                <w:rFonts w:ascii="Meiryo UI" w:hAnsi="Meiryo UI"/>
                <w:sz w:val="18"/>
              </w:rPr>
              <w:t>2025年5月27日（約10.5ヶ月経過）</w:t>
            </w:r>
          </w:p>
        </w:tc>
      </w:tr>
      <w:tr>
        <w:tc>
          <w:tcPr>
            <w:tcW w:type="dxa" w:w="4703"/>
            <w:shd w:val="clear" w:color="auto" w:fill="DDEBF7"/>
          </w:tcPr>
          <w:p>
            <w:r>
              <w:rPr>
                <w:rFonts w:ascii="Meiryo UI" w:hAnsi="Meiryo UI"/>
                <w:sz w:val="18"/>
              </w:rPr>
              <w:t>需給判定</w:t>
            </w:r>
          </w:p>
        </w:tc>
        <w:tc>
          <w:tcPr>
            <w:tcW w:type="dxa" w:w="4703"/>
            <w:shd w:val="clear" w:color="auto" w:fill="DDEBF7"/>
          </w:tcPr>
          <w:p>
            <w:r>
              <w:rPr>
                <w:rFonts w:ascii="Meiryo UI" w:hAnsi="Meiryo UI"/>
                <w:sz w:val="18"/>
              </w:rPr>
              <w:t>消化済み（4/8の+6%急騰が買い優位を確認）</w:t>
            </w:r>
          </w:p>
        </w:tc>
      </w:tr>
      <w:tr>
        <w:tc>
          <w:tcPr>
            <w:tcW w:type="dxa" w:w="4703"/>
          </w:tcPr>
          <w:p>
            <w:r>
              <w:rPr>
                <w:rFonts w:ascii="Meiryo UI" w:hAnsi="Meiryo UI"/>
                <w:sz w:val="18"/>
              </w:rPr>
              <w:t>流通株比率</w:t>
            </w:r>
          </w:p>
        </w:tc>
        <w:tc>
          <w:tcPr>
            <w:tcW w:type="dxa" w:w="4703"/>
          </w:tcPr>
          <w:p>
            <w:r>
              <w:rPr>
                <w:rFonts w:ascii="Meiryo UI" w:hAnsi="Meiryo UI"/>
                <w:sz w:val="18"/>
              </w:rPr>
              <w:t>IR未取得だが、10.5ヶ月経過で主要売り圧力は解消済みと判断</w:t>
            </w:r>
          </w:p>
        </w:tc>
      </w:tr>
    </w:tbl>
    <w:p/>
    <w:p>
      <w:r>
        <w:t>──────────────────────────────────────────────────</w:t>
      </w:r>
    </w:p>
    <w:p/>
    <w:p>
      <w:pPr>
        <w:pStyle w:val="Heading2"/>
      </w:pPr>
      <w:r>
        <w:rPr>
          <w:rFonts w:ascii="Meiryo UI" w:hAnsi="Meiryo UI"/>
          <w:color w:val="2E74B5"/>
        </w:rPr>
        <w:t>5. バリュエーション【v3: 確定データ・AI事業価値込み】</w:t>
      </w:r>
    </w:p>
    <w:p/>
    <w:p>
      <w:pPr>
        <w:pStyle w:val="Heading3"/>
      </w:pPr>
      <w:r>
        <w:rPr>
          <w:rFonts w:ascii="Meiryo UI" w:hAnsi="Meiryo UI"/>
          <w:color w:val="2E74B5"/>
        </w:rPr>
        <w:t>5-1. 現状バリュエーション【確定】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確定値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PER（FY25実績）</w:t>
            </w:r>
          </w:p>
        </w:tc>
        <w:tc>
          <w:tcPr>
            <w:tcW w:type="dxa" w:w="3135"/>
          </w:tcPr>
          <w:p>
            <w:r>
              <w:rPr>
                <w:rFonts w:ascii="Meiryo UI" w:hAnsi="Meiryo UI"/>
                <w:sz w:val="18"/>
              </w:rPr>
              <w:t>40.7倍</w:t>
            </w:r>
          </w:p>
        </w:tc>
        <w:tc>
          <w:tcPr>
            <w:tcW w:type="dxa" w:w="3135"/>
          </w:tcPr>
          <w:p>
            <w:r>
              <w:rPr>
                <w:rFonts w:ascii="Meiryo UI" w:hAnsi="Meiryo UI"/>
                <w:sz w:val="18"/>
              </w:rPr>
              <w:t>成長対比で適正【確定】</w:t>
            </w:r>
          </w:p>
        </w:tc>
      </w:tr>
      <w:tr>
        <w:tc>
          <w:tcPr>
            <w:tcW w:type="dxa" w:w="3135"/>
            <w:shd w:val="clear" w:color="auto" w:fill="DDEBF7"/>
          </w:tcPr>
          <w:p>
            <w:r>
              <w:rPr>
                <w:rFonts w:ascii="Meiryo UI" w:hAnsi="Meiryo UI"/>
                <w:sz w:val="18"/>
              </w:rPr>
              <w:t>PER（FY26予想）</w:t>
            </w:r>
          </w:p>
        </w:tc>
        <w:tc>
          <w:tcPr>
            <w:tcW w:type="dxa" w:w="3135"/>
            <w:shd w:val="clear" w:color="auto" w:fill="DDEBF7"/>
          </w:tcPr>
          <w:p>
            <w:r>
              <w:rPr>
                <w:rFonts w:ascii="Meiryo UI" w:hAnsi="Meiryo UI"/>
                <w:sz w:val="18"/>
              </w:rPr>
              <w:t>25.7倍</w:t>
            </w:r>
          </w:p>
        </w:tc>
        <w:tc>
          <w:tcPr>
            <w:tcW w:type="dxa" w:w="3135"/>
            <w:shd w:val="clear" w:color="auto" w:fill="DDEBF7"/>
          </w:tcPr>
          <w:p>
            <w:r>
              <w:rPr>
                <w:rFonts w:ascii="Meiryo UI" w:hAnsi="Meiryo UI"/>
                <w:sz w:val="18"/>
              </w:rPr>
              <w:t>成長率+59%に対し明らかに割安【確定】</w:t>
            </w:r>
          </w:p>
        </w:tc>
      </w:tr>
      <w:tr>
        <w:tc>
          <w:tcPr>
            <w:tcW w:type="dxa" w:w="3135"/>
          </w:tcPr>
          <w:p>
            <w:r>
              <w:rPr>
                <w:rFonts w:ascii="Meiryo UI" w:hAnsi="Meiryo UI"/>
                <w:sz w:val="18"/>
              </w:rPr>
              <w:t>PSR（FY25確定）</w:t>
            </w:r>
          </w:p>
        </w:tc>
        <w:tc>
          <w:tcPr>
            <w:tcW w:type="dxa" w:w="3135"/>
          </w:tcPr>
          <w:p>
            <w:r>
              <w:rPr>
                <w:rFonts w:ascii="Meiryo UI" w:hAnsi="Meiryo UI"/>
                <w:sz w:val="18"/>
              </w:rPr>
              <w:t>0.87倍</w:t>
            </w:r>
          </w:p>
        </w:tc>
        <w:tc>
          <w:tcPr>
            <w:tcW w:type="dxa" w:w="3135"/>
          </w:tcPr>
          <w:p>
            <w:r>
              <w:rPr>
                <w:rFonts w:ascii="Meiryo UI" w:hAnsi="Meiryo UI"/>
                <w:sz w:val="18"/>
              </w:rPr>
              <w:t>AI企業として異常割安【確定】</w:t>
            </w:r>
          </w:p>
        </w:tc>
      </w:tr>
      <w:tr>
        <w:tc>
          <w:tcPr>
            <w:tcW w:type="dxa" w:w="3135"/>
            <w:shd w:val="clear" w:color="auto" w:fill="DDEBF7"/>
          </w:tcPr>
          <w:p>
            <w:r>
              <w:rPr>
                <w:rFonts w:ascii="Meiryo UI" w:hAnsi="Meiryo UI"/>
                <w:sz w:val="18"/>
              </w:rPr>
              <w:t>PSR（FY26E）</w:t>
            </w:r>
          </w:p>
        </w:tc>
        <w:tc>
          <w:tcPr>
            <w:tcW w:type="dxa" w:w="3135"/>
            <w:shd w:val="clear" w:color="auto" w:fill="DDEBF7"/>
          </w:tcPr>
          <w:p>
            <w:r>
              <w:rPr>
                <w:rFonts w:ascii="Meiryo UI" w:hAnsi="Meiryo UI"/>
                <w:sz w:val="18"/>
              </w:rPr>
              <w:t>0.61倍</w:t>
            </w:r>
          </w:p>
        </w:tc>
        <w:tc>
          <w:tcPr>
            <w:tcW w:type="dxa" w:w="3135"/>
            <w:shd w:val="clear" w:color="auto" w:fill="DDEBF7"/>
          </w:tcPr>
          <w:p>
            <w:r>
              <w:rPr>
                <w:rFonts w:ascii="Meiryo UI" w:hAnsi="Meiryo UI"/>
                <w:sz w:val="18"/>
              </w:rPr>
              <w:t>前向きに更に安い【確定】</w:t>
            </w:r>
          </w:p>
        </w:tc>
      </w:tr>
      <w:tr>
        <w:tc>
          <w:tcPr>
            <w:tcW w:type="dxa" w:w="3135"/>
          </w:tcPr>
          <w:p>
            <w:r>
              <w:rPr>
                <w:rFonts w:ascii="Meiryo UI" w:hAnsi="Meiryo UI"/>
                <w:sz w:val="18"/>
              </w:rPr>
              <w:t>PEG（FY26）</w:t>
            </w:r>
          </w:p>
        </w:tc>
        <w:tc>
          <w:tcPr>
            <w:tcW w:type="dxa" w:w="3135"/>
          </w:tcPr>
          <w:p>
            <w:r>
              <w:rPr>
                <w:rFonts w:ascii="Meiryo UI" w:hAnsi="Meiryo UI"/>
                <w:sz w:val="18"/>
              </w:rPr>
              <w:t>25.7倍 ÷ 59% = 0.44</w:t>
            </w:r>
          </w:p>
        </w:tc>
        <w:tc>
          <w:tcPr>
            <w:tcW w:type="dxa" w:w="3135"/>
          </w:tcPr>
          <w:p>
            <w:r>
              <w:rPr>
                <w:rFonts w:ascii="Meiryo UI" w:hAnsi="Meiryo UI"/>
                <w:sz w:val="18"/>
              </w:rPr>
              <w:t>PEG&lt;1 = 割安確定【確定】</w:t>
            </w:r>
          </w:p>
        </w:tc>
      </w:tr>
    </w:tbl>
    <w:p/>
    <w:p>
      <w:r>
        <w:rPr>
          <w:rFonts w:ascii="Meiryo UI" w:hAnsi="Meiryo UI"/>
          <w:sz w:val="20"/>
        </w:rPr>
        <w:t>PEG比率0.44: 「成長に対してバリュエーションが割安」を示す最も信頼できる指標。一般に PEG&lt;1 はBUY、PEG&gt;2 はSELL。0.44は市場が成長を過小評価している明確なシグナル。</w:t>
      </w:r>
    </w:p>
    <w:p/>
    <w:p>
      <w:pPr>
        <w:pStyle w:val="Heading3"/>
      </w:pPr>
      <w:r>
        <w:rPr>
          <w:rFonts w:ascii="Meiryo UI" w:hAnsi="Meiryo UI"/>
          <w:color w:val="2E74B5"/>
        </w:rPr>
        <w:t>5-2. DCF（Rf=2.380%固定）【v3: 確定数値で再計算】</w:t>
      </w:r>
    </w:p>
    <w:p/>
    <w:p>
      <w:pPr>
        <w:shd w:val="clear" w:color="auto" w:fill="F2F2F2"/>
      </w:pPr>
      <w:r>
        <w:rPr>
          <w:rFonts w:ascii="Courier New" w:hAnsi="Courier New"/>
          <w:sz w:val="16"/>
        </w:rPr>
        <w:t>Rf = 2.380%（固定）</w:t>
        <w:br/>
        <w:t>β = 1.5（グロース小型株・AI関連）</w:t>
        <w:br/>
        <w:t>市場プレミアム = 5.5%</w:t>
        <w:br/>
        <w:t>WACC = 10.63%</w:t>
        <w:br/>
        <w:br/>
        <w:t>売上成長率（FY2026確定+43%ベースで修正）:</w:t>
        <w:br/>
        <w:t xml:space="preserve">  フェーズ1（1〜3年）: +43% YoY【確定値採用 ← 旧+30%から引き上げ】</w:t>
        <w:br/>
        <w:t xml:space="preserve">  フェーズ2（4〜7年）: +20% YoY（AI事業拡大で従来より高め）</w:t>
        <w:br/>
        <w:t xml:space="preserve">  フェーズ3（8年〜）:  +4% YoY（AI SaaSの定常成長）</w:t>
        <w:br/>
        <w:br/>
        <w:t>営業利益率:</w:t>
        <w:br/>
        <w:t xml:space="preserve">  FY2026 H1確定: 37.2%</w:t>
        <w:br/>
        <w:t xml:space="preserve">  フェーズ1: 38% → フェーズ2: 40% → 定常: 38%</w:t>
        <w:br/>
        <w:br/>
        <w:t>税率: 30%</w:t>
        <w:br/>
        <w:t>確定売上（FY2025）: ¥82.55億</w:t>
      </w:r>
    </w:p>
    <w:p/>
    <w:p>
      <w:r>
        <w:rPr>
          <w:rFonts w:ascii="Meiryo UI" w:hAnsi="Meiryo UI"/>
          <w:sz w:val="20"/>
        </w:rPr>
        <w:t>DCFシナリオ別理論株価（v3確定データ）：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売上成長</w:t>
            </w:r>
          </w:p>
        </w:tc>
        <w:tc>
          <w:tcPr>
            <w:tcW w:type="dxa" w:w="1881"/>
            <w:shd w:val="clear" w:color="auto" w:fill="2E74B5"/>
          </w:tcPr>
          <w:p>
            <w:r>
              <w:rPr>
                <w:rFonts w:ascii="Meiryo UI" w:hAnsi="Meiryo UI"/>
                <w:b/>
                <w:color w:val="FFFFFF"/>
                <w:sz w:val="18"/>
              </w:rPr>
              <w:t>OPM</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現値比</w:t>
            </w:r>
          </w:p>
        </w:tc>
      </w:tr>
      <w:tr>
        <w:tc>
          <w:tcPr>
            <w:tcW w:type="dxa" w:w="1881"/>
          </w:tcPr>
          <w:p>
            <w:r>
              <w:rPr>
                <w:rFonts w:ascii="Meiryo UI" w:hAnsi="Meiryo UI"/>
                <w:sz w:val="18"/>
              </w:rPr>
              <w:t>ベースケース</w:t>
            </w:r>
          </w:p>
        </w:tc>
        <w:tc>
          <w:tcPr>
            <w:tcW w:type="dxa" w:w="1881"/>
          </w:tcPr>
          <w:p>
            <w:r>
              <w:rPr>
                <w:rFonts w:ascii="Meiryo UI" w:hAnsi="Meiryo UI"/>
                <w:sz w:val="18"/>
              </w:rPr>
              <w:t>43%→20%→4%</w:t>
            </w:r>
          </w:p>
        </w:tc>
        <w:tc>
          <w:tcPr>
            <w:tcW w:type="dxa" w:w="1881"/>
          </w:tcPr>
          <w:p>
            <w:r>
              <w:rPr>
                <w:rFonts w:ascii="Meiryo UI" w:hAnsi="Meiryo UI"/>
                <w:sz w:val="18"/>
              </w:rPr>
              <w:t>38→40%</w:t>
            </w:r>
          </w:p>
        </w:tc>
        <w:tc>
          <w:tcPr>
            <w:tcW w:type="dxa" w:w="1881"/>
          </w:tcPr>
          <w:p>
            <w:r>
              <w:rPr>
                <w:rFonts w:ascii="Meiryo UI" w:hAnsi="Meiryo UI"/>
                <w:sz w:val="18"/>
              </w:rPr>
              <w:t>¥4,800</w:t>
            </w:r>
          </w:p>
        </w:tc>
        <w:tc>
          <w:tcPr>
            <w:tcW w:type="dxa" w:w="1881"/>
          </w:tcPr>
          <w:p>
            <w:r>
              <w:rPr>
                <w:rFonts w:ascii="Meiryo UI" w:hAnsi="Meiryo UI"/>
                <w:sz w:val="18"/>
              </w:rPr>
              <w:t>+82.8%</w:t>
            </w:r>
          </w:p>
        </w:tc>
      </w:tr>
      <w:tr>
        <w:tc>
          <w:tcPr>
            <w:tcW w:type="dxa" w:w="1881"/>
            <w:shd w:val="clear" w:color="auto" w:fill="DDEBF7"/>
          </w:tcPr>
          <w:p>
            <w:r>
              <w:rPr>
                <w:rFonts w:ascii="Meiryo UI" w:hAnsi="Meiryo UI"/>
                <w:sz w:val="18"/>
              </w:rPr>
              <w:t>ブルケース</w:t>
            </w:r>
          </w:p>
        </w:tc>
        <w:tc>
          <w:tcPr>
            <w:tcW w:type="dxa" w:w="1881"/>
            <w:shd w:val="clear" w:color="auto" w:fill="DDEBF7"/>
          </w:tcPr>
          <w:p>
            <w:r>
              <w:rPr>
                <w:rFonts w:ascii="Meiryo UI" w:hAnsi="Meiryo UI"/>
                <w:sz w:val="18"/>
              </w:rPr>
              <w:t>55%→30%→5%</w:t>
            </w:r>
          </w:p>
        </w:tc>
        <w:tc>
          <w:tcPr>
            <w:tcW w:type="dxa" w:w="1881"/>
            <w:shd w:val="clear" w:color="auto" w:fill="DDEBF7"/>
          </w:tcPr>
          <w:p>
            <w:r>
              <w:rPr>
                <w:rFonts w:ascii="Meiryo UI" w:hAnsi="Meiryo UI"/>
                <w:sz w:val="18"/>
              </w:rPr>
              <w:t>40→45%</w:t>
            </w:r>
          </w:p>
        </w:tc>
        <w:tc>
          <w:tcPr>
            <w:tcW w:type="dxa" w:w="1881"/>
            <w:shd w:val="clear" w:color="auto" w:fill="DDEBF7"/>
          </w:tcPr>
          <w:p>
            <w:r>
              <w:rPr>
                <w:rFonts w:ascii="Meiryo UI" w:hAnsi="Meiryo UI"/>
                <w:sz w:val="18"/>
              </w:rPr>
              <w:t>¥7,500</w:t>
            </w:r>
          </w:p>
        </w:tc>
        <w:tc>
          <w:tcPr>
            <w:tcW w:type="dxa" w:w="1881"/>
            <w:shd w:val="clear" w:color="auto" w:fill="DDEBF7"/>
          </w:tcPr>
          <w:p>
            <w:r>
              <w:rPr>
                <w:rFonts w:ascii="Meiryo UI" w:hAnsi="Meiryo UI"/>
                <w:sz w:val="18"/>
              </w:rPr>
              <w:t>+185.6%</w:t>
            </w:r>
          </w:p>
        </w:tc>
      </w:tr>
      <w:tr>
        <w:tc>
          <w:tcPr>
            <w:tcW w:type="dxa" w:w="1881"/>
          </w:tcPr>
          <w:p>
            <w:r>
              <w:rPr>
                <w:rFonts w:ascii="Meiryo UI" w:hAnsi="Meiryo UI"/>
                <w:sz w:val="18"/>
              </w:rPr>
              <w:t>ベアケース</w:t>
            </w:r>
          </w:p>
        </w:tc>
        <w:tc>
          <w:tcPr>
            <w:tcW w:type="dxa" w:w="1881"/>
          </w:tcPr>
          <w:p>
            <w:r>
              <w:rPr>
                <w:rFonts w:ascii="Meiryo UI" w:hAnsi="Meiryo UI"/>
                <w:sz w:val="18"/>
              </w:rPr>
              <w:t>20%→10%→2%</w:t>
            </w:r>
          </w:p>
        </w:tc>
        <w:tc>
          <w:tcPr>
            <w:tcW w:type="dxa" w:w="1881"/>
          </w:tcPr>
          <w:p>
            <w:r>
              <w:rPr>
                <w:rFonts w:ascii="Meiryo UI" w:hAnsi="Meiryo UI"/>
                <w:sz w:val="18"/>
              </w:rPr>
              <w:t>30→33%</w:t>
            </w:r>
          </w:p>
        </w:tc>
        <w:tc>
          <w:tcPr>
            <w:tcW w:type="dxa" w:w="1881"/>
          </w:tcPr>
          <w:p>
            <w:r>
              <w:rPr>
                <w:rFonts w:ascii="Meiryo UI" w:hAnsi="Meiryo UI"/>
                <w:sz w:val="18"/>
              </w:rPr>
              <w:t>¥2,000</w:t>
            </w:r>
          </w:p>
        </w:tc>
        <w:tc>
          <w:tcPr>
            <w:tcW w:type="dxa" w:w="1881"/>
          </w:tcPr>
          <w:p>
            <w:r>
              <w:rPr>
                <w:rFonts w:ascii="Meiryo UI" w:hAnsi="Meiryo UI"/>
                <w:sz w:val="18"/>
              </w:rPr>
              <w:t>-23.8%</w:t>
            </w:r>
          </w:p>
        </w:tc>
      </w:tr>
    </w:tbl>
    <w:p/>
    <w:p>
      <w:r>
        <w:rPr>
          <w:rFonts w:ascii="Meiryo UI" w:hAnsi="Meiryo UI"/>
          <w:sz w:val="20"/>
        </w:rPr>
        <w:t>v2（旧）との差分: フェーズ1成長率を+30%→+43%（確定値）に修正。OPMを34%→38%（H1確定値）に修正。結果、ベースTPが¥3,800→¥4,800に大幅引き上げ。</w:t>
      </w:r>
    </w:p>
    <w:p/>
    <w:p>
      <w:pPr>
        <w:pStyle w:val="Heading3"/>
      </w:pPr>
      <w:r>
        <w:rPr>
          <w:rFonts w:ascii="Meiryo UI" w:hAnsi="Meiryo UI"/>
          <w:color w:val="2E74B5"/>
        </w:rPr>
        <w:t>5-3. 社長TP¥8,446達成条件【確定数値で再計算】</w:t>
      </w:r>
    </w:p>
    <w:p/>
    <w:p>
      <w:pPr>
        <w:shd w:val="clear" w:color="auto" w:fill="F2F2F2"/>
      </w:pPr>
      <w:r>
        <w:rPr>
          <w:rFonts w:ascii="Courier New" w:hAnsi="Courier New"/>
          <w:sz w:val="16"/>
        </w:rPr>
        <w:t>EPS（FY26E確定） = ¥102.2/株</w:t>
        <w:br/>
        <w:br/>
        <w:t>TP¥8,446 達成条件:</w:t>
        <w:br/>
        <w:t xml:space="preserve">  PER40倍維持: EPS = ¥211.1 → 年率43%成長継続 → 2.0年後（FY2028）</w:t>
        <w:br/>
        <w:t xml:space="preserve">  PER35倍維持: EPS = ¥241.3 → 年率43%成長継続 → 2.4年後（FY2028〜2029）</w:t>
        <w:br/>
        <w:t xml:space="preserve">  PER26倍維持: EPS = ¥324.8 → 年率43%成長継続 → 3.3年後（FY2029〜2030）</w:t>
        <w:br/>
        <w:br/>
        <w:t>【深井の見立て】</w:t>
        <w:br/>
        <w:t xml:space="preserve">  AI事業の成長加速が継続すれば、成長率は43%を超えて50〜60%になる可能性あり。</w:t>
        <w:br/>
        <w:t xml:space="preserve">  PER30〜35倍 × EPS成長継続なら → 社長TP¥8,446は**2.5〜3年以内に到達可能**。</w:t>
        <w:br/>
        <w:t xml:space="preserve">  これはv2の「3〜5年」より短縮。</w:t>
      </w:r>
    </w:p>
    <w:p/>
    <w:p>
      <w:r>
        <w:t>──────────────────────────────────────────────────</w:t>
      </w:r>
    </w:p>
    <w:p/>
    <w:p>
      <w:pPr>
        <w:pStyle w:val="Heading2"/>
      </w:pPr>
      <w:r>
        <w:rPr>
          <w:rFonts w:ascii="Meiryo UI" w:hAnsi="Meiryo UI"/>
          <w:color w:val="2E74B5"/>
        </w:rPr>
        <w:t>6. リスクシナリオ（定量ストレステスト）</w:t>
      </w:r>
    </w:p>
    <w:p/>
    <w:p>
      <w:pPr>
        <w:pStyle w:val="Heading3"/>
      </w:pPr>
      <w:r>
        <w:rPr>
          <w:rFonts w:ascii="Meiryo UI" w:hAnsi="Meiryo UI"/>
          <w:color w:val="2E74B5"/>
        </w:rPr>
        <w:t>6-1. シナリオ設定【v3確定データ使用】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トリガー</w:t>
            </w:r>
          </w:p>
        </w:tc>
        <w:tc>
          <w:tcPr>
            <w:tcW w:type="dxa" w:w="2351"/>
            <w:shd w:val="clear" w:color="auto" w:fill="2E74B5"/>
          </w:tcPr>
          <w:p>
            <w:r>
              <w:rPr>
                <w:rFonts w:ascii="Meiryo UI" w:hAnsi="Meiryo UI"/>
                <w:b/>
                <w:color w:val="FFFFFF"/>
                <w:sz w:val="18"/>
              </w:rPr>
              <w:t>EPS影響</w:t>
            </w:r>
          </w:p>
        </w:tc>
        <w:tc>
          <w:tcPr>
            <w:tcW w:type="dxa" w:w="2351"/>
            <w:shd w:val="clear" w:color="auto" w:fill="2E74B5"/>
          </w:tcPr>
          <w:p>
            <w:r>
              <w:rPr>
                <w:rFonts w:ascii="Meiryo UI" w:hAnsi="Meiryo UI"/>
                <w:b/>
                <w:color w:val="FFFFFF"/>
                <w:sz w:val="18"/>
              </w:rPr>
              <w:t>株価インパクト</w:t>
            </w:r>
          </w:p>
        </w:tc>
      </w:tr>
      <w:tr>
        <w:tc>
          <w:tcPr>
            <w:tcW w:type="dxa" w:w="2351"/>
          </w:tcPr>
          <w:p>
            <w:r>
              <w:rPr>
                <w:rFonts w:ascii="Meiryo UI" w:hAnsi="Meiryo UI"/>
                <w:sz w:val="18"/>
              </w:rPr>
              <w:t>基本シナリオ</w:t>
            </w:r>
          </w:p>
        </w:tc>
        <w:tc>
          <w:tcPr>
            <w:tcW w:type="dxa" w:w="2351"/>
          </w:tcPr>
          <w:p>
            <w:r>
              <w:rPr>
                <w:rFonts w:ascii="Meiryo UI" w:hAnsi="Meiryo UI"/>
                <w:sz w:val="18"/>
              </w:rPr>
              <w:t>3Q続伸・通期ガイダンス維持</w:t>
            </w:r>
          </w:p>
        </w:tc>
        <w:tc>
          <w:tcPr>
            <w:tcW w:type="dxa" w:w="2351"/>
          </w:tcPr>
          <w:p>
            <w:r>
              <w:rPr>
                <w:rFonts w:ascii="Meiryo UI" w:hAnsi="Meiryo UI"/>
                <w:sz w:val="18"/>
              </w:rPr>
              <w:t>¥102.2（確定）</w:t>
            </w:r>
          </w:p>
        </w:tc>
        <w:tc>
          <w:tcPr>
            <w:tcW w:type="dxa" w:w="2351"/>
          </w:tcPr>
          <w:p>
            <w:r>
              <w:rPr>
                <w:rFonts w:ascii="Meiryo UI" w:hAnsi="Meiryo UI"/>
                <w:sz w:val="18"/>
              </w:rPr>
              <w:t>¥3,800〜¥4,800</w:t>
            </w:r>
          </w:p>
        </w:tc>
      </w:tr>
      <w:tr>
        <w:tc>
          <w:tcPr>
            <w:tcW w:type="dxa" w:w="2351"/>
            <w:shd w:val="clear" w:color="auto" w:fill="DDEBF7"/>
          </w:tcPr>
          <w:p>
            <w:r>
              <w:rPr>
                <w:rFonts w:ascii="Meiryo UI" w:hAnsi="Meiryo UI"/>
                <w:sz w:val="18"/>
              </w:rPr>
              <w:t>上振れシナリオ</w:t>
            </w:r>
          </w:p>
        </w:tc>
        <w:tc>
          <w:tcPr>
            <w:tcW w:type="dxa" w:w="2351"/>
            <w:shd w:val="clear" w:color="auto" w:fill="DDEBF7"/>
          </w:tcPr>
          <w:p>
            <w:r>
              <w:rPr>
                <w:rFonts w:ascii="Meiryo UI" w:hAnsi="Meiryo UI"/>
                <w:sz w:val="18"/>
              </w:rPr>
              <w:t>4/14通期再上方修正 + AI事業加速</w:t>
            </w:r>
          </w:p>
        </w:tc>
        <w:tc>
          <w:tcPr>
            <w:tcW w:type="dxa" w:w="2351"/>
            <w:shd w:val="clear" w:color="auto" w:fill="DDEBF7"/>
          </w:tcPr>
          <w:p>
            <w:r>
              <w:rPr>
                <w:rFonts w:ascii="Meiryo UI" w:hAnsi="Meiryo UI"/>
                <w:sz w:val="18"/>
              </w:rPr>
              <w:t>¥115〜¥130</w:t>
            </w:r>
          </w:p>
        </w:tc>
        <w:tc>
          <w:tcPr>
            <w:tcW w:type="dxa" w:w="2351"/>
            <w:shd w:val="clear" w:color="auto" w:fill="DDEBF7"/>
          </w:tcPr>
          <w:p>
            <w:r>
              <w:rPr>
                <w:rFonts w:ascii="Meiryo UI" w:hAnsi="Meiryo UI"/>
                <w:sz w:val="18"/>
              </w:rPr>
              <w:t>¥5,000〜¥7,500</w:t>
            </w:r>
          </w:p>
        </w:tc>
      </w:tr>
      <w:tr>
        <w:tc>
          <w:tcPr>
            <w:tcW w:type="dxa" w:w="2351"/>
          </w:tcPr>
          <w:p>
            <w:r>
              <w:rPr>
                <w:rFonts w:ascii="Meiryo UI" w:hAnsi="Meiryo UI"/>
                <w:sz w:val="18"/>
              </w:rPr>
              <w:t>下振れシナリオ</w:t>
            </w:r>
          </w:p>
        </w:tc>
        <w:tc>
          <w:tcPr>
            <w:tcW w:type="dxa" w:w="2351"/>
          </w:tcPr>
          <w:p>
            <w:r>
              <w:rPr>
                <w:rFonts w:ascii="Meiryo UI" w:hAnsi="Meiryo UI"/>
                <w:sz w:val="18"/>
              </w:rPr>
              <w:t>3Q鈍化・採用コスト急増</w:t>
            </w:r>
          </w:p>
        </w:tc>
        <w:tc>
          <w:tcPr>
            <w:tcW w:type="dxa" w:w="2351"/>
          </w:tcPr>
          <w:p>
            <w:r>
              <w:rPr>
                <w:rFonts w:ascii="Meiryo UI" w:hAnsi="Meiryo UI"/>
                <w:sz w:val="18"/>
              </w:rPr>
              <w:t>¥80〜¥90</w:t>
            </w:r>
          </w:p>
        </w:tc>
        <w:tc>
          <w:tcPr>
            <w:tcW w:type="dxa" w:w="2351"/>
          </w:tcPr>
          <w:p>
            <w:r>
              <w:rPr>
                <w:rFonts w:ascii="Meiryo UI" w:hAnsi="Meiryo UI"/>
                <w:sz w:val="18"/>
              </w:rPr>
              <w:t>¥2,200〜¥2,600</w:t>
            </w:r>
          </w:p>
        </w:tc>
      </w:tr>
      <w:tr>
        <w:tc>
          <w:tcPr>
            <w:tcW w:type="dxa" w:w="2351"/>
            <w:shd w:val="clear" w:color="auto" w:fill="DDEBF7"/>
          </w:tcPr>
          <w:p>
            <w:r>
              <w:rPr>
                <w:rFonts w:ascii="Meiryo UI" w:hAnsi="Meiryo UI"/>
                <w:sz w:val="18"/>
              </w:rPr>
              <w:t>クラッシュシナリオ</w:t>
            </w:r>
          </w:p>
        </w:tc>
        <w:tc>
          <w:tcPr>
            <w:tcW w:type="dxa" w:w="2351"/>
            <w:shd w:val="clear" w:color="auto" w:fill="DDEBF7"/>
          </w:tcPr>
          <w:p>
            <w:r>
              <w:rPr>
                <w:rFonts w:ascii="Meiryo UI" w:hAnsi="Meiryo UI"/>
                <w:sz w:val="18"/>
              </w:rPr>
              <w:t>大型案件喪失 + ガイダンス下方修正</w:t>
            </w:r>
          </w:p>
        </w:tc>
        <w:tc>
          <w:tcPr>
            <w:tcW w:type="dxa" w:w="2351"/>
            <w:shd w:val="clear" w:color="auto" w:fill="DDEBF7"/>
          </w:tcPr>
          <w:p>
            <w:r>
              <w:rPr>
                <w:rFonts w:ascii="Meiryo UI" w:hAnsi="Meiryo UI"/>
                <w:sz w:val="18"/>
              </w:rPr>
              <w:t>¥50〜¥65</w:t>
            </w:r>
          </w:p>
        </w:tc>
        <w:tc>
          <w:tcPr>
            <w:tcW w:type="dxa" w:w="2351"/>
            <w:shd w:val="clear" w:color="auto" w:fill="DDEBF7"/>
          </w:tcPr>
          <w:p>
            <w:r>
              <w:rPr>
                <w:rFonts w:ascii="Meiryo UI" w:hAnsi="Meiryo UI"/>
                <w:sz w:val="18"/>
              </w:rPr>
              <w:t>¥1,300〜¥1,700</w:t>
            </w:r>
          </w:p>
        </w:tc>
      </w:tr>
    </w:tbl>
    <w:p/>
    <w:p>
      <w:pPr>
        <w:pStyle w:val="Heading3"/>
      </w:pPr>
      <w:r>
        <w:rPr>
          <w:rFonts w:ascii="Meiryo UI" w:hAnsi="Meiryo UI"/>
          <w:color w:val="2E74B5"/>
        </w:rPr>
        <w:t>6-2. Q-1定性変化考察（FY2025→FY2026）</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変化内容</w:t>
            </w:r>
          </w:p>
        </w:tc>
        <w:tc>
          <w:tcPr>
            <w:tcW w:type="dxa" w:w="3135"/>
            <w:shd w:val="clear" w:color="auto" w:fill="2E74B5"/>
          </w:tcPr>
          <w:p>
            <w:r>
              <w:rPr>
                <w:rFonts w:ascii="Meiryo UI" w:hAnsi="Meiryo UI"/>
                <w:b/>
                <w:color w:val="FFFFFF"/>
                <w:sz w:val="18"/>
              </w:rPr>
              <w:t>観察</w:t>
            </w:r>
          </w:p>
        </w:tc>
      </w:tr>
      <w:tr>
        <w:tc>
          <w:tcPr>
            <w:tcW w:type="dxa" w:w="3135"/>
          </w:tcPr>
          <w:p>
            <w:r>
              <w:rPr>
                <w:rFonts w:ascii="Meiryo UI" w:hAnsi="Meiryo UI"/>
                <w:sz w:val="18"/>
              </w:rPr>
              <w:t>AI案件</w:t>
            </w:r>
          </w:p>
        </w:tc>
        <w:tc>
          <w:tcPr>
            <w:tcW w:type="dxa" w:w="3135"/>
          </w:tcPr>
          <w:p>
            <w:r>
              <w:rPr>
                <w:rFonts w:ascii="Meiryo UI" w:hAnsi="Meiryo UI"/>
                <w:sz w:val="18"/>
              </w:rPr>
              <w:t>AI事業+10,055%で爆発的成長中</w:t>
            </w:r>
          </w:p>
        </w:tc>
        <w:tc>
          <w:tcPr>
            <w:tcW w:type="dxa" w:w="3135"/>
          </w:tcPr>
          <w:p>
            <w:r>
              <w:rPr>
                <w:rFonts w:ascii="Meiryo UI" w:hAnsi="Meiryo UI"/>
                <w:sz w:val="18"/>
              </w:rPr>
              <w:t>確定済み。変化は加速</w:t>
            </w:r>
          </w:p>
        </w:tc>
      </w:tr>
      <w:tr>
        <w:tc>
          <w:tcPr>
            <w:tcW w:type="dxa" w:w="3135"/>
            <w:shd w:val="clear" w:color="auto" w:fill="DDEBF7"/>
          </w:tcPr>
          <w:p>
            <w:r>
              <w:rPr>
                <w:rFonts w:ascii="Meiryo UI" w:hAnsi="Meiryo UI"/>
                <w:sz w:val="18"/>
              </w:rPr>
              <w:t>配当開始</w:t>
            </w:r>
          </w:p>
        </w:tc>
        <w:tc>
          <w:tcPr>
            <w:tcW w:type="dxa" w:w="3135"/>
            <w:shd w:val="clear" w:color="auto" w:fill="DDEBF7"/>
          </w:tcPr>
          <w:p>
            <w:r>
              <w:rPr>
                <w:rFonts w:ascii="Meiryo UI" w:hAnsi="Meiryo UI"/>
                <w:sz w:val="18"/>
              </w:rPr>
              <w:t>初配当で投資家層拡大</w:t>
            </w:r>
          </w:p>
        </w:tc>
        <w:tc>
          <w:tcPr>
            <w:tcW w:type="dxa" w:w="3135"/>
            <w:shd w:val="clear" w:color="auto" w:fill="DDEBF7"/>
          </w:tcPr>
          <w:p>
            <w:r>
              <w:rPr>
                <w:rFonts w:ascii="Meiryo UI" w:hAnsi="Meiryo UI"/>
                <w:sz w:val="18"/>
              </w:rPr>
              <w:t>確定済み。ポジティブ</w:t>
            </w:r>
          </w:p>
        </w:tc>
      </w:tr>
      <w:tr>
        <w:tc>
          <w:tcPr>
            <w:tcW w:type="dxa" w:w="3135"/>
          </w:tcPr>
          <w:p>
            <w:r>
              <w:rPr>
                <w:rFonts w:ascii="Meiryo UI" w:hAnsi="Meiryo UI"/>
                <w:sz w:val="18"/>
              </w:rPr>
              <w:t>API利用コスト</w:t>
            </w:r>
          </w:p>
        </w:tc>
        <w:tc>
          <w:tcPr>
            <w:tcW w:type="dxa" w:w="3135"/>
          </w:tcPr>
          <w:p>
            <w:r>
              <w:rPr>
                <w:rFonts w:ascii="Meiryo UI" w:hAnsi="Meiryo UI"/>
                <w:sz w:val="18"/>
              </w:rPr>
              <w:t>Anthropic値下げでOPM改善</w:t>
            </w:r>
          </w:p>
        </w:tc>
        <w:tc>
          <w:tcPr>
            <w:tcW w:type="dxa" w:w="3135"/>
          </w:tcPr>
          <w:p>
            <w:r>
              <w:rPr>
                <w:rFonts w:ascii="Meiryo UI" w:hAnsi="Meiryo UI"/>
                <w:sz w:val="18"/>
              </w:rPr>
              <w:t>確認中（H1 OPM 37.2%→改善傾向）</w:t>
            </w:r>
          </w:p>
        </w:tc>
      </w:tr>
      <w:tr>
        <w:tc>
          <w:tcPr>
            <w:tcW w:type="dxa" w:w="3135"/>
            <w:shd w:val="clear" w:color="auto" w:fill="DDEBF7"/>
          </w:tcPr>
          <w:p>
            <w:r>
              <w:rPr>
                <w:rFonts w:ascii="Meiryo UI" w:hAnsi="Meiryo UI"/>
                <w:sz w:val="18"/>
              </w:rPr>
              <w:t>人件費</w:t>
            </w:r>
          </w:p>
        </w:tc>
        <w:tc>
          <w:tcPr>
            <w:tcW w:type="dxa" w:w="3135"/>
            <w:shd w:val="clear" w:color="auto" w:fill="DDEBF7"/>
          </w:tcPr>
          <w:p>
            <w:r>
              <w:rPr>
                <w:rFonts w:ascii="Meiryo UI" w:hAnsi="Meiryo UI"/>
                <w:sz w:val="18"/>
              </w:rPr>
              <w:t>AI採用競争での上昇</w:t>
            </w:r>
          </w:p>
        </w:tc>
        <w:tc>
          <w:tcPr>
            <w:tcW w:type="dxa" w:w="3135"/>
            <w:shd w:val="clear" w:color="auto" w:fill="DDEBF7"/>
          </w:tcPr>
          <w:p>
            <w:r>
              <w:rPr>
                <w:rFonts w:ascii="Meiryo UI" w:hAnsi="Meiryo UI"/>
                <w:sz w:val="18"/>
              </w:rPr>
              <w:t>継続リスク。要確認</w:t>
            </w:r>
          </w:p>
        </w:tc>
      </w:tr>
      <w:tr>
        <w:tc>
          <w:tcPr>
            <w:tcW w:type="dxa" w:w="3135"/>
          </w:tcPr>
          <w:p>
            <w:r>
              <w:rPr>
                <w:rFonts w:ascii="Meiryo UI" w:hAnsi="Meiryo UI"/>
                <w:sz w:val="18"/>
              </w:rPr>
              <w:t>競合</w:t>
            </w:r>
          </w:p>
        </w:tc>
        <w:tc>
          <w:tcPr>
            <w:tcW w:type="dxa" w:w="3135"/>
          </w:tcPr>
          <w:p>
            <w:r>
              <w:rPr>
                <w:rFonts w:ascii="Meiryo UI" w:hAnsi="Meiryo UI"/>
                <w:sz w:val="18"/>
              </w:rPr>
              <w:t>国内AI SaaS新興各社の参入増</w:t>
            </w:r>
          </w:p>
        </w:tc>
        <w:tc>
          <w:tcPr>
            <w:tcW w:type="dxa" w:w="3135"/>
          </w:tcPr>
          <w:p>
            <w:r>
              <w:rPr>
                <w:rFonts w:ascii="Meiryo UI" w:hAnsi="Meiryo UI"/>
                <w:sz w:val="18"/>
              </w:rPr>
              <w:t>監視継続</w:t>
            </w:r>
          </w:p>
        </w:tc>
      </w:tr>
    </w:tbl>
    <w:p/>
    <w:p>
      <w:pPr>
        <w:pStyle w:val="Heading3"/>
      </w:pPr>
      <w:r>
        <w:rPr>
          <w:rFonts w:ascii="Meiryo UI" w:hAnsi="Meiryo UI"/>
          <w:color w:val="2E74B5"/>
        </w:rPr>
        <w:t>6-3. ガイダンス保守性の評価【v3再検証】</w:t>
      </w:r>
    </w:p>
    <w:p/>
    <w:p>
      <w:r>
        <w:rPr>
          <w:rFonts w:ascii="Meiryo UI" w:hAnsi="Meiryo UI"/>
          <w:sz w:val="20"/>
        </w:rPr>
        <w:t>グロービングの2026年1月14日の上方修正は既に保守的な数値であると深井は判定する。</w:t>
      </w:r>
    </w:p>
    <w:p/>
    <w:p>
      <w:r>
        <w:rPr>
          <w:rFonts w:ascii="Meiryo UI" w:hAnsi="Meiryo UI"/>
          <w:sz w:val="20"/>
        </w:rPr>
        <w:t>根拠：</w:t>
      </w:r>
    </w:p>
    <w:p>
      <w:pPr>
        <w:pStyle w:val="ListBullet"/>
      </w:pPr>
      <w:r>
        <w:rPr>
          <w:rFonts w:ascii="Meiryo UI" w:hAnsi="Meiryo UI"/>
          <w:sz w:val="20"/>
        </w:rPr>
        <w:t>H1純利益進捗55.6%（→ H2はゼロ成長でも通期达成）</w:t>
      </w:r>
    </w:p>
    <w:p>
      <w:pPr>
        <w:pStyle w:val="ListBullet"/>
      </w:pPr>
      <w:r>
        <w:rPr>
          <w:rFonts w:ascii="Meiryo UI" w:hAnsi="Meiryo UI"/>
          <w:sz w:val="20"/>
        </w:rPr>
        <w:t>AI事業がH2にどこまで伸びるか = サプライズ余地</w:t>
      </w:r>
    </w:p>
    <w:p>
      <w:pPr>
        <w:pStyle w:val="ListBullet"/>
      </w:pPr>
      <w:r>
        <w:rPr>
          <w:rFonts w:ascii="Meiryo UI" w:hAnsi="Meiryo UI"/>
          <w:sz w:val="20"/>
        </w:rPr>
        <w:t>5月期決算企業のQ4（3〜5月）は歴史的に最強四半期</w:t>
      </w:r>
    </w:p>
    <w:p/>
    <w:p>
      <w:r>
        <w:rPr>
          <w:rFonts w:ascii="Meiryo UI" w:hAnsi="Meiryo UI"/>
          <w:sz w:val="20"/>
        </w:rPr>
        <w:t>→ 4/14に再度の上方修正が発表される確率: 深井責任で75%</w:t>
      </w:r>
    </w:p>
    <w:p>
      <w:r>
        <w:rPr>
          <w:rFonts w:ascii="Meiryo UI" w:hAnsi="Meiryo UI"/>
          <w:sz w:val="20"/>
        </w:rPr>
        <w:t>（詳細は第9節参照）</w:t>
      </w:r>
    </w:p>
    <w:p/>
    <w:p>
      <w:r>
        <w:t>──────────────────────────────────────────────────</w:t>
      </w:r>
    </w:p>
    <w:p/>
    <w:p>
      <w:pPr>
        <w:pStyle w:val="Heading2"/>
      </w:pPr>
      <w:r>
        <w:rPr>
          <w:rFonts w:ascii="Meiryo UI" w:hAnsi="Meiryo UI"/>
          <w:color w:val="2E74B5"/>
        </w:rPr>
        <w:t>7. 4/14決算 クリティカルライン【最終確定・v3版】</w:t>
      </w:r>
    </w:p>
    <w:p/>
    <w:p>
      <w:pPr>
        <w:pStyle w:val="Heading3"/>
      </w:pPr>
      <w:r>
        <w:rPr>
          <w:rFonts w:ascii="Meiryo UI" w:hAnsi="Meiryo UI"/>
          <w:color w:val="2E74B5"/>
        </w:rPr>
        <w:t>7-1. 即逃げライン vs BUY確信ライン</w:t>
      </w:r>
    </w:p>
    <w:p/>
    <w:p>
      <w:pPr>
        <w:shd w:val="clear" w:color="auto" w:fill="F2F2F2"/>
      </w:pPr>
      <w:r>
        <w:rPr>
          <w:rFonts w:ascii="Courier New" w:hAnsi="Courier New"/>
          <w:sz w:val="16"/>
        </w:rPr>
        <w:t>【即逃げライン（全量ロスカット）】</w:t>
        <w:br/>
        <w:t xml:space="preserve">  ● 3Q累計営業利益 ≤ ¥27.3億</w:t>
        <w:br/>
        <w:t xml:space="preserve">    （根拠: ¥40.0億 × 68% = ¥27.2億）</w:t>
        <w:br/>
        <w:t xml:space="preserve">    （意味: 前年3Q単体OP¥6.80億比でQ3が+ゼロ = 全く成長していない状態）</w:t>
        <w:br/>
        <w:t xml:space="preserve">    （確率: H1確定+47.3%成長後に急失速する確率は5%未満 → 超低確率）</w:t>
        <w:br/>
        <w:br/>
        <w:t xml:space="preserve">  ● 3Q累計売上 ≤ ¥80.2億</w:t>
        <w:br/>
        <w:t xml:space="preserve">    （根拠: ¥118.0億 × 68% = ¥80.2億）</w:t>
        <w:br/>
        <w:t xml:space="preserve">    （H1の¥56.51億と比較してQ3単体がわずか¥23.7億 = 前年比+14.5%以下）</w:t>
        <w:br/>
        <w:t xml:space="preserve">    （確率: 5%未満）</w:t>
        <w:br/>
        <w:br/>
        <w:t xml:space="preserve">  ● 通期ガイダンス下方修正</w:t>
        <w:br/>
        <w:t xml:space="preserve">    （これだけで全量撤退）</w:t>
      </w:r>
    </w:p>
    <w:p/>
    <w:p>
      <w:pPr>
        <w:shd w:val="clear" w:color="auto" w:fill="F2F2F2"/>
      </w:pPr>
      <w:r>
        <w:rPr>
          <w:rFonts w:ascii="Courier New" w:hAnsi="Courier New"/>
          <w:sz w:val="16"/>
        </w:rPr>
        <w:t>【BUY確信ライン（追加投入）】</w:t>
        <w:br/>
        <w:t xml:space="preserve">  ● 3Q累計営業利益 ≥ ¥30.0億（進捗率75%以上）</w:t>
        <w:br/>
        <w:t xml:space="preserve">    （根拠: Q3単体OP ≥ ¥8.97億 = 前年比+32%以上）</w:t>
        <w:br/>
        <w:t xml:space="preserve">    （前年3Q単体¥6.80億×1.32 = ¥8.97億 → H1の+47%から減速しても到達可能）</w:t>
        <w:br/>
        <w:t xml:space="preserve">    （深井推計: 基本シナリオで¥29.7〜30.4億 → ほぼBUY確信ライン達成見込み）</w:t>
        <w:br/>
        <w:br/>
        <w:t xml:space="preserve">  ● 通期再上方修正（2回目）の発表 → Strong BUY・即フルポジ</w:t>
        <w:br/>
        <w:br/>
        <w:t xml:space="preserve">  ● AI事業 3Q累計が¥3億超 → AI事業加速確認 → 強気TP引き上げ</w:t>
      </w:r>
    </w:p>
    <w:p/>
    <w:p>
      <w:pPr>
        <w:pStyle w:val="Heading3"/>
      </w:pPr>
      <w:r>
        <w:rPr>
          <w:rFonts w:ascii="Meiryo UI" w:hAnsi="Meiryo UI"/>
          <w:color w:val="2E74B5"/>
        </w:rPr>
        <w:t>7-2. 推奨アクション（v3版 — 打診比率引き上げ）</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タイミング</w:t>
            </w:r>
          </w:p>
        </w:tc>
        <w:tc>
          <w:tcPr>
            <w:tcW w:type="dxa" w:w="1881"/>
            <w:shd w:val="clear" w:color="auto" w:fill="2E74B5"/>
          </w:tcPr>
          <w:p>
            <w:r>
              <w:rPr>
                <w:rFonts w:ascii="Meiryo UI" w:hAnsi="Meiryo UI"/>
                <w:b/>
                <w:color w:val="FFFFFF"/>
                <w:sz w:val="18"/>
              </w:rPr>
              <w:t>行動</w:t>
            </w:r>
          </w:p>
        </w:tc>
        <w:tc>
          <w:tcPr>
            <w:tcW w:type="dxa" w:w="1881"/>
            <w:shd w:val="clear" w:color="auto" w:fill="2E74B5"/>
          </w:tcPr>
          <w:p>
            <w:r>
              <w:rPr>
                <w:rFonts w:ascii="Meiryo UI" w:hAnsi="Meiryo UI"/>
                <w:b/>
                <w:color w:val="FFFFFF"/>
                <w:sz w:val="18"/>
              </w:rPr>
              <w:t>価格目線</w:t>
            </w:r>
          </w:p>
        </w:tc>
        <w:tc>
          <w:tcPr>
            <w:tcW w:type="dxa" w:w="1881"/>
            <w:shd w:val="clear" w:color="auto" w:fill="2E74B5"/>
          </w:tcPr>
          <w:p>
            <w:r>
              <w:rPr>
                <w:rFonts w:ascii="Meiryo UI" w:hAnsi="Meiryo UI"/>
                <w:b/>
                <w:color w:val="FFFFFF"/>
                <w:sz w:val="18"/>
              </w:rPr>
              <w:t>量の目線</w:t>
            </w:r>
          </w:p>
        </w:tc>
        <w:tc>
          <w:tcPr>
            <w:tcW w:type="dxa" w:w="1881"/>
            <w:shd w:val="clear" w:color="auto" w:fill="2E74B5"/>
          </w:tcPr>
          <w:p>
            <w:r>
              <w:rPr>
                <w:rFonts w:ascii="Meiryo UI" w:hAnsi="Meiryo UI"/>
                <w:b/>
                <w:color w:val="FFFFFF"/>
                <w:sz w:val="18"/>
              </w:rPr>
              <w:t>変更理由</w:t>
            </w:r>
          </w:p>
        </w:tc>
      </w:tr>
      <w:tr>
        <w:tc>
          <w:tcPr>
            <w:tcW w:type="dxa" w:w="1881"/>
          </w:tcPr>
          <w:p>
            <w:r>
              <w:rPr>
                <w:rFonts w:ascii="Meiryo UI" w:hAnsi="Meiryo UI"/>
                <w:sz w:val="18"/>
              </w:rPr>
              <w:t>4/11〜4/13（今）</w:t>
            </w:r>
          </w:p>
        </w:tc>
        <w:tc>
          <w:tcPr>
            <w:tcW w:type="dxa" w:w="1881"/>
          </w:tcPr>
          <w:p>
            <w:r>
              <w:rPr>
                <w:rFonts w:ascii="Meiryo UI" w:hAnsi="Meiryo UI"/>
                <w:sz w:val="18"/>
              </w:rPr>
              <w:t>打診買い</w:t>
            </w:r>
          </w:p>
        </w:tc>
        <w:tc>
          <w:tcPr>
            <w:tcW w:type="dxa" w:w="1881"/>
          </w:tcPr>
          <w:p>
            <w:r>
              <w:rPr>
                <w:rFonts w:ascii="Meiryo UI" w:hAnsi="Meiryo UI"/>
                <w:sz w:val="18"/>
              </w:rPr>
              <w:t>¥2,500〜¥2,650</w:t>
            </w:r>
          </w:p>
        </w:tc>
        <w:tc>
          <w:tcPr>
            <w:tcW w:type="dxa" w:w="1881"/>
          </w:tcPr>
          <w:p>
            <w:r>
              <w:rPr>
                <w:rFonts w:ascii="Meiryo UI" w:hAnsi="Meiryo UI"/>
                <w:sz w:val="18"/>
              </w:rPr>
              <w:t>フルポジの30%（旧20%→格上げ）</w:t>
            </w:r>
          </w:p>
        </w:tc>
        <w:tc>
          <w:tcPr>
            <w:tcW w:type="dxa" w:w="1881"/>
          </w:tcPr>
          <w:p>
            <w:r>
              <w:rPr>
                <w:rFonts w:ascii="Meiryo UI" w:hAnsi="Meiryo UI"/>
                <w:sz w:val="18"/>
              </w:rPr>
              <w:t>AI事業+10,055%確認・PEG0.44確認</w:t>
            </w:r>
          </w:p>
        </w:tc>
      </w:tr>
      <w:tr>
        <w:tc>
          <w:tcPr>
            <w:tcW w:type="dxa" w:w="1881"/>
            <w:shd w:val="clear" w:color="auto" w:fill="DDEBF7"/>
          </w:tcPr>
          <w:p>
            <w:r>
              <w:rPr>
                <w:rFonts w:ascii="Meiryo UI" w:hAnsi="Meiryo UI"/>
                <w:sz w:val="18"/>
              </w:rPr>
              <w:t>4/14 BUY確信（¥30億超）</w:t>
            </w:r>
          </w:p>
        </w:tc>
        <w:tc>
          <w:tcPr>
            <w:tcW w:type="dxa" w:w="1881"/>
            <w:shd w:val="clear" w:color="auto" w:fill="DDEBF7"/>
          </w:tcPr>
          <w:p>
            <w:r>
              <w:rPr>
                <w:rFonts w:ascii="Meiryo UI" w:hAnsi="Meiryo UI"/>
                <w:sz w:val="18"/>
              </w:rPr>
              <w:t>追加買い</w:t>
            </w:r>
          </w:p>
        </w:tc>
        <w:tc>
          <w:tcPr>
            <w:tcW w:type="dxa" w:w="1881"/>
            <w:shd w:val="clear" w:color="auto" w:fill="DDEBF7"/>
          </w:tcPr>
          <w:p>
            <w:r>
              <w:rPr>
                <w:rFonts w:ascii="Meiryo UI" w:hAnsi="Meiryo UI"/>
                <w:sz w:val="18"/>
              </w:rPr>
              <w:t>¥2,700〜¥3,000</w:t>
            </w:r>
          </w:p>
        </w:tc>
        <w:tc>
          <w:tcPr>
            <w:tcW w:type="dxa" w:w="1881"/>
            <w:shd w:val="clear" w:color="auto" w:fill="DDEBF7"/>
          </w:tcPr>
          <w:p>
            <w:r>
              <w:rPr>
                <w:rFonts w:ascii="Meiryo UI" w:hAnsi="Meiryo UI"/>
                <w:sz w:val="18"/>
              </w:rPr>
              <w:t>+50%追加（合計80%）</w:t>
            </w:r>
          </w:p>
        </w:tc>
        <w:tc>
          <w:tcPr>
            <w:tcW w:type="dxa" w:w="1881"/>
            <w:shd w:val="clear" w:color="auto" w:fill="DDEBF7"/>
          </w:tcPr>
          <w:p>
            <w:r>
              <w:rPr>
                <w:rFonts w:ascii="Meiryo UI" w:hAnsi="Meiryo UI"/>
                <w:sz w:val="18"/>
              </w:rPr>
              <w:t>通常パターン</w:t>
            </w:r>
          </w:p>
        </w:tc>
      </w:tr>
      <w:tr>
        <w:tc>
          <w:tcPr>
            <w:tcW w:type="dxa" w:w="1881"/>
          </w:tcPr>
          <w:p>
            <w:r>
              <w:rPr>
                <w:rFonts w:ascii="Meiryo UI" w:hAnsi="Meiryo UI"/>
                <w:sz w:val="18"/>
              </w:rPr>
              <w:t>4/14 通期再上方修正</w:t>
            </w:r>
          </w:p>
        </w:tc>
        <w:tc>
          <w:tcPr>
            <w:tcW w:type="dxa" w:w="1881"/>
          </w:tcPr>
          <w:p>
            <w:r>
              <w:rPr>
                <w:rFonts w:ascii="Meiryo UI" w:hAnsi="Meiryo UI"/>
                <w:sz w:val="18"/>
              </w:rPr>
              <w:t>Strong BUY</w:t>
            </w:r>
          </w:p>
        </w:tc>
        <w:tc>
          <w:tcPr>
            <w:tcW w:type="dxa" w:w="1881"/>
          </w:tcPr>
          <w:p>
            <w:r>
              <w:rPr>
                <w:rFonts w:ascii="Meiryo UI" w:hAnsi="Meiryo UI"/>
                <w:sz w:val="18"/>
              </w:rPr>
              <w:t>始値参加</w:t>
            </w:r>
          </w:p>
        </w:tc>
        <w:tc>
          <w:tcPr>
            <w:tcW w:type="dxa" w:w="1881"/>
          </w:tcPr>
          <w:p>
            <w:r>
              <w:rPr>
                <w:rFonts w:ascii="Meiryo UI" w:hAnsi="Meiryo UI"/>
                <w:sz w:val="18"/>
              </w:rPr>
              <w:t>+70%追加（合計100%）</w:t>
            </w:r>
          </w:p>
        </w:tc>
        <w:tc>
          <w:tcPr>
            <w:tcW w:type="dxa" w:w="1881"/>
          </w:tcPr>
          <w:p>
            <w:r>
              <w:rPr>
                <w:rFonts w:ascii="Meiryo UI" w:hAnsi="Meiryo UI"/>
                <w:sz w:val="18"/>
              </w:rPr>
              <w:t>強気ガイダンス確認</w:t>
            </w:r>
          </w:p>
        </w:tc>
      </w:tr>
      <w:tr>
        <w:tc>
          <w:tcPr>
            <w:tcW w:type="dxa" w:w="1881"/>
            <w:shd w:val="clear" w:color="auto" w:fill="DDEBF7"/>
          </w:tcPr>
          <w:p>
            <w:r>
              <w:rPr>
                <w:rFonts w:ascii="Meiryo UI" w:hAnsi="Meiryo UI"/>
                <w:sz w:val="18"/>
              </w:rPr>
              <w:t>4/14 即逃げライン割れ</w:t>
            </w:r>
          </w:p>
        </w:tc>
        <w:tc>
          <w:tcPr>
            <w:tcW w:type="dxa" w:w="1881"/>
            <w:shd w:val="clear" w:color="auto" w:fill="DDEBF7"/>
          </w:tcPr>
          <w:p>
            <w:r>
              <w:rPr>
                <w:rFonts w:ascii="Meiryo UI" w:hAnsi="Meiryo UI"/>
                <w:sz w:val="18"/>
              </w:rPr>
              <w:t>全量撤退</w:t>
            </w:r>
          </w:p>
        </w:tc>
        <w:tc>
          <w:tcPr>
            <w:tcW w:type="dxa" w:w="1881"/>
            <w:shd w:val="clear" w:color="auto" w:fill="DDEBF7"/>
          </w:tcPr>
          <w:p>
            <w:r>
              <w:rPr>
                <w:rFonts w:ascii="Meiryo UI" w:hAnsi="Meiryo UI"/>
                <w:sz w:val="18"/>
              </w:rPr>
              <w:t>¥2,350ストップ</w:t>
            </w:r>
          </w:p>
        </w:tc>
        <w:tc>
          <w:tcPr>
            <w:tcW w:type="dxa" w:w="1881"/>
            <w:shd w:val="clear" w:color="auto" w:fill="DDEBF7"/>
          </w:tcPr>
          <w:p>
            <w:r>
              <w:rPr>
                <w:rFonts w:ascii="Meiryo UI" w:hAnsi="Meiryo UI"/>
                <w:sz w:val="18"/>
              </w:rPr>
              <w:t>全量ロスカット</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中長期（3ヶ月〜）</w:t>
            </w:r>
          </w:p>
        </w:tc>
        <w:tc>
          <w:tcPr>
            <w:tcW w:type="dxa" w:w="1881"/>
          </w:tcPr>
          <w:p>
            <w:r>
              <w:rPr>
                <w:rFonts w:ascii="Meiryo UI" w:hAnsi="Meiryo UI"/>
                <w:sz w:val="18"/>
              </w:rPr>
              <w:t>ホールド</w:t>
            </w:r>
          </w:p>
        </w:tc>
        <w:tc>
          <w:tcPr>
            <w:tcW w:type="dxa" w:w="1881"/>
          </w:tcPr>
          <w:p>
            <w:r>
              <w:rPr>
                <w:rFonts w:ascii="Meiryo UI" w:hAnsi="Meiryo UI"/>
                <w:sz w:val="18"/>
              </w:rPr>
              <w:t>TP¥4,800（Base）</w:t>
            </w:r>
          </w:p>
        </w:tc>
        <w:tc>
          <w:tcPr>
            <w:tcW w:type="dxa" w:w="1881"/>
          </w:tcPr>
          <w:p>
            <w:r>
              <w:rPr>
                <w:rFonts w:ascii="Meiryo UI" w:hAnsi="Meiryo UI"/>
                <w:sz w:val="18"/>
              </w:rPr>
              <w:t>80〜100%継続</w:t>
            </w:r>
          </w:p>
        </w:tc>
        <w:tc>
          <w:tcPr>
            <w:tcW w:type="dxa" w:w="1881"/>
          </w:tcPr>
          <w:p>
            <w:r>
              <w:rPr>
                <w:rFonts w:ascii="Meiryo UI" w:hAnsi="Meiryo UI"/>
                <w:sz w:val="18"/>
              </w:rPr>
              <w:t>—</w:t>
            </w:r>
          </w:p>
        </w:tc>
      </w:tr>
    </w:tbl>
    <w:p/>
    <w:p>
      <w:pPr>
        <w:pStyle w:val="Heading3"/>
      </w:pPr>
      <w:r>
        <w:rPr>
          <w:rFonts w:ascii="Meiryo UI" w:hAnsi="Meiryo UI"/>
          <w:color w:val="2E74B5"/>
        </w:rPr>
        <w:t>7-3. 決算で注視する数値（v3優先順）</w:t>
      </w:r>
    </w:p>
    <w:p/>
    <w:p>
      <w:pPr>
        <w:shd w:val="clear" w:color="auto" w:fill="F2F2F2"/>
      </w:pPr>
      <w:r>
        <w:rPr>
          <w:rFonts w:ascii="Courier New" w:hAnsi="Courier New"/>
          <w:sz w:val="16"/>
        </w:rPr>
        <w:t>【最重要】</w:t>
        <w:br/>
        <w:t>1. 3Q累計営業利益: ¥27.3億以下=即逃げ / ¥30.0億以上=BUY確信</w:t>
        <w:br/>
        <w:t>2. 通期ガイダンス再上方修正の有無: あれば即Strong BUY</w:t>
        <w:br/>
        <w:t>3. AI事業の3Q累計売上開示: ¥3億超なら爆発的成長継続確認</w:t>
        <w:br/>
        <w:br/>
        <w:t>【重要】</w:t>
        <w:br/>
        <w:t>4. Q3単体OPM: 37%を上回っているか（H1水準の維持確認）</w:t>
        <w:br/>
        <w:t>5. 配当予想の引き上げ: 初配当+増配ならダブルポジティブ</w:t>
        <w:br/>
        <w:t>6. 採用数・エンジニア数（来期成長の先行指標）</w:t>
        <w:br/>
        <w:br/>
        <w:t>【参考】</w:t>
        <w:br/>
        <w:t>7. 来期（FY2027）ガイダンス or 中期計画の発表</w:t>
        <w:br/>
        <w:t>8. AI事業のARR・顧客数開示（あれば）</w:t>
      </w:r>
    </w:p>
    <w:p/>
    <w:p>
      <w:r>
        <w:t>──────────────────────────────────────────────────</w:t>
      </w:r>
    </w:p>
    <w:p/>
    <w:p>
      <w:pPr>
        <w:pStyle w:val="Heading2"/>
      </w:pPr>
      <w:r>
        <w:rPr>
          <w:rFonts w:ascii="Meiryo UI" w:hAnsi="Meiryo UI"/>
          <w:color w:val="2E74B5"/>
        </w:rPr>
        <w:t>8. 4/14 通期上方修正・強気ガイダンスの確率【深井責任表示】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確率</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通期ガイダンス再上方修正（2回目）</w:t>
            </w:r>
          </w:p>
        </w:tc>
        <w:tc>
          <w:tcPr>
            <w:tcW w:type="dxa" w:w="3135"/>
          </w:tcPr>
          <w:p>
            <w:r>
              <w:rPr>
                <w:rFonts w:ascii="Meiryo UI" w:hAnsi="Meiryo UI"/>
                <w:sz w:val="18"/>
              </w:rPr>
              <w:t>75%</w:t>
            </w:r>
          </w:p>
        </w:tc>
        <w:tc>
          <w:tcPr>
            <w:tcW w:type="dxa" w:w="3135"/>
          </w:tcPr>
          <w:p>
            <w:r>
              <w:rPr>
                <w:rFonts w:ascii="Meiryo UI" w:hAnsi="Meiryo UI"/>
                <w:sz w:val="18"/>
              </w:rPr>
              <w:t>H1純利益進捗55.6% × AI事業加速 × 5月期Q4が最強四半期の歴史</w:t>
            </w:r>
          </w:p>
        </w:tc>
      </w:tr>
      <w:tr>
        <w:tc>
          <w:tcPr>
            <w:tcW w:type="dxa" w:w="3135"/>
            <w:shd w:val="clear" w:color="auto" w:fill="DDEBF7"/>
          </w:tcPr>
          <w:p>
            <w:r>
              <w:rPr>
                <w:rFonts w:ascii="Meiryo UI" w:hAnsi="Meiryo UI"/>
                <w:sz w:val="18"/>
              </w:rPr>
              <w:t>来期強気ガイダンス（+20%超）</w:t>
            </w:r>
          </w:p>
        </w:tc>
        <w:tc>
          <w:tcPr>
            <w:tcW w:type="dxa" w:w="3135"/>
            <w:shd w:val="clear" w:color="auto" w:fill="DDEBF7"/>
          </w:tcPr>
          <w:p>
            <w:r>
              <w:rPr>
                <w:rFonts w:ascii="Meiryo UI" w:hAnsi="Meiryo UI"/>
                <w:sz w:val="18"/>
              </w:rPr>
              <w:t>65%</w:t>
            </w:r>
          </w:p>
        </w:tc>
        <w:tc>
          <w:tcPr>
            <w:tcW w:type="dxa" w:w="3135"/>
            <w:shd w:val="clear" w:color="auto" w:fill="DDEBF7"/>
          </w:tcPr>
          <w:p>
            <w:r>
              <w:rPr>
                <w:rFonts w:ascii="Meiryo UI" w:hAnsi="Meiryo UI"/>
                <w:sz w:val="18"/>
              </w:rPr>
              <w:t>AI事業立ち上がり完了 × 顧客基盤拡大 × 配当方針の継続示唆</w:t>
            </w:r>
          </w:p>
        </w:tc>
      </w:tr>
      <w:tr>
        <w:tc>
          <w:tcPr>
            <w:tcW w:type="dxa" w:w="3135"/>
          </w:tcPr>
          <w:p>
            <w:r>
              <w:rPr>
                <w:rFonts w:ascii="Meiryo UI" w:hAnsi="Meiryo UI"/>
                <w:sz w:val="18"/>
              </w:rPr>
              <w:t>ガイダンス維持（据え置き）</w:t>
            </w:r>
          </w:p>
        </w:tc>
        <w:tc>
          <w:tcPr>
            <w:tcW w:type="dxa" w:w="3135"/>
          </w:tcPr>
          <w:p>
            <w:r>
              <w:rPr>
                <w:rFonts w:ascii="Meiryo UI" w:hAnsi="Meiryo UI"/>
                <w:sz w:val="18"/>
              </w:rPr>
              <w:t>22%</w:t>
            </w:r>
          </w:p>
        </w:tc>
        <w:tc>
          <w:tcPr>
            <w:tcW w:type="dxa" w:w="3135"/>
          </w:tcPr>
          <w:p>
            <w:r>
              <w:rPr>
                <w:rFonts w:ascii="Meiryo UI" w:hAnsi="Meiryo UI"/>
                <w:sz w:val="18"/>
              </w:rPr>
              <w:t>保守的経営方針継続。上方修正なしも結果は達成</w:t>
            </w:r>
          </w:p>
        </w:tc>
      </w:tr>
      <w:tr>
        <w:tc>
          <w:tcPr>
            <w:tcW w:type="dxa" w:w="3135"/>
            <w:shd w:val="clear" w:color="auto" w:fill="DDEBF7"/>
          </w:tcPr>
          <w:p>
            <w:r>
              <w:rPr>
                <w:rFonts w:ascii="Meiryo UI" w:hAnsi="Meiryo UI"/>
                <w:sz w:val="18"/>
              </w:rPr>
              <w:t>ガイダンス下方修正</w:t>
            </w:r>
          </w:p>
        </w:tc>
        <w:tc>
          <w:tcPr>
            <w:tcW w:type="dxa" w:w="3135"/>
            <w:shd w:val="clear" w:color="auto" w:fill="DDEBF7"/>
          </w:tcPr>
          <w:p>
            <w:r>
              <w:rPr>
                <w:rFonts w:ascii="Meiryo UI" w:hAnsi="Meiryo UI"/>
                <w:sz w:val="18"/>
              </w:rPr>
              <w:t>3%</w:t>
            </w:r>
          </w:p>
        </w:tc>
        <w:tc>
          <w:tcPr>
            <w:tcW w:type="dxa" w:w="3135"/>
            <w:shd w:val="clear" w:color="auto" w:fill="DDEBF7"/>
          </w:tcPr>
          <w:p>
            <w:r>
              <w:rPr>
                <w:rFonts w:ascii="Meiryo UI" w:hAnsi="Meiryo UI"/>
                <w:sz w:val="18"/>
              </w:rPr>
              <w:t>H1確定データから計算するとほぼ不可能な水準</w:t>
            </w:r>
          </w:p>
        </w:tc>
      </w:tr>
    </w:tbl>
    <w:p/>
    <w:p>
      <w:r>
        <w:rPr>
          <w:rFonts w:ascii="Meiryo UI" w:hAnsi="Meiryo UI"/>
          <w:sz w:val="20"/>
        </w:rPr>
        <w:t>総合判断: 4/14決算は「大幅ポジティブサプライズ」または「ガイダンス維持」のどちらかが97%の確率。現値¥2,626での打診30%は合理的。</w:t>
      </w:r>
    </w:p>
    <w:p/>
    <w:p>
      <w:r>
        <w:t>──────────────────────────────────────────────────</w:t>
      </w:r>
    </w:p>
    <w:p/>
    <w:p>
      <w:pPr>
        <w:pStyle w:val="Heading2"/>
      </w:pPr>
      <w:r>
        <w:rPr>
          <w:rFonts w:ascii="Meiryo UI" w:hAnsi="Meiryo UI"/>
          <w:color w:val="2E74B5"/>
        </w:rPr>
        <w:t>9. 不動産含み益考察（DeepResearch必須項目）</w:t>
      </w:r>
    </w:p>
    <w:p/>
    <w:p>
      <w:r>
        <w:rPr>
          <w:rFonts w:ascii="Meiryo UI" w:hAnsi="Meiryo UI"/>
          <w:sz w:val="20"/>
        </w:rPr>
        <w:t>グロービングは資産軽量型（アセットライト）のAI実装支援企業。</w:t>
      </w:r>
    </w:p>
    <w:p>
      <w:pPr>
        <w:pStyle w:val="ListBullet"/>
      </w:pPr>
      <w:r>
        <w:rPr>
          <w:rFonts w:ascii="Meiryo UI" w:hAnsi="Meiryo UI"/>
          <w:sz w:val="20"/>
        </w:rPr>
        <w:t>本社オフィス：賃借（自社所有なし）</w:t>
      </w:r>
    </w:p>
    <w:p>
      <w:pPr>
        <w:pStyle w:val="ListBullet"/>
      </w:pPr>
      <w:r>
        <w:rPr>
          <w:rFonts w:ascii="Meiryo UI" w:hAnsi="Meiryo UI"/>
          <w:sz w:val="20"/>
        </w:rPr>
        <w:t>結論: NAV算出対象外</w:t>
      </w:r>
    </w:p>
    <w:p>
      <w:pPr>
        <w:pStyle w:val="ListBullet"/>
      </w:pPr>
      <w:r>
        <w:rPr>
          <w:rFonts w:ascii="Meiryo UI" w:hAnsi="Meiryo UI"/>
          <w:sz w:val="20"/>
        </w:rPr>
        <w:t>4/14決算の貸借対照表で固定資産を確認。AIインフラ（GPU等）への設備投資が固定資産に計上されている場合は収益化ルートを確認。</w:t>
      </w:r>
    </w:p>
    <w:p/>
    <w:p>
      <w:r>
        <w:t>──────────────────────────────────────────────────</w:t>
      </w:r>
    </w:p>
    <w:p/>
    <w:p>
      <w:pPr>
        <w:pStyle w:val="Heading2"/>
      </w:pPr>
      <w:r>
        <w:rPr>
          <w:rFonts w:ascii="Meiryo UI" w:hAnsi="Meiryo UI"/>
          <w:color w:val="2E74B5"/>
        </w:rPr>
        <w:t>10. 最終投資判断サマリー【v3: STRONG BUY格上げ】</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成長性</w:t>
            </w:r>
          </w:p>
        </w:tc>
        <w:tc>
          <w:tcPr>
            <w:tcW w:type="dxa" w:w="3135"/>
          </w:tcPr>
          <w:p>
            <w:r>
              <w:rPr>
                <w:rFonts w:ascii="Meiryo UI" w:hAnsi="Meiryo UI"/>
                <w:sz w:val="18"/>
              </w:rPr>
              <w:t>★★★★★</w:t>
            </w:r>
          </w:p>
        </w:tc>
        <w:tc>
          <w:tcPr>
            <w:tcW w:type="dxa" w:w="3135"/>
          </w:tcPr>
          <w:p>
            <w:r>
              <w:rPr>
                <w:rFonts w:ascii="Meiryo UI" w:hAnsi="Meiryo UI"/>
                <w:sz w:val="18"/>
              </w:rPr>
              <w:t>FY2026上方修正済み+43%。AI事業+10,055%で複線化完成</w:t>
            </w:r>
          </w:p>
        </w:tc>
      </w:tr>
      <w:tr>
        <w:tc>
          <w:tcPr>
            <w:tcW w:type="dxa" w:w="3135"/>
            <w:shd w:val="clear" w:color="auto" w:fill="DDEBF7"/>
          </w:tcPr>
          <w:p>
            <w:r>
              <w:rPr>
                <w:rFonts w:ascii="Meiryo UI" w:hAnsi="Meiryo UI"/>
                <w:sz w:val="18"/>
              </w:rPr>
              <w:t>バリュエーション</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PEG0.44 × PSR0.61 × PER25.7倍。3指標すべて割安確認</w:t>
            </w:r>
          </w:p>
        </w:tc>
      </w:tr>
      <w:tr>
        <w:tc>
          <w:tcPr>
            <w:tcW w:type="dxa" w:w="3135"/>
          </w:tcPr>
          <w:p>
            <w:r>
              <w:rPr>
                <w:rFonts w:ascii="Meiryo UI" w:hAnsi="Meiryo UI"/>
                <w:sz w:val="18"/>
              </w:rPr>
              <w:t>競合優位性</w:t>
            </w:r>
          </w:p>
        </w:tc>
        <w:tc>
          <w:tcPr>
            <w:tcW w:type="dxa" w:w="3135"/>
          </w:tcPr>
          <w:p>
            <w:r>
              <w:rPr>
                <w:rFonts w:ascii="Meiryo UI" w:hAnsi="Meiryo UI"/>
                <w:sz w:val="18"/>
              </w:rPr>
              <w:t>★★★★☆</w:t>
            </w:r>
          </w:p>
        </w:tc>
        <w:tc>
          <w:tcPr>
            <w:tcW w:type="dxa" w:w="3135"/>
          </w:tcPr>
          <w:p>
            <w:r>
              <w:rPr>
                <w:rFonts w:ascii="Meiryo UI" w:hAnsi="Meiryo UI"/>
                <w:sz w:val="18"/>
              </w:rPr>
              <w:t>AnthropicとのパートナーエコシステムでAI事業爆発中</w:t>
            </w:r>
          </w:p>
        </w:tc>
      </w:tr>
      <w:tr>
        <w:tc>
          <w:tcPr>
            <w:tcW w:type="dxa" w:w="3135"/>
            <w:shd w:val="clear" w:color="auto" w:fill="DDEBF7"/>
          </w:tcPr>
          <w:p>
            <w:r>
              <w:rPr>
                <w:rFonts w:ascii="Meiryo UI" w:hAnsi="Meiryo UI"/>
                <w:sz w:val="18"/>
              </w:rPr>
              <w:t>需給</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ロックアップ消化済み。初配当で投資家層拡大</w:t>
            </w:r>
          </w:p>
        </w:tc>
      </w:tr>
      <w:tr>
        <w:tc>
          <w:tcPr>
            <w:tcW w:type="dxa" w:w="3135"/>
          </w:tcPr>
          <w:p>
            <w:r>
              <w:rPr>
                <w:rFonts w:ascii="Meiryo UI" w:hAnsi="Meiryo UI"/>
                <w:sz w:val="18"/>
              </w:rPr>
              <w:t>流動性リスク</w:t>
            </w:r>
          </w:p>
        </w:tc>
        <w:tc>
          <w:tcPr>
            <w:tcW w:type="dxa" w:w="3135"/>
          </w:tcPr>
          <w:p>
            <w:r>
              <w:rPr>
                <w:rFonts w:ascii="Meiryo UI" w:hAnsi="Meiryo UI"/>
                <w:sz w:val="18"/>
              </w:rPr>
              <w:t>★★☆☆☆</w:t>
            </w:r>
          </w:p>
        </w:tc>
        <w:tc>
          <w:tcPr>
            <w:tcW w:type="dxa" w:w="3135"/>
          </w:tcPr>
          <w:p>
            <w:r>
              <w:rPr>
                <w:rFonts w:ascii="Meiryo UI" w:hAnsi="Meiryo UI"/>
                <w:sz w:val="18"/>
              </w:rPr>
              <w:t>ADV¥3.4億のみが唯一の懸念（打診30%上限の理由）</w:t>
            </w:r>
          </w:p>
        </w:tc>
      </w:tr>
      <w:tr>
        <w:tc>
          <w:tcPr>
            <w:tcW w:type="dxa" w:w="3135"/>
            <w:shd w:val="clear" w:color="auto" w:fill="DDEBF7"/>
          </w:tcPr>
          <w:p>
            <w:r>
              <w:rPr>
                <w:rFonts w:ascii="Meiryo UI" w:hAnsi="Meiryo UI"/>
                <w:sz w:val="18"/>
              </w:rPr>
              <w:t>カタリスト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4/14決算サプライズ確率75%。AI事業ARR化の進展</w:t>
            </w:r>
          </w:p>
        </w:tc>
      </w:tr>
    </w:tbl>
    <w:p/>
    <w:p>
      <w:r>
        <w:rPr>
          <w:rFonts w:ascii="Meiryo UI" w:hAnsi="Meiryo UI"/>
          <w:sz w:val="20"/>
        </w:rPr>
        <w:t>総合判断: STRONG BUY（条件付き・ADV流動性管理前提）</w:t>
      </w:r>
    </w:p>
    <w:p/>
    <w:p>
      <w:r>
        <w:rPr>
          <w:rFonts w:ascii="Meiryo UI" w:hAnsi="Meiryo UI"/>
          <w:sz w:val="20"/>
        </w:rPr>
        <w:t>v2（確定版）から最も変わった点は「AI事業の爆発的成長（+10,055%）の発見」と「初配当開始」。これらは旧レポートでは完全に見落とされており、バリュエーション格上げの直接的根拠となる。</w:t>
      </w:r>
    </w:p>
    <w:p/>
    <w:p>
      <w:r>
        <w:rPr>
          <w:rFonts w:ascii="Meiryo UI" w:hAnsi="Meiryo UI"/>
          <w:sz w:val="20"/>
        </w:rPr>
        <w:t>ベースTP¥3,800→¥4,800に引き上げ（現値から+82.8%）。</w:t>
      </w:r>
    </w:p>
    <w:p>
      <w:r>
        <w:rPr>
          <w:rFonts w:ascii="Meiryo UI" w:hAnsi="Meiryo UI"/>
          <w:sz w:val="20"/>
        </w:rPr>
        <w:t>社長TP¥8,446は3〜5年のシナリオから2.5〜3年以内に到達可能と修正。</w:t>
      </w:r>
    </w:p>
    <w:p/>
    <w:p>
      <w:r>
        <w:t>──────────────────────────────────────────────────</w:t>
      </w:r>
    </w:p>
    <w:p/>
    <w:p>
      <w:r>
        <w:rPr>
          <w:rFonts w:ascii="Meiryo UI" w:hAnsi="Meiryo UI"/>
          <w:sz w:val="20"/>
        </w:rPr>
        <w:t>作成者: 深井（竹村トレードカンパニー）</w:t>
      </w:r>
    </w:p>
    <w:p>
      <w:r>
        <w:rPr>
          <w:rFonts w:ascii="Meiryo UI" w:hAnsi="Meiryo UI"/>
          <w:sz w:val="20"/>
        </w:rPr>
        <w:t>分析日: 2026-04-11（3Q実績版）</w:t>
      </w:r>
    </w:p>
    <w:p>
      <w:r>
        <w:rPr>
          <w:rFonts w:ascii="Meiryo UI" w:hAnsi="Meiryo UI"/>
          <w:sz w:val="20"/>
        </w:rPr>
        <w:t>版数: v3（3Q推計・2Q確定値・通期上方修正後ガイダンス反映）</w:t>
      </w:r>
    </w:p>
    <w:p>
      <w:r>
        <w:rPr>
          <w:rFonts w:ascii="Meiryo UI" w:hAnsi="Meiryo UI"/>
          <w:sz w:val="20"/>
        </w:rPr>
        <w:t>次回見直し: 2026-04-14 決算発表後（当日更新予定）</w:t>
      </w:r>
    </w:p>
    <w:p>
      <w:r>
        <w:rPr>
          <w:rFonts w:ascii="Meiryo UI" w:hAnsi="Meiryo UI"/>
          <w:sz w:val="20"/>
        </w:rPr>
        <w:t>確定データソース: logmi Finance 2026/1/14 2Q決算説明会・kabutan・minkabu</w:t>
      </w:r>
    </w:p>
    <w:p>
      <w:r>
        <w:rPr>
          <w:rFonts w:ascii="Meiryo UI" w:hAnsi="Meiryo UI"/>
          <w:sz w:val="20"/>
        </w:rPr>
        <w:t>推計データソース: FY2025 3Q単体実績（確定）×成長率仮定（推計）</w:t>
      </w:r>
    </w:p>
    <w:p>
      <w:r>
        <w:rPr>
          <w:rFonts w:ascii="Meiryo UI" w:hAnsi="Meiryo UI"/>
          <w:sz w:val="20"/>
        </w:rPr>
        <w:t>Rf: 2.380%（固定）| WACC: 10.63% | β: 1.5</w:t>
      </w:r>
    </w:p>
    <w:p/>
    <w:p>
      <w:r>
        <w:t>──────────────────────────────────────────────────</w:t>
      </w:r>
    </w:p>
    <w:p/>
    <w:p>
      <w:pPr>
        <w:pStyle w:val="Heading3"/>
      </w:pPr>
      <w:r>
        <w:rPr>
          <w:rFonts w:ascii="Meiryo UI" w:hAnsi="Meiryo UI"/>
          <w:color w:val="2E74B5"/>
        </w:rPr>
        <w:t>変更履歴（v1→v2→v3）</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版数</w:t>
            </w:r>
          </w:p>
        </w:tc>
        <w:tc>
          <w:tcPr>
            <w:tcW w:type="dxa" w:w="4703"/>
            <w:shd w:val="clear" w:color="auto" w:fill="2E74B5"/>
          </w:tcPr>
          <w:p>
            <w:r>
              <w:rPr>
                <w:rFonts w:ascii="Meiryo UI" w:hAnsi="Meiryo UI"/>
                <w:b/>
                <w:color w:val="FFFFFF"/>
                <w:sz w:val="18"/>
              </w:rPr>
              <w:t>主要変更</w:t>
            </w:r>
          </w:p>
        </w:tc>
      </w:tr>
      <w:tr>
        <w:tc>
          <w:tcPr>
            <w:tcW w:type="dxa" w:w="4703"/>
          </w:tcPr>
          <w:p>
            <w:r>
              <w:rPr>
                <w:rFonts w:ascii="Meiryo UI" w:hAnsi="Meiryo UI"/>
                <w:sz w:val="18"/>
              </w:rPr>
              <w:t>v1（推察版）</w:t>
            </w:r>
          </w:p>
        </w:tc>
        <w:tc>
          <w:tcPr>
            <w:tcW w:type="dxa" w:w="4703"/>
          </w:tcPr>
          <w:p>
            <w:r>
              <w:rPr>
                <w:rFonts w:ascii="Meiryo UI" w:hAnsi="Meiryo UI"/>
                <w:sz w:val="18"/>
              </w:rPr>
              <w:t>IRデータ未取得。全数値推察ベース</w:t>
            </w:r>
          </w:p>
        </w:tc>
      </w:tr>
      <w:tr>
        <w:tc>
          <w:tcPr>
            <w:tcW w:type="dxa" w:w="4703"/>
            <w:shd w:val="clear" w:color="auto" w:fill="DDEBF7"/>
          </w:tcPr>
          <w:p>
            <w:r>
              <w:rPr>
                <w:rFonts w:ascii="Meiryo UI" w:hAnsi="Meiryo UI"/>
                <w:sz w:val="18"/>
              </w:rPr>
              <w:t>v2（確定版）</w:t>
            </w:r>
          </w:p>
        </w:tc>
        <w:tc>
          <w:tcPr>
            <w:tcW w:type="dxa" w:w="4703"/>
            <w:shd w:val="clear" w:color="auto" w:fill="DDEBF7"/>
          </w:tcPr>
          <w:p>
            <w:r>
              <w:rPr>
                <w:rFonts w:ascii="Meiryo UI" w:hAnsi="Meiryo UI"/>
                <w:sz w:val="18"/>
              </w:rPr>
              <w:t>FY2025実績確定（EPS¥64.50・売上¥82.55億）。株式数修正（287万→2,741万株）。PSR 8.72→0.87倍修正</w:t>
            </w:r>
          </w:p>
        </w:tc>
      </w:tr>
      <w:tr>
        <w:tc>
          <w:tcPr>
            <w:tcW w:type="dxa" w:w="4703"/>
          </w:tcPr>
          <w:p>
            <w:r>
              <w:rPr>
                <w:rFonts w:ascii="Meiryo UI" w:hAnsi="Meiryo UI"/>
                <w:sz w:val="18"/>
              </w:rPr>
              <w:t>v3（本版）</w:t>
            </w:r>
          </w:p>
        </w:tc>
        <w:tc>
          <w:tcPr>
            <w:tcW w:type="dxa" w:w="4703"/>
          </w:tcPr>
          <w:p>
            <w:r>
              <w:rPr>
                <w:rFonts w:ascii="Meiryo UI" w:hAnsi="Meiryo UI"/>
                <w:sz w:val="18"/>
              </w:rPr>
              <w:t>FY2026 H1確定値反映（売上¥56.51億・OP¥21.03億・Net¥15.62億）。AI事業+10,055%発見。通期上方修正・初配当確認。DCF成長率+30%→+43%修正。TP¥3,800→¥4,800引き上げ。4/14上方修正確率75%表明。打診比率20%→30%格上げ</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