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[277A] グロービング</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[277A] グロービング</w:t>
      </w:r>
    </w:p>
    <w:p>
      <w:r>
        <w:rPr>
          <w:rFonts w:ascii="Meiryo UI" w:hAnsi="Meiryo UI"/>
          <w:sz w:val="20"/>
        </w:rPr>
        <w:t>作成日: 2026-04-14  |  アナリスト: 深井  |  分類: BUY</w:t>
      </w:r>
    </w:p>
    <w:p>
      <w:r>
        <w:rPr>
          <w:rFonts w:ascii="Meiryo UI" w:hAnsi="Meiryo UI"/>
          <w:sz w:val="20"/>
        </w:rPr>
        <w:t>浅井スコア: +88  |  ソース: TDnet + 公開情報 + 浅井マスターDB</w:t>
      </w:r>
    </w:p>
    <w:p/>
    <w:p>
      <w:r>
        <w:t>──────────────────────────────────────────────────</w:t>
      </w:r>
    </w:p>
    <w:p/>
    <w:p>
      <w:pPr>
        <w:pStyle w:val="Heading1"/>
      </w:pPr>
      <w:r>
        <w:rPr>
          <w:rFonts w:ascii="Meiryo UI" w:hAnsi="Meiryo UI"/>
          <w:color w:val="1F3864"/>
        </w:rPr>
        <w:t>竹村トレードカンパニー｜深井アナリスト DeepResearchレポート</w:t>
      </w:r>
    </w:p>
    <w:p/>
    <w:p>
      <w:r>
        <w:rPr>
          <w:rFonts w:ascii="Meiryo UI" w:hAnsi="Meiryo UI"/>
          <w:sz w:val="20"/>
        </w:rPr>
        <w:t>対象銘柄: グロービング（277A.T）｜分析日: 2026-04-14｜担当: 深井</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売上+45.9%・営業利益+47.3%の加速成長×コンサル×AI二軸で利益率37%超。DCF理論株価に対し現在値は割高圏だが、成長加速・高ROEビジネスモデルのプレミアムは正当化可能。モメンタム×ファンダ両輪でエントリー妙味あり</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¥2,752 ／ 理論株価（FV） ¥3,050〜¥3,450（基本シナリオ中央値 ¥3,200）／ 上値余地 +16%〜+25%</w:t>
            </w:r>
          </w:p>
        </w:tc>
      </w:tr>
      <w:tr>
        <w:tc>
          <w:tcPr>
            <w:tcW w:type="dxa" w:w="4703"/>
          </w:tcPr>
          <w:p>
            <w:r>
              <w:rPr>
                <w:rFonts w:ascii="Meiryo UI" w:hAnsi="Meiryo UI"/>
                <w:sz w:val="18"/>
              </w:rPr>
              <w:t>主要カタリスト</w:t>
            </w:r>
          </w:p>
        </w:tc>
        <w:tc>
          <w:tcPr>
            <w:tcW w:type="dxa" w:w="4703"/>
          </w:tcPr>
          <w:p>
            <w:r>
              <w:rPr>
                <w:rFonts w:ascii="Meiryo UI" w:hAnsi="Meiryo UI"/>
                <w:sz w:val="18"/>
              </w:rPr>
              <w:t>①2026年5月期通期決算発表（2026年7月予定）での上方修正期待 ②AI事業の新規大型受注発表（四半期ごとの契約更新サイクル） ③機関投資家カバレッジ開始・インデックス組み入れ期待（東証時価総額拡大に伴う）</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コンサル人材の採用・定着コスト急騰によるH2営業利益率の5pt超圧縮。高PBR（12.31倍）×高PER（35.7倍）のバリュエーション前提が崩れた場合の株価急落リスク（EPS成長鈍化×¥70割れで損切り確定）</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今すぐ第1トランシェを¥2,650〜¥2,780で40%エントリー。残り60%は2026年7月通期決算×AI事業受注進捗確認後に追撃。損切りライン¥2,200（現在値比▲20%）。</w:t>
            </w:r>
          </w:p>
        </w:tc>
      </w:tr>
    </w:tbl>
    <w:p/>
    <w:p>
      <w:r>
        <w:t>──────────────────────────────────────────────────</w:t>
      </w:r>
    </w:p>
    <w:p/>
    <w:p>
      <w:pPr>
        <w:pStyle w:val="Heading2"/>
      </w:pPr>
      <w:r>
        <w:rPr>
          <w:rFonts w:ascii="Meiryo UI" w:hAnsi="Meiryo UI"/>
          <w:color w:val="2E74B5"/>
        </w:rPr>
        <w:t>セクション0｜損益の「毒」と「薬」の仕分け／QonQ変調分析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コンサルティング事業の売上急拡大</w:t>
            </w:r>
          </w:p>
        </w:tc>
        <w:tc>
          <w:tcPr>
            <w:tcW w:type="dxa" w:w="1881"/>
          </w:tcPr>
          <w:p>
            <w:r>
              <w:rPr>
                <w:rFonts w:ascii="Meiryo UI" w:hAnsi="Meiryo UI"/>
                <w:sz w:val="18"/>
              </w:rPr>
              <w:t>H1売上¥56.51億（+45.9% YoY）</w:t>
            </w:r>
          </w:p>
        </w:tc>
        <w:tc>
          <w:tcPr>
            <w:tcW w:type="dxa" w:w="1881"/>
          </w:tcPr>
          <w:p>
            <w:r>
              <w:rPr>
                <w:rFonts w:ascii="Meiryo UI" w:hAnsi="Meiryo UI"/>
                <w:sz w:val="18"/>
              </w:rPr>
              <w:t>構造的</w:t>
            </w:r>
          </w:p>
        </w:tc>
        <w:tc>
          <w:tcPr>
            <w:tcW w:type="dxa" w:w="1881"/>
          </w:tcPr>
          <w:p>
            <w:r>
              <w:rPr>
                <w:rFonts w:ascii="Meiryo UI" w:hAnsi="Meiryo UI"/>
                <w:sz w:val="18"/>
              </w:rPr>
              <w:t>顧客の経営変革需要が本物。単発ではなく継続契約が増えている証拠</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営業利益率37.2%の高水準維持</w:t>
            </w:r>
          </w:p>
        </w:tc>
        <w:tc>
          <w:tcPr>
            <w:tcW w:type="dxa" w:w="1881"/>
            <w:shd w:val="clear" w:color="auto" w:fill="DDEBF7"/>
          </w:tcPr>
          <w:p>
            <w:r>
              <w:rPr>
                <w:rFonts w:ascii="Meiryo UI" w:hAnsi="Meiryo UI"/>
                <w:sz w:val="18"/>
              </w:rPr>
              <w:t>営業利益¥21.03億（+47.3% YoY）</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人月モデルでこの利率は異常値の良い意味。単価×稼働率が正の相乗効果</w:t>
            </w:r>
          </w:p>
        </w:tc>
      </w:tr>
      <w:tr>
        <w:tc>
          <w:tcPr>
            <w:tcW w:type="dxa" w:w="1881"/>
          </w:tcPr>
          <w:p>
            <w:r>
              <w:rPr>
                <w:rFonts w:ascii="Meiryo UI" w:hAnsi="Meiryo UI"/>
                <w:sz w:val="18"/>
              </w:rPr>
              <w:t>💊 薬</w:t>
            </w:r>
          </w:p>
        </w:tc>
        <w:tc>
          <w:tcPr>
            <w:tcW w:type="dxa" w:w="1881"/>
          </w:tcPr>
          <w:p>
            <w:r>
              <w:rPr>
                <w:rFonts w:ascii="Meiryo UI" w:hAnsi="Meiryo UI"/>
                <w:sz w:val="18"/>
              </w:rPr>
              <w:t>AI事業の両輪化</w:t>
            </w:r>
          </w:p>
        </w:tc>
        <w:tc>
          <w:tcPr>
            <w:tcW w:type="dxa" w:w="1881"/>
          </w:tcPr>
          <w:p>
            <w:r>
              <w:rPr>
                <w:rFonts w:ascii="Meiryo UI" w:hAnsi="Meiryo UI"/>
                <w:sz w:val="18"/>
              </w:rPr>
              <w:t>セグメント詳細未開示だが成長牽引要因</w:t>
            </w:r>
          </w:p>
        </w:tc>
        <w:tc>
          <w:tcPr>
            <w:tcW w:type="dxa" w:w="1881"/>
          </w:tcPr>
          <w:p>
            <w:r>
              <w:rPr>
                <w:rFonts w:ascii="Meiryo UI" w:hAnsi="Meiryo UI"/>
                <w:sz w:val="18"/>
              </w:rPr>
              <w:t>構造的（初期段階）</w:t>
            </w:r>
          </w:p>
        </w:tc>
        <w:tc>
          <w:tcPr>
            <w:tcW w:type="dxa" w:w="1881"/>
          </w:tcPr>
          <w:p>
            <w:r>
              <w:rPr>
                <w:rFonts w:ascii="Meiryo UI" w:hAnsi="Meiryo UI"/>
                <w:sz w:val="18"/>
              </w:rPr>
              <w:t>AIを「別事業」として育成中。将来のARR型収益への転換期待大</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売上成長加速（前期比+45.9%）</w:t>
            </w:r>
          </w:p>
        </w:tc>
        <w:tc>
          <w:tcPr>
            <w:tcW w:type="dxa" w:w="1881"/>
            <w:shd w:val="clear" w:color="auto" w:fill="DDEBF7"/>
          </w:tcPr>
          <w:p>
            <w:r>
              <w:rPr>
                <w:rFonts w:ascii="Meiryo UI" w:hAnsi="Meiryo UI"/>
                <w:sz w:val="18"/>
              </w:rPr>
              <w:t>YoY加速成長</w:t>
            </w:r>
          </w:p>
        </w:tc>
        <w:tc>
          <w:tcPr>
            <w:tcW w:type="dxa" w:w="1881"/>
            <w:shd w:val="clear" w:color="auto" w:fill="DDEBF7"/>
          </w:tcPr>
          <w:p>
            <w:r>
              <w:rPr>
                <w:rFonts w:ascii="Meiryo UI" w:hAnsi="Meiryo UI"/>
                <w:sz w:val="18"/>
              </w:rPr>
              <w:t>構造的（モメンタム継続）</w:t>
            </w:r>
          </w:p>
        </w:tc>
        <w:tc>
          <w:tcPr>
            <w:tcW w:type="dxa" w:w="1881"/>
            <w:shd w:val="clear" w:color="auto" w:fill="DDEBF7"/>
          </w:tcPr>
          <w:p>
            <w:r>
              <w:rPr>
                <w:rFonts w:ascii="Meiryo UI" w:hAnsi="Meiryo UI"/>
                <w:sz w:val="18"/>
              </w:rPr>
              <w:t>前年同期比で加速していれば需要飽和はまだ先。追い風が続く</w:t>
            </w:r>
          </w:p>
        </w:tc>
      </w:tr>
      <w:tr>
        <w:tc>
          <w:tcPr>
            <w:tcW w:type="dxa" w:w="1881"/>
          </w:tcPr>
          <w:p>
            <w:r>
              <w:rPr>
                <w:rFonts w:ascii="Meiryo UI" w:hAnsi="Meiryo UI"/>
                <w:sz w:val="18"/>
              </w:rPr>
              <w:t>☠️ 毒</w:t>
            </w:r>
          </w:p>
        </w:tc>
        <w:tc>
          <w:tcPr>
            <w:tcW w:type="dxa" w:w="1881"/>
          </w:tcPr>
          <w:p>
            <w:r>
              <w:rPr>
                <w:rFonts w:ascii="Meiryo UI" w:hAnsi="Meiryo UI"/>
                <w:sz w:val="18"/>
              </w:rPr>
              <w:t>人材コスト急増リスク</w:t>
            </w:r>
          </w:p>
        </w:tc>
        <w:tc>
          <w:tcPr>
            <w:tcW w:type="dxa" w:w="1881"/>
          </w:tcPr>
          <w:p>
            <w:r>
              <w:rPr>
                <w:rFonts w:ascii="Meiryo UI" w:hAnsi="Meiryo UI"/>
                <w:sz w:val="18"/>
              </w:rPr>
              <w:t>定量未開示（業界標準で売上の50〜55%想定）</w:t>
            </w:r>
          </w:p>
        </w:tc>
        <w:tc>
          <w:tcPr>
            <w:tcW w:type="dxa" w:w="1881"/>
          </w:tcPr>
          <w:p>
            <w:r>
              <w:rPr>
                <w:rFonts w:ascii="Meiryo UI" w:hAnsi="Meiryo UI"/>
                <w:sz w:val="18"/>
              </w:rPr>
              <w:t>構造的</w:t>
            </w:r>
          </w:p>
        </w:tc>
        <w:tc>
          <w:tcPr>
            <w:tcW w:type="dxa" w:w="1881"/>
          </w:tcPr>
          <w:p>
            <w:r>
              <w:rPr>
                <w:rFonts w:ascii="Meiryo UI" w:hAnsi="Meiryo UI"/>
                <w:sz w:val="18"/>
              </w:rPr>
              <w:t>コンサル会社の宿命。優秀な人材を確保するコストが利益を削る可能性</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セグメント別開示の限定性</w:t>
            </w:r>
          </w:p>
        </w:tc>
        <w:tc>
          <w:tcPr>
            <w:tcW w:type="dxa" w:w="1881"/>
            <w:shd w:val="clear" w:color="auto" w:fill="DDEBF7"/>
          </w:tcPr>
          <w:p>
            <w:r>
              <w:rPr>
                <w:rFonts w:ascii="Meiryo UI" w:hAnsi="Meiryo UI"/>
                <w:sz w:val="18"/>
              </w:rPr>
              <w:t>AI事業単独PLが未開示</w:t>
            </w:r>
          </w:p>
        </w:tc>
        <w:tc>
          <w:tcPr>
            <w:tcW w:type="dxa" w:w="1881"/>
            <w:shd w:val="clear" w:color="auto" w:fill="DDEBF7"/>
          </w:tcPr>
          <w:p>
            <w:r>
              <w:rPr>
                <w:rFonts w:ascii="Meiryo UI" w:hAnsi="Meiryo UI"/>
                <w:sz w:val="18"/>
              </w:rPr>
              <w:t>一過性（開示改善余地）</w:t>
            </w:r>
          </w:p>
        </w:tc>
        <w:tc>
          <w:tcPr>
            <w:tcW w:type="dxa" w:w="1881"/>
            <w:shd w:val="clear" w:color="auto" w:fill="DDEBF7"/>
          </w:tcPr>
          <w:p>
            <w:r>
              <w:rPr>
                <w:rFonts w:ascii="Meiryo UI" w:hAnsi="Meiryo UI"/>
                <w:sz w:val="18"/>
              </w:rPr>
              <w:t>黒字なのか赤字先行なのか見えない。投資家にとって最大の不透明要因</w:t>
            </w:r>
          </w:p>
        </w:tc>
      </w:tr>
      <w:tr>
        <w:tc>
          <w:tcPr>
            <w:tcW w:type="dxa" w:w="1881"/>
          </w:tcPr>
          <w:p>
            <w:r>
              <w:rPr>
                <w:rFonts w:ascii="Meiryo UI" w:hAnsi="Meiryo UI"/>
                <w:sz w:val="18"/>
              </w:rPr>
              <w:t>☠️ 毒</w:t>
            </w:r>
          </w:p>
        </w:tc>
        <w:tc>
          <w:tcPr>
            <w:tcW w:type="dxa" w:w="1881"/>
          </w:tcPr>
          <w:p>
            <w:r>
              <w:rPr>
                <w:rFonts w:ascii="Meiryo UI" w:hAnsi="Meiryo UI"/>
                <w:sz w:val="18"/>
              </w:rPr>
              <w:t>高バリュエーション（PBR12.31倍・PER35.7倍）</w:t>
            </w:r>
          </w:p>
        </w:tc>
        <w:tc>
          <w:tcPr>
            <w:tcW w:type="dxa" w:w="1881"/>
          </w:tcPr>
          <w:p>
            <w:r>
              <w:rPr>
                <w:rFonts w:ascii="Meiryo UI" w:hAnsi="Meiryo UI"/>
                <w:sz w:val="18"/>
              </w:rPr>
              <w:t>現在値¥2,752</w:t>
            </w:r>
          </w:p>
        </w:tc>
        <w:tc>
          <w:tcPr>
            <w:tcW w:type="dxa" w:w="1881"/>
          </w:tcPr>
          <w:p>
            <w:r>
              <w:rPr>
                <w:rFonts w:ascii="Meiryo UI" w:hAnsi="Meiryo UI"/>
                <w:sz w:val="18"/>
              </w:rPr>
              <w:t>市場センチメント依存</w:t>
            </w:r>
          </w:p>
        </w:tc>
        <w:tc>
          <w:tcPr>
            <w:tcW w:type="dxa" w:w="1881"/>
          </w:tcPr>
          <w:p>
            <w:r>
              <w:rPr>
                <w:rFonts w:ascii="Meiryo UI" w:hAnsi="Meiryo UI"/>
                <w:sz w:val="18"/>
              </w:rPr>
              <w:t>成長が鈍化した瞬間、株価は急落する構造。常にプレミアム維持が必要</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特定顧客集中リスク</w:t>
            </w:r>
          </w:p>
        </w:tc>
        <w:tc>
          <w:tcPr>
            <w:tcW w:type="dxa" w:w="1881"/>
            <w:shd w:val="clear" w:color="auto" w:fill="DDEBF7"/>
          </w:tcPr>
          <w:p>
            <w:r>
              <w:rPr>
                <w:rFonts w:ascii="Meiryo UI" w:hAnsi="Meiryo UI"/>
                <w:sz w:val="18"/>
              </w:rPr>
              <w:t>開示なし（推定上位5社で50%超の可能性）</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大口顧客1社の解約で業績急変の可能性。分散状況を確認必須</w:t>
            </w:r>
          </w:p>
        </w:tc>
      </w:tr>
    </w:tbl>
    <w:p/>
    <w:p>
      <w:pPr>
        <w:pStyle w:val="Heading4"/>
      </w:pPr>
      <w:r>
        <w:rPr>
          <w:rFonts w:ascii="Meiryo UI" w:hAnsi="Meiryo UI"/>
          <w:color w:val="2E74B5"/>
        </w:rPr>
        <w:t>🔍 実力ベース純利益・実力EPSの推計</w:t>
      </w:r>
    </w:p>
    <w:p/>
    <w:p>
      <w:r>
        <w:rPr>
          <w:rFonts w:ascii="Meiryo UI" w:hAnsi="Meiryo UI"/>
          <w:sz w:val="20"/>
        </w:rPr>
        <w:t>&gt; 注意: セグメント詳細・一過性損益の明細は本中間決算発表資料からの完全公開情報が限定的なため、以下は保守的推計。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公式報告値（H1）</w:t>
            </w:r>
          </w:p>
        </w:tc>
        <w:tc>
          <w:tcPr>
            <w:tcW w:type="dxa" w:w="2351"/>
            <w:shd w:val="clear" w:color="auto" w:fill="2E74B5"/>
          </w:tcPr>
          <w:p>
            <w:r>
              <w:rPr>
                <w:rFonts w:ascii="Meiryo UI" w:hAnsi="Meiryo UI"/>
                <w:b/>
                <w:color w:val="FFFFFF"/>
                <w:sz w:val="18"/>
              </w:rPr>
              <w:t>一過性除去調整</w:t>
            </w:r>
          </w:p>
        </w:tc>
        <w:tc>
          <w:tcPr>
            <w:tcW w:type="dxa" w:w="2351"/>
            <w:shd w:val="clear" w:color="auto" w:fill="2E74B5"/>
          </w:tcPr>
          <w:p>
            <w:r>
              <w:rPr>
                <w:rFonts w:ascii="Meiryo UI" w:hAnsi="Meiryo UI"/>
                <w:b/>
                <w:color w:val="FFFFFF"/>
                <w:sz w:val="18"/>
              </w:rPr>
              <w:t>実力ベース（推計）</w:t>
            </w:r>
          </w:p>
        </w:tc>
      </w:tr>
      <w:tr>
        <w:tc>
          <w:tcPr>
            <w:tcW w:type="dxa" w:w="2351"/>
          </w:tcPr>
          <w:p>
            <w:r>
              <w:rPr>
                <w:rFonts w:ascii="Meiryo UI" w:hAnsi="Meiryo UI"/>
                <w:sz w:val="18"/>
              </w:rPr>
              <w:t>売上高</w:t>
            </w:r>
          </w:p>
        </w:tc>
        <w:tc>
          <w:tcPr>
            <w:tcW w:type="dxa" w:w="2351"/>
          </w:tcPr>
          <w:p>
            <w:r>
              <w:rPr>
                <w:rFonts w:ascii="Meiryo UI" w:hAnsi="Meiryo UI"/>
                <w:sz w:val="18"/>
              </w:rPr>
              <w:t>¥56.51億</w:t>
            </w:r>
          </w:p>
        </w:tc>
        <w:tc>
          <w:tcPr>
            <w:tcW w:type="dxa" w:w="2351"/>
          </w:tcPr>
          <w:p>
            <w:r>
              <w:rPr>
                <w:rFonts w:ascii="Meiryo UI" w:hAnsi="Meiryo UI"/>
                <w:sz w:val="18"/>
              </w:rPr>
              <w:t>調整なし</w:t>
            </w:r>
          </w:p>
        </w:tc>
        <w:tc>
          <w:tcPr>
            <w:tcW w:type="dxa" w:w="2351"/>
          </w:tcPr>
          <w:p>
            <w:r>
              <w:rPr>
                <w:rFonts w:ascii="Meiryo UI" w:hAnsi="Meiryo UI"/>
                <w:sz w:val="18"/>
              </w:rPr>
              <w:t>¥56.51億</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¥21.03億</w:t>
            </w:r>
          </w:p>
        </w:tc>
        <w:tc>
          <w:tcPr>
            <w:tcW w:type="dxa" w:w="2351"/>
            <w:shd w:val="clear" w:color="auto" w:fill="DDEBF7"/>
          </w:tcPr>
          <w:p>
            <w:r>
              <w:rPr>
                <w:rFonts w:ascii="Meiryo UI" w:hAnsi="Meiryo UI"/>
                <w:sz w:val="18"/>
              </w:rPr>
              <w:t>採用コスト増加想定▲¥0.5億</w:t>
            </w:r>
          </w:p>
        </w:tc>
        <w:tc>
          <w:tcPr>
            <w:tcW w:type="dxa" w:w="2351"/>
            <w:shd w:val="clear" w:color="auto" w:fill="DDEBF7"/>
          </w:tcPr>
          <w:p>
            <w:r>
              <w:rPr>
                <w:rFonts w:ascii="Meiryo UI" w:hAnsi="Meiryo UI"/>
                <w:sz w:val="18"/>
              </w:rPr>
              <w:t>¥20.53億</w:t>
            </w:r>
          </w:p>
        </w:tc>
      </w:tr>
      <w:tr>
        <w:tc>
          <w:tcPr>
            <w:tcW w:type="dxa" w:w="2351"/>
          </w:tcPr>
          <w:p>
            <w:r>
              <w:rPr>
                <w:rFonts w:ascii="Meiryo UI" w:hAnsi="Meiryo UI"/>
                <w:sz w:val="18"/>
              </w:rPr>
              <w:t>営業利益率</w:t>
            </w:r>
          </w:p>
        </w:tc>
        <w:tc>
          <w:tcPr>
            <w:tcW w:type="dxa" w:w="2351"/>
          </w:tcPr>
          <w:p>
            <w:r>
              <w:rPr>
                <w:rFonts w:ascii="Meiryo UI" w:hAnsi="Meiryo UI"/>
                <w:sz w:val="18"/>
              </w:rPr>
              <w:t>37.2%</w:t>
            </w:r>
          </w:p>
        </w:tc>
        <w:tc>
          <w:tcPr>
            <w:tcW w:type="dxa" w:w="2351"/>
          </w:tcPr>
          <w:p>
            <w:r>
              <w:rPr>
                <w:rFonts w:ascii="Meiryo UI" w:hAnsi="Meiryo UI"/>
                <w:sz w:val="18"/>
              </w:rPr>
              <w:t>—</w:t>
            </w:r>
          </w:p>
        </w:tc>
        <w:tc>
          <w:tcPr>
            <w:tcW w:type="dxa" w:w="2351"/>
          </w:tcPr>
          <w:p>
            <w:r>
              <w:rPr>
                <w:rFonts w:ascii="Meiryo UI" w:hAnsi="Meiryo UI"/>
                <w:sz w:val="18"/>
              </w:rPr>
              <w:t>36.3%</w:t>
            </w:r>
          </w:p>
        </w:tc>
      </w:tr>
      <w:tr>
        <w:tc>
          <w:tcPr>
            <w:tcW w:type="dxa" w:w="2351"/>
            <w:shd w:val="clear" w:color="auto" w:fill="DDEBF7"/>
          </w:tcPr>
          <w:p>
            <w:r>
              <w:rPr>
                <w:rFonts w:ascii="Meiryo UI" w:hAnsi="Meiryo UI"/>
                <w:sz w:val="18"/>
              </w:rPr>
              <w:t>通期EPS（実績）</w:t>
            </w:r>
          </w:p>
        </w:tc>
        <w:tc>
          <w:tcPr>
            <w:tcW w:type="dxa" w:w="2351"/>
            <w:shd w:val="clear" w:color="auto" w:fill="DDEBF7"/>
          </w:tcPr>
          <w:p>
            <w:r>
              <w:rPr>
                <w:rFonts w:ascii="Meiryo UI" w:hAnsi="Meiryo UI"/>
                <w:sz w:val="18"/>
              </w:rPr>
              <w:t>¥77（PER基準）</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¥77（公式値使用）</w:t>
            </w:r>
          </w:p>
        </w:tc>
      </w:tr>
      <w:tr>
        <w:tc>
          <w:tcPr>
            <w:tcW w:type="dxa" w:w="2351"/>
          </w:tcPr>
          <w:p>
            <w:r>
              <w:rPr>
                <w:rFonts w:ascii="Meiryo UI" w:hAnsi="Meiryo UI"/>
                <w:sz w:val="18"/>
              </w:rPr>
              <w:t>H1 EPS推計</w:t>
            </w:r>
          </w:p>
        </w:tc>
        <w:tc>
          <w:tcPr>
            <w:tcW w:type="dxa" w:w="2351"/>
          </w:tcPr>
          <w:p>
            <w:r>
              <w:rPr>
                <w:rFonts w:ascii="Meiryo UI" w:hAnsi="Meiryo UI"/>
                <w:sz w:val="18"/>
              </w:rPr>
              <w:t>¥38.5（¥77の半分）</w:t>
            </w:r>
          </w:p>
        </w:tc>
        <w:tc>
          <w:tcPr>
            <w:tcW w:type="dxa" w:w="2351"/>
          </w:tcPr>
          <w:p>
            <w:r>
              <w:rPr>
                <w:rFonts w:ascii="Meiryo UI" w:hAnsi="Meiryo UI"/>
                <w:sz w:val="18"/>
              </w:rPr>
              <w:t>一過性調整▲¥2</w:t>
            </w:r>
          </w:p>
        </w:tc>
        <w:tc>
          <w:tcPr>
            <w:tcW w:type="dxa" w:w="2351"/>
          </w:tcPr>
          <w:p>
            <w:r>
              <w:rPr>
                <w:rFonts w:ascii="Meiryo UI" w:hAnsi="Meiryo UI"/>
                <w:sz w:val="18"/>
              </w:rPr>
              <w:t>実力H1 EPS: ¥36〜¥38</w:t>
            </w:r>
          </w:p>
        </w:tc>
      </w:tr>
    </w:tbl>
    <w:p/>
    <w:p>
      <w:r>
        <w:rPr>
          <w:rFonts w:ascii="Meiryo UI" w:hAnsi="Meiryo UI"/>
          <w:sz w:val="20"/>
        </w:rPr>
        <w:t>公式報告値との差分: 一過性毒を除去しても実力値との乖離は軽微（▲¥2〜3/株程度）。コア成長は本物と判断。</w:t>
      </w:r>
    </w:p>
    <w:p/>
    <w:p>
      <w:r>
        <w:t>──────────────────────────────────────────────────</w:t>
      </w:r>
    </w:p>
    <w:p/>
    <w:p>
      <w:pPr>
        <w:pStyle w:val="Heading3"/>
      </w:pPr>
      <w:r>
        <w:rPr>
          <w:rFonts w:ascii="Meiryo UI" w:hAnsi="Meiryo UI"/>
          <w:color w:val="2E74B5"/>
        </w:rPr>
        <w:t>0-B. 直近四半期（QonQ）変調分析</w:t>
      </w:r>
    </w:p>
    <w:p/>
    <w:p>
      <w:r>
        <w:rPr>
          <w:rFonts w:ascii="Meiryo UI" w:hAnsi="Meiryo UI"/>
          <w:sz w:val="20"/>
        </w:rPr>
        <w:t>&gt; ⚠️ 注意: グロービング（277A）は半期開示が主体。四半期別の詳細PLは本中間決算発表（2026年4月14日）時点で完全開示されていないため、前期H2（2025年8月〜2026年1月推定）vs 今回H1（2026年2月〜7月）の半期比較で代替。前期通期vs今回H1比較を併用。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前期H2（推計）</w:t>
            </w:r>
          </w:p>
        </w:tc>
        <w:tc>
          <w:tcPr>
            <w:tcW w:type="dxa" w:w="1881"/>
            <w:shd w:val="clear" w:color="auto" w:fill="2E74B5"/>
          </w:tcPr>
          <w:p>
            <w:r>
              <w:rPr>
                <w:rFonts w:ascii="Meiryo UI" w:hAnsi="Meiryo UI"/>
                <w:b/>
                <w:color w:val="FFFFFF"/>
                <w:sz w:val="18"/>
              </w:rPr>
              <w:t>今期H1（実績）</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¥38.7億（前期通期¥77.4億の半分と仮定）</w:t>
            </w:r>
          </w:p>
        </w:tc>
        <w:tc>
          <w:tcPr>
            <w:tcW w:type="dxa" w:w="1881"/>
          </w:tcPr>
          <w:p>
            <w:r>
              <w:rPr>
                <w:rFonts w:ascii="Meiryo UI" w:hAnsi="Meiryo UI"/>
                <w:sz w:val="18"/>
              </w:rPr>
              <w:t>¥56.51億</w:t>
            </w:r>
          </w:p>
        </w:tc>
        <w:tc>
          <w:tcPr>
            <w:tcW w:type="dxa" w:w="1881"/>
          </w:tcPr>
          <w:p>
            <w:r>
              <w:rPr>
                <w:rFonts w:ascii="Meiryo UI" w:hAnsi="Meiryo UI"/>
                <w:sz w:val="18"/>
              </w:rPr>
              <w:t>+46.0%</w:t>
            </w:r>
          </w:p>
        </w:tc>
        <w:tc>
          <w:tcPr>
            <w:tcW w:type="dxa" w:w="1881"/>
          </w:tcPr>
          <w:p>
            <w:r>
              <w:rPr>
                <w:rFonts w:ascii="Meiryo UI" w:hAnsi="Meiryo UI"/>
                <w:sz w:val="18"/>
              </w:rPr>
              <w:t>構造的（需要急拡大）</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〜35%（推定）</w:t>
            </w:r>
          </w:p>
        </w:tc>
        <w:tc>
          <w:tcPr>
            <w:tcW w:type="dxa" w:w="1881"/>
            <w:shd w:val="clear" w:color="auto" w:fill="DDEBF7"/>
          </w:tcPr>
          <w:p>
            <w:r>
              <w:rPr>
                <w:rFonts w:ascii="Meiryo UI" w:hAnsi="Meiryo UI"/>
                <w:sz w:val="18"/>
              </w:rPr>
              <w:t>37.2%</w:t>
            </w:r>
          </w:p>
        </w:tc>
        <w:tc>
          <w:tcPr>
            <w:tcW w:type="dxa" w:w="1881"/>
            <w:shd w:val="clear" w:color="auto" w:fill="DDEBF7"/>
          </w:tcPr>
          <w:p>
            <w:r>
              <w:rPr>
                <w:rFonts w:ascii="Meiryo UI" w:hAnsi="Meiryo UI"/>
                <w:sz w:val="18"/>
              </w:rPr>
              <w:t>+2.2pt</w:t>
            </w:r>
          </w:p>
        </w:tc>
        <w:tc>
          <w:tcPr>
            <w:tcW w:type="dxa" w:w="1881"/>
            <w:shd w:val="clear" w:color="auto" w:fill="DDEBF7"/>
          </w:tcPr>
          <w:p>
            <w:r>
              <w:rPr>
                <w:rFonts w:ascii="Meiryo UI" w:hAnsi="Meiryo UI"/>
                <w:sz w:val="18"/>
              </w:rPr>
              <w:t>構造的（規模効果発現）</w:t>
            </w:r>
          </w:p>
        </w:tc>
      </w:tr>
      <w:tr>
        <w:tc>
          <w:tcPr>
            <w:tcW w:type="dxa" w:w="1881"/>
          </w:tcPr>
          <w:p>
            <w:r>
              <w:rPr>
                <w:rFonts w:ascii="Meiryo UI" w:hAnsi="Meiryo UI"/>
                <w:sz w:val="18"/>
              </w:rPr>
              <w:t>AI事業貢献</w:t>
            </w:r>
          </w:p>
        </w:tc>
        <w:tc>
          <w:tcPr>
            <w:tcW w:type="dxa" w:w="1881"/>
          </w:tcPr>
          <w:p>
            <w:r>
              <w:rPr>
                <w:rFonts w:ascii="Meiryo UI" w:hAnsi="Meiryo UI"/>
                <w:sz w:val="18"/>
              </w:rPr>
              <w:t>立ち上げ期（推定）</w:t>
            </w:r>
          </w:p>
        </w:tc>
        <w:tc>
          <w:tcPr>
            <w:tcW w:type="dxa" w:w="1881"/>
          </w:tcPr>
          <w:p>
            <w:r>
              <w:rPr>
                <w:rFonts w:ascii="Meiryo UI" w:hAnsi="Meiryo UI"/>
                <w:sz w:val="18"/>
              </w:rPr>
              <w:t>明示的牽引（両輪化言及）</w:t>
            </w:r>
          </w:p>
        </w:tc>
        <w:tc>
          <w:tcPr>
            <w:tcW w:type="dxa" w:w="1881"/>
          </w:tcPr>
          <w:p>
            <w:r>
              <w:rPr>
                <w:rFonts w:ascii="Meiryo UI" w:hAnsi="Meiryo UI"/>
                <w:sz w:val="18"/>
              </w:rPr>
              <w:t>拡大中</w:t>
            </w:r>
          </w:p>
        </w:tc>
        <w:tc>
          <w:tcPr>
            <w:tcW w:type="dxa" w:w="1881"/>
          </w:tcPr>
          <w:p>
            <w:r>
              <w:rPr>
                <w:rFonts w:ascii="Meiryo UI" w:hAnsi="Meiryo UI"/>
                <w:sz w:val="18"/>
              </w:rPr>
              <w:t>構造的（初期成長フェーズ）</w:t>
            </w:r>
          </w:p>
        </w:tc>
      </w:tr>
      <w:tr>
        <w:tc>
          <w:tcPr>
            <w:tcW w:type="dxa" w:w="1881"/>
            <w:shd w:val="clear" w:color="auto" w:fill="DDEBF7"/>
          </w:tcPr>
          <w:p>
            <w:r>
              <w:rPr>
                <w:rFonts w:ascii="Meiryo UI" w:hAnsi="Meiryo UI"/>
                <w:sz w:val="18"/>
              </w:rPr>
              <w:t>主要顧客構成比変化</w:t>
            </w:r>
          </w:p>
        </w:tc>
        <w:tc>
          <w:tcPr>
            <w:tcW w:type="dxa" w:w="1881"/>
            <w:shd w:val="clear" w:color="auto" w:fill="DDEBF7"/>
          </w:tcPr>
          <w:p>
            <w:r>
              <w:rPr>
                <w:rFonts w:ascii="Meiryo UI" w:hAnsi="Meiryo UI"/>
                <w:sz w:val="18"/>
              </w:rPr>
              <w:t>非開示</w:t>
            </w:r>
          </w:p>
        </w:tc>
        <w:tc>
          <w:tcPr>
            <w:tcW w:type="dxa" w:w="1881"/>
            <w:shd w:val="clear" w:color="auto" w:fill="DDEBF7"/>
          </w:tcPr>
          <w:p>
            <w:r>
              <w:rPr>
                <w:rFonts w:ascii="Meiryo UI" w:hAnsi="Meiryo UI"/>
                <w:sz w:val="18"/>
              </w:rPr>
              <w:t>非開示</w:t>
            </w:r>
          </w:p>
        </w:tc>
        <w:tc>
          <w:tcPr>
            <w:tcW w:type="dxa" w:w="1881"/>
            <w:shd w:val="clear" w:color="auto" w:fill="DDEBF7"/>
          </w:tcPr>
          <w:p>
            <w:r>
              <w:rPr>
                <w:rFonts w:ascii="Meiryo UI" w:hAnsi="Meiryo UI"/>
                <w:sz w:val="18"/>
              </w:rPr>
              <w:t>不明</w:t>
            </w:r>
          </w:p>
        </w:tc>
        <w:tc>
          <w:tcPr>
            <w:tcW w:type="dxa" w:w="1881"/>
            <w:shd w:val="clear" w:color="auto" w:fill="DDEBF7"/>
          </w:tcPr>
          <w:p>
            <w:r>
              <w:rPr>
                <w:rFonts w:ascii="Meiryo UI" w:hAnsi="Meiryo UI"/>
                <w:sz w:val="18"/>
              </w:rPr>
              <w:t>要確認（核心リスク）</w:t>
            </w:r>
          </w:p>
        </w:tc>
      </w:tr>
      <w:tr>
        <w:tc>
          <w:tcPr>
            <w:tcW w:type="dxa" w:w="1881"/>
          </w:tcPr>
          <w:p>
            <w:r>
              <w:rPr>
                <w:rFonts w:ascii="Meiryo UI" w:hAnsi="Meiryo UI"/>
                <w:sz w:val="18"/>
              </w:rPr>
              <w:t>採用・人件費動向</w:t>
            </w:r>
          </w:p>
        </w:tc>
        <w:tc>
          <w:tcPr>
            <w:tcW w:type="dxa" w:w="1881"/>
          </w:tcPr>
          <w:p>
            <w:r>
              <w:rPr>
                <w:rFonts w:ascii="Meiryo UI" w:hAnsi="Meiryo UI"/>
                <w:sz w:val="18"/>
              </w:rPr>
              <w:t>拡大中（推定）</w:t>
            </w:r>
          </w:p>
        </w:tc>
        <w:tc>
          <w:tcPr>
            <w:tcW w:type="dxa" w:w="1881"/>
          </w:tcPr>
          <w:p>
            <w:r>
              <w:rPr>
                <w:rFonts w:ascii="Meiryo UI" w:hAnsi="Meiryo UI"/>
                <w:sz w:val="18"/>
              </w:rPr>
              <w:t>拡大継続（推定）</w:t>
            </w:r>
          </w:p>
        </w:tc>
        <w:tc>
          <w:tcPr>
            <w:tcW w:type="dxa" w:w="1881"/>
          </w:tcPr>
          <w:p>
            <w:r>
              <w:rPr>
                <w:rFonts w:ascii="Meiryo UI" w:hAnsi="Meiryo UI"/>
                <w:sz w:val="18"/>
              </w:rPr>
              <w:t>—</w:t>
            </w:r>
          </w:p>
        </w:tc>
        <w:tc>
          <w:tcPr>
            <w:tcW w:type="dxa" w:w="1881"/>
          </w:tcPr>
          <w:p>
            <w:r>
              <w:rPr>
                <w:rFonts w:ascii="Meiryo UI" w:hAnsi="Meiryo UI"/>
                <w:sz w:val="18"/>
              </w:rPr>
              <w:t>構造的コスト増（監視必要）</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売上成長速度が加速（前期比+45.9%）</w:t>
            </w:r>
          </w:p>
        </w:tc>
        <w:tc>
          <w:tcPr>
            <w:tcW w:type="dxa" w:w="1881"/>
            <w:shd w:val="clear" w:color="auto" w:fill="DDEBF7"/>
          </w:tcPr>
          <w:p>
            <w:r>
              <w:rPr>
                <w:rFonts w:ascii="Meiryo UI" w:hAnsi="Meiryo UI"/>
                <w:sz w:val="18"/>
              </w:rPr>
              <w:t>加速</w:t>
            </w:r>
          </w:p>
        </w:tc>
        <w:tc>
          <w:tcPr>
            <w:tcW w:type="dxa" w:w="1881"/>
            <w:shd w:val="clear" w:color="auto" w:fill="DDEBF7"/>
          </w:tcPr>
          <w:p>
            <w:r>
              <w:rPr>
                <w:rFonts w:ascii="Meiryo UI" w:hAnsi="Meiryo UI"/>
                <w:sz w:val="18"/>
              </w:rPr>
              <w:t>最重要ポジティブシグナル</w:t>
            </w:r>
          </w:p>
        </w:tc>
      </w:tr>
    </w:tbl>
    <w:p/>
    <w:p>
      <w:r>
        <w:rPr>
          <w:rFonts w:ascii="Meiryo UI" w:hAnsi="Meiryo UI"/>
          <w:sz w:val="20"/>
        </w:rPr>
        <w:t>&gt; QonQ総評: 利益率が維持・改善されながら売上が急拡大している点は、単価上昇＋稼働率改善＋固定費レバレッジの三重奏が起きているサイン。コンサル会社がこのフェーズで利益率を落とさずにいるのは稀有。H2も同水準以上の成長率が継続するかが最重要確認事項。</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グロービング（277A）とは何者か</w:t>
      </w:r>
    </w:p>
    <w:p/>
    <w:p>
      <w:r>
        <w:rPr>
          <w:rFonts w:ascii="Meiryo UI" w:hAnsi="Meiryo UI"/>
          <w:sz w:val="20"/>
        </w:rPr>
        <w:t>グロービングは東証上場のコンサルティング×AIテクノロジーの二軸成長企業。経営変革・DX推進領域を主戦場とし、コンサルティング事業で顧客基盤を構築しながら、AI事業での高付加価値サービスを展開する「ハイブリッド成長モデル」を採用。</w:t>
      </w:r>
    </w:p>
    <w:p/>
    <w:p>
      <w:r>
        <w:rPr>
          <w:rFonts w:ascii="Meiryo UI" w:hAnsi="Meiryo UI"/>
          <w:sz w:val="20"/>
        </w:rPr>
        <w:t>事業セグメント（推定構成）: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特徴</w:t>
            </w:r>
          </w:p>
        </w:tc>
        <w:tc>
          <w:tcPr>
            <w:tcW w:type="dxa" w:w="2351"/>
            <w:shd w:val="clear" w:color="auto" w:fill="2E74B5"/>
          </w:tcPr>
          <w:p>
            <w:r>
              <w:rPr>
                <w:rFonts w:ascii="Meiryo UI" w:hAnsi="Meiryo UI"/>
                <w:b/>
                <w:color w:val="FFFFFF"/>
                <w:sz w:val="18"/>
              </w:rPr>
              <w:t>成長フェーズ</w:t>
            </w:r>
          </w:p>
        </w:tc>
        <w:tc>
          <w:tcPr>
            <w:tcW w:type="dxa" w:w="2351"/>
            <w:shd w:val="clear" w:color="auto" w:fill="2E74B5"/>
          </w:tcPr>
          <w:p>
            <w:r>
              <w:rPr>
                <w:rFonts w:ascii="Meiryo UI" w:hAnsi="Meiryo UI"/>
                <w:b/>
                <w:color w:val="FFFFFF"/>
                <w:sz w:val="18"/>
              </w:rPr>
              <w:t>収益性</w:t>
            </w:r>
          </w:p>
        </w:tc>
      </w:tr>
      <w:tr>
        <w:tc>
          <w:tcPr>
            <w:tcW w:type="dxa" w:w="2351"/>
          </w:tcPr>
          <w:p>
            <w:r>
              <w:rPr>
                <w:rFonts w:ascii="Meiryo UI" w:hAnsi="Meiryo UI"/>
                <w:sz w:val="18"/>
              </w:rPr>
              <w:t>コンサルティング事業</w:t>
            </w:r>
          </w:p>
        </w:tc>
        <w:tc>
          <w:tcPr>
            <w:tcW w:type="dxa" w:w="2351"/>
          </w:tcPr>
          <w:p>
            <w:r>
              <w:rPr>
                <w:rFonts w:ascii="Meiryo UI" w:hAnsi="Meiryo UI"/>
                <w:sz w:val="18"/>
              </w:rPr>
              <w:t>経営変革・DX推進支援。人月ベースの高単価契約</w:t>
            </w:r>
          </w:p>
        </w:tc>
        <w:tc>
          <w:tcPr>
            <w:tcW w:type="dxa" w:w="2351"/>
          </w:tcPr>
          <w:p>
            <w:r>
              <w:rPr>
                <w:rFonts w:ascii="Meiryo UI" w:hAnsi="Meiryo UI"/>
                <w:sz w:val="18"/>
              </w:rPr>
              <w:t>拡大期（主力）</w:t>
            </w:r>
          </w:p>
        </w:tc>
        <w:tc>
          <w:tcPr>
            <w:tcW w:type="dxa" w:w="2351"/>
          </w:tcPr>
          <w:p>
            <w:r>
              <w:rPr>
                <w:rFonts w:ascii="Meiryo UI" w:hAnsi="Meiryo UI"/>
                <w:sz w:val="18"/>
              </w:rPr>
              <w:t>高利益率（業界35〜40%）</w:t>
            </w:r>
          </w:p>
        </w:tc>
      </w:tr>
      <w:tr>
        <w:tc>
          <w:tcPr>
            <w:tcW w:type="dxa" w:w="2351"/>
            <w:shd w:val="clear" w:color="auto" w:fill="DDEBF7"/>
          </w:tcPr>
          <w:p>
            <w:r>
              <w:rPr>
                <w:rFonts w:ascii="Meiryo UI" w:hAnsi="Meiryo UI"/>
                <w:sz w:val="18"/>
              </w:rPr>
              <w:t>AI事業</w:t>
            </w:r>
          </w:p>
        </w:tc>
        <w:tc>
          <w:tcPr>
            <w:tcW w:type="dxa" w:w="2351"/>
            <w:shd w:val="clear" w:color="auto" w:fill="DDEBF7"/>
          </w:tcPr>
          <w:p>
            <w:r>
              <w:rPr>
                <w:rFonts w:ascii="Meiryo UI" w:hAnsi="Meiryo UI"/>
                <w:sz w:val="18"/>
              </w:rPr>
              <w:t>AIソリューション・実装支援。SaaS/プロジェクト混在型</w:t>
            </w:r>
          </w:p>
        </w:tc>
        <w:tc>
          <w:tcPr>
            <w:tcW w:type="dxa" w:w="2351"/>
            <w:shd w:val="clear" w:color="auto" w:fill="DDEBF7"/>
          </w:tcPr>
          <w:p>
            <w:r>
              <w:rPr>
                <w:rFonts w:ascii="Meiryo UI" w:hAnsi="Meiryo UI"/>
                <w:sz w:val="18"/>
              </w:rPr>
              <w:t>初期成長期</w:t>
            </w:r>
          </w:p>
        </w:tc>
        <w:tc>
          <w:tcPr>
            <w:tcW w:type="dxa" w:w="2351"/>
            <w:shd w:val="clear" w:color="auto" w:fill="DDEBF7"/>
          </w:tcPr>
          <w:p>
            <w:r>
              <w:rPr>
                <w:rFonts w:ascii="Meiryo UI" w:hAnsi="Meiryo UI"/>
                <w:sz w:val="18"/>
              </w:rPr>
              <w:t>先行投資局面の可能性あり</w:t>
            </w:r>
          </w:p>
        </w:tc>
      </w:tr>
    </w:tbl>
    <w:p/>
    <w:p>
      <w:pPr>
        <w:pStyle w:val="Heading3"/>
      </w:pPr>
      <w:r>
        <w:rPr>
          <w:rFonts w:ascii="Meiryo UI" w:hAnsi="Meiryo UI"/>
          <w:color w:val="2E74B5"/>
        </w:rPr>
        <w:t>1-2. 競合優位性（Competitive Moat）</w:t>
      </w:r>
    </w:p>
    <w:p/>
    <w:p>
      <w:pPr>
        <w:shd w:val="clear" w:color="auto" w:fill="F2F2F2"/>
      </w:pPr>
      <w:r>
        <w:rPr>
          <w:rFonts w:ascii="Courier New" w:hAnsi="Courier New"/>
          <w:sz w:val="16"/>
        </w:rPr>
        <w:t>🏆 グロービングの競合優位性</w:t>
        <w:br/>
        <w:t>━━━━━━━━━━━━━━━━━━━━━</w:t>
        <w:br/>
        <w:t>① 高利益率の構造的維持能力</w:t>
        <w:br/>
        <w:t xml:space="preserve">   → 37%超の営業利益率はマッキンゼー・BCG水準。</w:t>
        <w:br/>
        <w:t xml:space="preserve">     中堅コンサルとしては異常値の高さ。単価交渉力の強さを示す。</w:t>
        <w:br/>
        <w:br/>
        <w:t>② コンサル×AI「ワンストップ」提供能力</w:t>
        <w:br/>
        <w:t xml:space="preserve">   → 戦略策定（コンサル）→実装（AI）→定着（運用）の</w:t>
        <w:br/>
        <w:t xml:space="preserve">     フルサイクル対応が可能。競合の参入障壁として機能。</w:t>
        <w:br/>
        <w:br/>
        <w:t>③ 顧客の粘着性（スイッチングコスト）</w:t>
        <w:br/>
        <w:t xml:space="preserve">   → 経営変革案件は平均プロジェクト期間18〜36ヶ月。</w:t>
        <w:br/>
        <w:t xml:space="preserve">     一度入り込むと替えられにくい構造。</w:t>
        <w:br/>
        <w:br/>
        <w:t>④ 成長加速という自己強化サイクル</w:t>
        <w:br/>
        <w:t xml:space="preserve">   → 売上増→採用増→ブランド力向上→高単価案件獲得</w:t>
        <w:br/>
        <w:t xml:space="preserve">     の好循環が始まっている可能性。</w:t>
        <w:br/>
        <w:t>━━━━━━━━━━━━━━━━━━━━━</w:t>
      </w:r>
    </w:p>
    <w:p/>
    <w:p>
      <w:pPr>
        <w:pStyle w:val="Heading3"/>
      </w:pPr>
      <w:r>
        <w:rPr>
          <w:rFonts w:ascii="Meiryo UI" w:hAnsi="Meiryo UI"/>
          <w:color w:val="2E74B5"/>
        </w:rPr>
        <w:t>1-3.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2026年5月期中間決算発表</w:t>
            </w:r>
          </w:p>
        </w:tc>
        <w:tc>
          <w:tcPr>
            <w:tcW w:type="dxa" w:w="3135"/>
          </w:tcPr>
          <w:p>
            <w:r>
              <w:rPr>
                <w:rFonts w:ascii="Meiryo UI" w:hAnsi="Meiryo UI"/>
                <w:sz w:val="18"/>
              </w:rPr>
              <w:t>2026-04-14（本日）</w:t>
            </w:r>
          </w:p>
        </w:tc>
        <w:tc>
          <w:tcPr>
            <w:tcW w:type="dxa" w:w="3135"/>
          </w:tcPr>
          <w:p>
            <w:r>
              <w:rPr>
                <w:rFonts w:ascii="Meiryo UI" w:hAnsi="Meiryo UI"/>
                <w:sz w:val="18"/>
              </w:rPr>
              <w:t>売上+45.9%・営業利益+47.3%で市場サプライズ</w:t>
            </w:r>
          </w:p>
        </w:tc>
      </w:tr>
      <w:tr>
        <w:tc>
          <w:tcPr>
            <w:tcW w:type="dxa" w:w="3135"/>
            <w:shd w:val="clear" w:color="auto" w:fill="DDEBF7"/>
          </w:tcPr>
          <w:p>
            <w:r>
              <w:rPr>
                <w:rFonts w:ascii="Meiryo UI" w:hAnsi="Meiryo UI"/>
                <w:sz w:val="18"/>
              </w:rPr>
              <w:t>通期決算・AI事業独立開示</w:t>
            </w:r>
          </w:p>
        </w:tc>
        <w:tc>
          <w:tcPr>
            <w:tcW w:type="dxa" w:w="3135"/>
            <w:shd w:val="clear" w:color="auto" w:fill="DDEBF7"/>
          </w:tcPr>
          <w:p>
            <w:r>
              <w:rPr>
                <w:rFonts w:ascii="Meiryo UI" w:hAnsi="Meiryo UI"/>
                <w:sz w:val="18"/>
              </w:rPr>
              <w:t>2026年7月予定</w:t>
            </w:r>
          </w:p>
        </w:tc>
        <w:tc>
          <w:tcPr>
            <w:tcW w:type="dxa" w:w="3135"/>
            <w:shd w:val="clear" w:color="auto" w:fill="DDEBF7"/>
          </w:tcPr>
          <w:p>
            <w:r>
              <w:rPr>
                <w:rFonts w:ascii="Meiryo UI" w:hAnsi="Meiryo UI"/>
                <w:sz w:val="18"/>
              </w:rPr>
              <w:t>セグメント詳細開示で評価向上期待</w:t>
            </w:r>
          </w:p>
        </w:tc>
      </w:tr>
      <w:tr>
        <w:tc>
          <w:tcPr>
            <w:tcW w:type="dxa" w:w="3135"/>
          </w:tcPr>
          <w:p>
            <w:r>
              <w:rPr>
                <w:rFonts w:ascii="Meiryo UI" w:hAnsi="Meiryo UI"/>
                <w:sz w:val="18"/>
              </w:rPr>
              <w:t>AI事業大型受注発表</w:t>
            </w:r>
          </w:p>
        </w:tc>
        <w:tc>
          <w:tcPr>
            <w:tcW w:type="dxa" w:w="3135"/>
          </w:tcPr>
          <w:p>
            <w:r>
              <w:rPr>
                <w:rFonts w:ascii="Meiryo UI" w:hAnsi="Meiryo UI"/>
                <w:sz w:val="18"/>
              </w:rPr>
              <w:t>随時</w:t>
            </w:r>
          </w:p>
        </w:tc>
        <w:tc>
          <w:tcPr>
            <w:tcW w:type="dxa" w:w="3135"/>
          </w:tcPr>
          <w:p>
            <w:r>
              <w:rPr>
                <w:rFonts w:ascii="Meiryo UI" w:hAnsi="Meiryo UI"/>
                <w:sz w:val="18"/>
              </w:rPr>
              <w:t>株価急騰トリガー</w:t>
            </w:r>
          </w:p>
        </w:tc>
      </w:tr>
      <w:tr>
        <w:tc>
          <w:tcPr>
            <w:tcW w:type="dxa" w:w="3135"/>
            <w:shd w:val="clear" w:color="auto" w:fill="DDEBF7"/>
          </w:tcPr>
          <w:p>
            <w:r>
              <w:rPr>
                <w:rFonts w:ascii="Meiryo UI" w:hAnsi="Meiryo UI"/>
                <w:sz w:val="18"/>
              </w:rPr>
              <w:t>機関投資家カバレッジ開始</w:t>
            </w:r>
          </w:p>
        </w:tc>
        <w:tc>
          <w:tcPr>
            <w:tcW w:type="dxa" w:w="3135"/>
            <w:shd w:val="clear" w:color="auto" w:fill="DDEBF7"/>
          </w:tcPr>
          <w:p>
            <w:r>
              <w:rPr>
                <w:rFonts w:ascii="Meiryo UI" w:hAnsi="Meiryo UI"/>
                <w:sz w:val="18"/>
              </w:rPr>
              <w:t>2026年下半期</w:t>
            </w:r>
          </w:p>
        </w:tc>
        <w:tc>
          <w:tcPr>
            <w:tcW w:type="dxa" w:w="3135"/>
            <w:shd w:val="clear" w:color="auto" w:fill="DDEBF7"/>
          </w:tcPr>
          <w:p>
            <w:r>
              <w:rPr>
                <w:rFonts w:ascii="Meiryo UI" w:hAnsi="Meiryo UI"/>
                <w:sz w:val="18"/>
              </w:rPr>
              <w:t>時価総額拡大によるアナリストカバレッジ増加</w:t>
            </w:r>
          </w:p>
        </w:tc>
      </w:tr>
    </w:tbl>
    <w:p/>
    <w:p>
      <w:r>
        <w:t>──────────────────────────────────────────────────</w:t>
      </w:r>
    </w:p>
    <w:p/>
    <w:p>
      <w:pPr>
        <w:pStyle w:val="Heading2"/>
      </w:pPr>
      <w:r>
        <w:rPr>
          <w:rFonts w:ascii="Meiryo UI" w:hAnsi="Meiryo UI"/>
          <w:color w:val="2E74B5"/>
        </w:rPr>
        <w:t>2. 社長指示の重点分析｜「今日の決算を反映。買えるか判断せよ」</w:t>
      </w:r>
    </w:p>
    <w:p/>
    <w:p>
      <w:pPr>
        <w:pStyle w:val="Heading3"/>
      </w:pPr>
      <w:r>
        <w:rPr>
          <w:rFonts w:ascii="Meiryo UI" w:hAnsi="Meiryo UI"/>
          <w:color w:val="2E74B5"/>
        </w:rPr>
        <w:t>🎯 社長への直接回答</w:t>
      </w:r>
    </w:p>
    <w:p/>
    <w:p>
      <w:r>
        <w:rPr>
          <w:rFonts w:ascii="Meiryo UI" w:hAnsi="Meiryo UI"/>
          <w:sz w:val="20"/>
        </w:rPr>
        <w:t>&gt; 「買えます。ただし、条件付き強気。全額一括ではなく分割エントリーで。」</w:t>
      </w:r>
    </w:p>
    <w:p/>
    <w:p>
      <w:pPr>
        <w:pStyle w:val="Heading3"/>
      </w:pPr>
      <w:r>
        <w:rPr>
          <w:rFonts w:ascii="Meiryo UI" w:hAnsi="Meiryo UI"/>
          <w:color w:val="2E74B5"/>
        </w:rPr>
        <w:t>2-1. 本日発表決算（2026年5月期中間）の評価</w:t>
      </w:r>
    </w:p>
    <w:p/>
    <w:p>
      <w:pPr>
        <w:shd w:val="clear" w:color="auto" w:fill="F2F2F2"/>
      </w:pPr>
      <w:r>
        <w:rPr>
          <w:rFonts w:ascii="Courier New" w:hAnsi="Courier New"/>
          <w:sz w:val="16"/>
        </w:rPr>
        <w:t>📊 決算スコアカード</w:t>
        <w:br/>
        <w:t>━━━━━━━━━━━━━━━━━━━━━━━━━━</w:t>
        <w:br/>
        <w:t>指標              実績          評価</w:t>
        <w:br/>
        <w:t>━━━━━━━━━━━━━━━━━━━━━━━━━━</w:t>
        <w:br/>
        <w:t>売上高            ¥56.51億      ✅✅✅ 大幅上振れ（+45.9% YoY）</w:t>
        <w:br/>
        <w:t>営業利益          ¥21.03億      ✅✅✅ 大幅上振れ（+47.3% YoY）</w:t>
        <w:br/>
        <w:t>営業利益率        37.2%         ✅✅  高水準維持（YoY改善）</w:t>
        <w:br/>
        <w:t>成長加速度        加速中        ✅✅✅ 前期比で成長率が加速</w:t>
        <w:br/>
        <w:t>AI事業貢献        両輪化言及    ✅    第二の成長エンジン確認</w:t>
        <w:br/>
        <w:t>セグメント詳細    未開示        ⚠️   透明性課題</w:t>
        <w:br/>
        <w:t>━━━━━━━━━━━━━━━━━━━━━━━━━━</w:t>
        <w:br/>
        <w:t>総合決算評価: A（4.5/5点）— 文句なしの好決算</w:t>
      </w:r>
    </w:p>
    <w:p/>
    <w:p>
      <w:pPr>
        <w:pStyle w:val="Heading3"/>
      </w:pPr>
      <w:r>
        <w:rPr>
          <w:rFonts w:ascii="Meiryo UI" w:hAnsi="Meiryo UI"/>
          <w:color w:val="2E74B5"/>
        </w:rPr>
        <w:t>2-2. 「買えるか」の判断マトリクス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判断軸</w:t>
            </w:r>
          </w:p>
        </w:tc>
        <w:tc>
          <w:tcPr>
            <w:tcW w:type="dxa" w:w="2351"/>
            <w:shd w:val="clear" w:color="auto" w:fill="2E74B5"/>
          </w:tcPr>
          <w:p>
            <w:r>
              <w:rPr>
                <w:rFonts w:ascii="Meiryo UI" w:hAnsi="Meiryo UI"/>
                <w:b/>
                <w:color w:val="FFFFFF"/>
                <w:sz w:val="18"/>
              </w:rPr>
              <w:t>評価</w:t>
            </w:r>
          </w:p>
        </w:tc>
        <w:tc>
          <w:tcPr>
            <w:tcW w:type="dxa" w:w="2351"/>
            <w:shd w:val="clear" w:color="auto" w:fill="2E74B5"/>
          </w:tcPr>
          <w:p>
            <w:r>
              <w:rPr>
                <w:rFonts w:ascii="Meiryo UI" w:hAnsi="Meiryo UI"/>
                <w:b/>
                <w:color w:val="FFFFFF"/>
                <w:sz w:val="18"/>
              </w:rPr>
              <w:t>重み</w:t>
            </w:r>
          </w:p>
        </w:tc>
        <w:tc>
          <w:tcPr>
            <w:tcW w:type="dxa" w:w="2351"/>
            <w:shd w:val="clear" w:color="auto" w:fill="2E74B5"/>
          </w:tcPr>
          <w:p>
            <w:r>
              <w:rPr>
                <w:rFonts w:ascii="Meiryo UI" w:hAnsi="Meiryo UI"/>
                <w:b/>
                <w:color w:val="FFFFFF"/>
                <w:sz w:val="18"/>
              </w:rPr>
              <w:t>スコア</w:t>
            </w:r>
          </w:p>
        </w:tc>
      </w:tr>
      <w:tr>
        <w:tc>
          <w:tcPr>
            <w:tcW w:type="dxa" w:w="2351"/>
          </w:tcPr>
          <w:p>
            <w:r>
              <w:rPr>
                <w:rFonts w:ascii="Meiryo UI" w:hAnsi="Meiryo UI"/>
                <w:sz w:val="18"/>
              </w:rPr>
              <w:t>成長の持続性</w:t>
            </w:r>
          </w:p>
        </w:tc>
        <w:tc>
          <w:tcPr>
            <w:tcW w:type="dxa" w:w="2351"/>
          </w:tcPr>
          <w:p>
            <w:r>
              <w:rPr>
                <w:rFonts w:ascii="Meiryo UI" w:hAnsi="Meiryo UI"/>
                <w:sz w:val="18"/>
              </w:rPr>
              <w:t>加速中・構造的</w:t>
            </w:r>
          </w:p>
        </w:tc>
        <w:tc>
          <w:tcPr>
            <w:tcW w:type="dxa" w:w="2351"/>
          </w:tcPr>
          <w:p>
            <w:r>
              <w:rPr>
                <w:rFonts w:ascii="Meiryo UI" w:hAnsi="Meiryo UI"/>
                <w:sz w:val="18"/>
              </w:rPr>
              <w:t>30%</w:t>
            </w:r>
          </w:p>
        </w:tc>
        <w:tc>
          <w:tcPr>
            <w:tcW w:type="dxa" w:w="2351"/>
          </w:tcPr>
          <w:p>
            <w:r>
              <w:rPr>
                <w:rFonts w:ascii="Meiryo UI" w:hAnsi="Meiryo UI"/>
                <w:sz w:val="18"/>
              </w:rPr>
              <w:t>5/5</w:t>
            </w:r>
          </w:p>
        </w:tc>
      </w:tr>
      <w:tr>
        <w:tc>
          <w:tcPr>
            <w:tcW w:type="dxa" w:w="2351"/>
            <w:shd w:val="clear" w:color="auto" w:fill="DDEBF7"/>
          </w:tcPr>
          <w:p>
            <w:r>
              <w:rPr>
                <w:rFonts w:ascii="Meiryo UI" w:hAnsi="Meiryo UI"/>
                <w:sz w:val="18"/>
              </w:rPr>
              <w:t>バリュエーション妥当性</w:t>
            </w:r>
          </w:p>
        </w:tc>
        <w:tc>
          <w:tcPr>
            <w:tcW w:type="dxa" w:w="2351"/>
            <w:shd w:val="clear" w:color="auto" w:fill="DDEBF7"/>
          </w:tcPr>
          <w:p>
            <w:r>
              <w:rPr>
                <w:rFonts w:ascii="Meiryo UI" w:hAnsi="Meiryo UI"/>
                <w:sz w:val="18"/>
              </w:rPr>
              <w:t>やや割高だが成長プレミアム正当化可能</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3.5/5</w:t>
            </w:r>
          </w:p>
        </w:tc>
      </w:tr>
      <w:tr>
        <w:tc>
          <w:tcPr>
            <w:tcW w:type="dxa" w:w="2351"/>
          </w:tcPr>
          <w:p>
            <w:r>
              <w:rPr>
                <w:rFonts w:ascii="Meiryo UI" w:hAnsi="Meiryo UI"/>
                <w:sz w:val="18"/>
              </w:rPr>
              <w:t>財務健全性</w:t>
            </w:r>
          </w:p>
        </w:tc>
        <w:tc>
          <w:tcPr>
            <w:tcW w:type="dxa" w:w="2351"/>
          </w:tcPr>
          <w:p>
            <w:r>
              <w:rPr>
                <w:rFonts w:ascii="Meiryo UI" w:hAnsi="Meiryo UI"/>
                <w:sz w:val="18"/>
              </w:rPr>
              <w:t>PBR12.31倍（高いが純資産¥224ベース）</w:t>
            </w:r>
          </w:p>
        </w:tc>
        <w:tc>
          <w:tcPr>
            <w:tcW w:type="dxa" w:w="2351"/>
          </w:tcPr>
          <w:p>
            <w:r>
              <w:rPr>
                <w:rFonts w:ascii="Meiryo UI" w:hAnsi="Meiryo UI"/>
                <w:sz w:val="18"/>
              </w:rPr>
              <w:t>20%</w:t>
            </w:r>
          </w:p>
        </w:tc>
        <w:tc>
          <w:tcPr>
            <w:tcW w:type="dxa" w:w="2351"/>
          </w:tcPr>
          <w:p>
            <w:r>
              <w:rPr>
                <w:rFonts w:ascii="Meiryo UI" w:hAnsi="Meiryo UI"/>
                <w:sz w:val="18"/>
              </w:rPr>
              <w:t>3/5</w:t>
            </w:r>
          </w:p>
        </w:tc>
      </w:tr>
      <w:tr>
        <w:tc>
          <w:tcPr>
            <w:tcW w:type="dxa" w:w="2351"/>
            <w:shd w:val="clear" w:color="auto" w:fill="DDEBF7"/>
          </w:tcPr>
          <w:p>
            <w:r>
              <w:rPr>
                <w:rFonts w:ascii="Meiryo UI" w:hAnsi="Meiryo UI"/>
                <w:sz w:val="18"/>
              </w:rPr>
              <w:t>リスク・不確実性</w:t>
            </w:r>
          </w:p>
        </w:tc>
        <w:tc>
          <w:tcPr>
            <w:tcW w:type="dxa" w:w="2351"/>
            <w:shd w:val="clear" w:color="auto" w:fill="DDEBF7"/>
          </w:tcPr>
          <w:p>
            <w:r>
              <w:rPr>
                <w:rFonts w:ascii="Meiryo UI" w:hAnsi="Meiryo UI"/>
                <w:sz w:val="18"/>
              </w:rPr>
              <w:t>セグメント不開示・人材コスト</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3/5</w:t>
            </w:r>
          </w:p>
        </w:tc>
      </w:tr>
      <w:tr>
        <w:tc>
          <w:tcPr>
            <w:tcW w:type="dxa" w:w="2351"/>
          </w:tcPr>
          <w:p>
            <w:r>
              <w:rPr>
                <w:rFonts w:ascii="Meiryo UI" w:hAnsi="Meiryo UI"/>
                <w:sz w:val="18"/>
              </w:rPr>
              <w:t>タイミング</w:t>
            </w:r>
          </w:p>
        </w:tc>
        <w:tc>
          <w:tcPr>
            <w:tcW w:type="dxa" w:w="2351"/>
          </w:tcPr>
          <w:p>
            <w:r>
              <w:rPr>
                <w:rFonts w:ascii="Meiryo UI" w:hAnsi="Meiryo UI"/>
                <w:sz w:val="18"/>
              </w:rPr>
              <w:t>決算発表直後・モメンタム最高潮</w:t>
            </w:r>
          </w:p>
        </w:tc>
        <w:tc>
          <w:tcPr>
            <w:tcW w:type="dxa" w:w="2351"/>
          </w:tcPr>
          <w:p>
            <w:r>
              <w:rPr>
                <w:rFonts w:ascii="Meiryo UI" w:hAnsi="Meiryo UI"/>
                <w:sz w:val="18"/>
              </w:rPr>
              <w:t>10%</w:t>
            </w:r>
          </w:p>
        </w:tc>
        <w:tc>
          <w:tcPr>
            <w:tcW w:type="dxa" w:w="2351"/>
          </w:tcPr>
          <w:p>
            <w:r>
              <w:rPr>
                <w:rFonts w:ascii="Meiryo UI" w:hAnsi="Meiryo UI"/>
                <w:sz w:val="18"/>
              </w:rPr>
              <w:t>4/5</w:t>
            </w:r>
          </w:p>
        </w:tc>
      </w:tr>
      <w:tr>
        <w:tc>
          <w:tcPr>
            <w:tcW w:type="dxa" w:w="2351"/>
            <w:shd w:val="clear" w:color="auto" w:fill="DDEBF7"/>
          </w:tcPr>
          <w:p>
            <w:r>
              <w:rPr>
                <w:rFonts w:ascii="Meiryo UI" w:hAnsi="Meiryo UI"/>
                <w:sz w:val="18"/>
              </w:rPr>
              <w:t>総合</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3.85/5 → BUY</w:t>
            </w:r>
          </w:p>
        </w:tc>
      </w:tr>
    </w:tbl>
    <w:p/>
    <w:p>
      <w:pPr>
        <w:pStyle w:val="Heading3"/>
      </w:pPr>
      <w:r>
        <w:rPr>
          <w:rFonts w:ascii="Meiryo UI" w:hAnsi="Meiryo UI"/>
          <w:color w:val="2E74B5"/>
        </w:rPr>
        <w:t>2-3. 買いの確信度と条件</w:t>
      </w:r>
    </w:p>
    <w:p/>
    <w:p>
      <w:pPr>
        <w:shd w:val="clear" w:color="auto" w:fill="F2F2F2"/>
      </w:pPr>
      <w:r>
        <w:rPr>
          <w:rFonts w:ascii="Courier New" w:hAnsi="Courier New"/>
          <w:sz w:val="16"/>
        </w:rPr>
        <w:t>確信度: ★★★★☆（4/5）</w:t>
        <w:br/>
        <w:br/>
        <w:t>BUYの根拠（数値ベース）:</w:t>
        <w:br/>
        <w:t>• 売上成長率+45.9%は業界トップクラス</w:t>
        <w:br/>
        <w:t>• 営業利益率37.2%は日本コンサル業界で最上位水準</w:t>
        <w:br/>
        <w:t>• PER35.7倍は成長率考慮のPEG比で0.78（PEG&lt;1は割安）</w:t>
        <w:br/>
        <w:t xml:space="preserve">  PEG = PER35.7 ÷ 成長率45.9% = 0.78 → 成長対比で安い</w:t>
        <w:br/>
        <w:br/>
        <w:t>条件:</w:t>
        <w:br/>
        <w:t>• 分割エントリー（一括は禁止）</w:t>
        <w:br/>
        <w:t>• 損切りライン¥2,200厳守</w:t>
        <w:br/>
        <w:t>• 通期決算での成長率確認後に買い増し判断</w:t>
      </w:r>
    </w:p>
    <w:p/>
    <w:p>
      <w:r>
        <w:rPr>
          <w:rFonts w:ascii="Meiryo UI" w:hAnsi="Meiryo UI"/>
          <w:sz w:val="20"/>
        </w:rPr>
        <w:t>PEG比率分析:</w:t>
      </w:r>
    </w:p>
    <w:p>
      <w:pPr>
        <w:pStyle w:val="ListBullet"/>
      </w:pPr>
      <w:r>
        <w:rPr>
          <w:rFonts w:ascii="Meiryo UI" w:hAnsi="Meiryo UI"/>
          <w:sz w:val="20"/>
        </w:rPr>
        <w:t>PER: 35.7倍</w:t>
      </w:r>
    </w:p>
    <w:p>
      <w:pPr>
        <w:pStyle w:val="ListBullet"/>
      </w:pPr>
      <w:r>
        <w:rPr>
          <w:rFonts w:ascii="Meiryo UI" w:hAnsi="Meiryo UI"/>
          <w:sz w:val="20"/>
        </w:rPr>
        <w:t>EPS成長率: +45.9%（売上成長率を代理指標として使用）</w:t>
      </w:r>
    </w:p>
    <w:p>
      <w:pPr>
        <w:pStyle w:val="ListBullet"/>
      </w:pPr>
      <w:r>
        <w:rPr>
          <w:rFonts w:ascii="Meiryo UI" w:hAnsi="Meiryo UI"/>
          <w:sz w:val="20"/>
        </w:rPr>
        <w:t>PEG = 35.7 ÷ 45.9 = 0.78</w:t>
      </w:r>
    </w:p>
    <w:p>
      <w:pPr>
        <w:pStyle w:val="ListBullet"/>
      </w:pPr>
      <w:r>
        <w:rPr>
          <w:rFonts w:ascii="Meiryo UI" w:hAnsi="Meiryo UI"/>
          <w:sz w:val="20"/>
        </w:rPr>
        <w:t>PEG &lt; 1.0 は「成長対比で割安」の伝統的判断基準</w:t>
      </w:r>
    </w:p>
    <w:p>
      <w:pPr>
        <w:pStyle w:val="ListBullet"/>
      </w:pPr>
      <w:r>
        <w:rPr>
          <w:rFonts w:ascii="Meiryo UI" w:hAnsi="Meiryo UI"/>
          <w:sz w:val="20"/>
        </w:rPr>
        <w:t>→ 成長対比バリュエーションは正当化可能</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直近財務サマリー（2026年5月期H1実績 + 通期推計）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H1実績</w:t>
            </w:r>
          </w:p>
        </w:tc>
        <w:tc>
          <w:tcPr>
            <w:tcW w:type="dxa" w:w="2351"/>
            <w:shd w:val="clear" w:color="auto" w:fill="2E74B5"/>
          </w:tcPr>
          <w:p>
            <w:r>
              <w:rPr>
                <w:rFonts w:ascii="Meiryo UI" w:hAnsi="Meiryo UI"/>
                <w:b/>
                <w:color w:val="FFFFFF"/>
                <w:sz w:val="18"/>
              </w:rPr>
              <w:t>通期推計（保守）</w:t>
            </w:r>
          </w:p>
        </w:tc>
        <w:tc>
          <w:tcPr>
            <w:tcW w:type="dxa" w:w="2351"/>
            <w:shd w:val="clear" w:color="auto" w:fill="2E74B5"/>
          </w:tcPr>
          <w:p>
            <w:r>
              <w:rPr>
                <w:rFonts w:ascii="Meiryo UI" w:hAnsi="Meiryo UI"/>
                <w:b/>
                <w:color w:val="FFFFFF"/>
                <w:sz w:val="18"/>
              </w:rPr>
              <w:t>通期推計（強気）</w:t>
            </w:r>
          </w:p>
        </w:tc>
      </w:tr>
      <w:tr>
        <w:tc>
          <w:tcPr>
            <w:tcW w:type="dxa" w:w="2351"/>
          </w:tcPr>
          <w:p>
            <w:r>
              <w:rPr>
                <w:rFonts w:ascii="Meiryo UI" w:hAnsi="Meiryo UI"/>
                <w:sz w:val="18"/>
              </w:rPr>
              <w:t>売上高</w:t>
            </w:r>
          </w:p>
        </w:tc>
        <w:tc>
          <w:tcPr>
            <w:tcW w:type="dxa" w:w="2351"/>
          </w:tcPr>
          <w:p>
            <w:r>
              <w:rPr>
                <w:rFonts w:ascii="Meiryo UI" w:hAnsi="Meiryo UI"/>
                <w:sz w:val="18"/>
              </w:rPr>
              <w:t>¥56.51億</w:t>
            </w:r>
          </w:p>
        </w:tc>
        <w:tc>
          <w:tcPr>
            <w:tcW w:type="dxa" w:w="2351"/>
          </w:tcPr>
          <w:p>
            <w:r>
              <w:rPr>
                <w:rFonts w:ascii="Meiryo UI" w:hAnsi="Meiryo UI"/>
                <w:sz w:val="18"/>
              </w:rPr>
              <w:t>¥108〜115億</w:t>
            </w:r>
          </w:p>
        </w:tc>
        <w:tc>
          <w:tcPr>
            <w:tcW w:type="dxa" w:w="2351"/>
          </w:tcPr>
          <w:p>
            <w:r>
              <w:rPr>
                <w:rFonts w:ascii="Meiryo UI" w:hAnsi="Meiryo UI"/>
                <w:sz w:val="18"/>
              </w:rPr>
              <w:t>¥120〜130億</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¥21.03億</w:t>
            </w:r>
          </w:p>
        </w:tc>
        <w:tc>
          <w:tcPr>
            <w:tcW w:type="dxa" w:w="2351"/>
            <w:shd w:val="clear" w:color="auto" w:fill="DDEBF7"/>
          </w:tcPr>
          <w:p>
            <w:r>
              <w:rPr>
                <w:rFonts w:ascii="Meiryo UI" w:hAnsi="Meiryo UI"/>
                <w:sz w:val="18"/>
              </w:rPr>
              <w:t>¥38〜43億</w:t>
            </w:r>
          </w:p>
        </w:tc>
        <w:tc>
          <w:tcPr>
            <w:tcW w:type="dxa" w:w="2351"/>
            <w:shd w:val="clear" w:color="auto" w:fill="DDEBF7"/>
          </w:tcPr>
          <w:p>
            <w:r>
              <w:rPr>
                <w:rFonts w:ascii="Meiryo UI" w:hAnsi="Meiryo UI"/>
                <w:sz w:val="18"/>
              </w:rPr>
              <w:t>¥46〜52億</w:t>
            </w:r>
          </w:p>
        </w:tc>
      </w:tr>
      <w:tr>
        <w:tc>
          <w:tcPr>
            <w:tcW w:type="dxa" w:w="2351"/>
          </w:tcPr>
          <w:p>
            <w:r>
              <w:rPr>
                <w:rFonts w:ascii="Meiryo UI" w:hAnsi="Meiryo UI"/>
                <w:sz w:val="18"/>
              </w:rPr>
              <w:t>営業利益率</w:t>
            </w:r>
          </w:p>
        </w:tc>
        <w:tc>
          <w:tcPr>
            <w:tcW w:type="dxa" w:w="2351"/>
          </w:tcPr>
          <w:p>
            <w:r>
              <w:rPr>
                <w:rFonts w:ascii="Meiryo UI" w:hAnsi="Meiryo UI"/>
                <w:sz w:val="18"/>
              </w:rPr>
              <w:t>37.2%</w:t>
            </w:r>
          </w:p>
        </w:tc>
        <w:tc>
          <w:tcPr>
            <w:tcW w:type="dxa" w:w="2351"/>
          </w:tcPr>
          <w:p>
            <w:r>
              <w:rPr>
                <w:rFonts w:ascii="Meiryo UI" w:hAnsi="Meiryo UI"/>
                <w:sz w:val="18"/>
              </w:rPr>
              <w:t>35〜38%</w:t>
            </w:r>
          </w:p>
        </w:tc>
        <w:tc>
          <w:tcPr>
            <w:tcW w:type="dxa" w:w="2351"/>
          </w:tcPr>
          <w:p>
            <w:r>
              <w:rPr>
                <w:rFonts w:ascii="Meiryo UI" w:hAnsi="Meiryo UI"/>
                <w:sz w:val="18"/>
              </w:rPr>
              <w:t>38〜40%</w:t>
            </w:r>
          </w:p>
        </w:tc>
      </w:tr>
      <w:tr>
        <w:tc>
          <w:tcPr>
            <w:tcW w:type="dxa" w:w="2351"/>
            <w:shd w:val="clear" w:color="auto" w:fill="DDEBF7"/>
          </w:tcPr>
          <w:p>
            <w:r>
              <w:rPr>
                <w:rFonts w:ascii="Meiryo UI" w:hAnsi="Meiryo UI"/>
                <w:sz w:val="18"/>
              </w:rPr>
              <w:t>EPS（通期）</w:t>
            </w:r>
          </w:p>
        </w:tc>
        <w:tc>
          <w:tcPr>
            <w:tcW w:type="dxa" w:w="2351"/>
            <w:shd w:val="clear" w:color="auto" w:fill="DDEBF7"/>
          </w:tcPr>
          <w:p>
            <w:r>
              <w:rPr>
                <w:rFonts w:ascii="Meiryo UI" w:hAnsi="Meiryo UI"/>
                <w:sz w:val="18"/>
              </w:rPr>
              <w:t>¥77（実績ベース）</w:t>
            </w:r>
          </w:p>
        </w:tc>
        <w:tc>
          <w:tcPr>
            <w:tcW w:type="dxa" w:w="2351"/>
            <w:shd w:val="clear" w:color="auto" w:fill="DDEBF7"/>
          </w:tcPr>
          <w:p>
            <w:r>
              <w:rPr>
                <w:rFonts w:ascii="Meiryo UI" w:hAnsi="Meiryo UI"/>
                <w:sz w:val="18"/>
              </w:rPr>
              <w:t>¥90〜100（推計）</w:t>
            </w:r>
          </w:p>
        </w:tc>
        <w:tc>
          <w:tcPr>
            <w:tcW w:type="dxa" w:w="2351"/>
            <w:shd w:val="clear" w:color="auto" w:fill="DDEBF7"/>
          </w:tcPr>
          <w:p>
            <w:r>
              <w:rPr>
                <w:rFonts w:ascii="Meiryo UI" w:hAnsi="Meiryo UI"/>
                <w:sz w:val="18"/>
              </w:rPr>
              <w:t>¥110〜125（推計）</w:t>
            </w:r>
          </w:p>
        </w:tc>
      </w:tr>
      <w:tr>
        <w:tc>
          <w:tcPr>
            <w:tcW w:type="dxa" w:w="2351"/>
          </w:tcPr>
          <w:p>
            <w:r>
              <w:rPr>
                <w:rFonts w:ascii="Meiryo UI" w:hAnsi="Meiryo UI"/>
                <w:sz w:val="18"/>
              </w:rPr>
              <w:t>PER（現在値ベース）</w:t>
            </w:r>
          </w:p>
        </w:tc>
        <w:tc>
          <w:tcPr>
            <w:tcW w:type="dxa" w:w="2351"/>
          </w:tcPr>
          <w:p>
            <w:r>
              <w:rPr>
                <w:rFonts w:ascii="Meiryo UI" w:hAnsi="Meiryo UI"/>
                <w:sz w:val="18"/>
              </w:rPr>
              <w:t>35.7倍</w:t>
            </w:r>
          </w:p>
        </w:tc>
        <w:tc>
          <w:tcPr>
            <w:tcW w:type="dxa" w:w="2351"/>
          </w:tcPr>
          <w:p>
            <w:r>
              <w:rPr>
                <w:rFonts w:ascii="Meiryo UI" w:hAnsi="Meiryo UI"/>
                <w:sz w:val="18"/>
              </w:rPr>
              <w:t>27.5〜30.6倍（推計EPS）</w:t>
            </w:r>
          </w:p>
        </w:tc>
        <w:tc>
          <w:tcPr>
            <w:tcW w:type="dxa" w:w="2351"/>
          </w:tcPr>
          <w:p>
            <w:r>
              <w:rPr>
                <w:rFonts w:ascii="Meiryo UI" w:hAnsi="Meiryo UI"/>
                <w:sz w:val="18"/>
              </w:rPr>
              <w:t>22.0〜25.0倍（推計EPS）</w:t>
            </w:r>
          </w:p>
        </w:tc>
      </w:tr>
    </w:tbl>
    <w:p/>
    <w:p>
      <w:pPr>
        <w:pStyle w:val="Heading3"/>
      </w:pPr>
      <w:r>
        <w:rPr>
          <w:rFonts w:ascii="Meiryo UI" w:hAnsi="Meiryo UI"/>
          <w:color w:val="2E74B5"/>
        </w:rPr>
        <w:t>3-2. リアルタイム財務指標（Yahoo Finance / 2026-04-14取得）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¥2,752</w:t>
            </w:r>
          </w:p>
        </w:tc>
        <w:tc>
          <w:tcPr>
            <w:tcW w:type="dxa" w:w="3135"/>
          </w:tcPr>
          <w:p>
            <w:r>
              <w:rPr>
                <w:rFonts w:ascii="Meiryo UI" w:hAnsi="Meiryo UI"/>
                <w:sz w:val="18"/>
              </w:rPr>
              <w:t>本分析唯一の現在値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35.7倍</w:t>
            </w:r>
          </w:p>
        </w:tc>
        <w:tc>
          <w:tcPr>
            <w:tcW w:type="dxa" w:w="3135"/>
            <w:shd w:val="clear" w:color="auto" w:fill="DDEBF7"/>
          </w:tcPr>
          <w:p>
            <w:r>
              <w:rPr>
                <w:rFonts w:ascii="Meiryo UI" w:hAnsi="Meiryo UI"/>
                <w:sz w:val="18"/>
              </w:rPr>
              <w:t>Yahoo Finance実績値</w:t>
            </w:r>
          </w:p>
        </w:tc>
      </w:tr>
      <w:tr>
        <w:tc>
          <w:tcPr>
            <w:tcW w:type="dxa" w:w="3135"/>
          </w:tcPr>
          <w:p>
            <w:r>
              <w:rPr>
                <w:rFonts w:ascii="Meiryo UI" w:hAnsi="Meiryo UI"/>
                <w:sz w:val="18"/>
              </w:rPr>
              <w:t>EPS</w:t>
            </w:r>
          </w:p>
        </w:tc>
        <w:tc>
          <w:tcPr>
            <w:tcW w:type="dxa" w:w="3135"/>
          </w:tcPr>
          <w:p>
            <w:r>
              <w:rPr>
                <w:rFonts w:ascii="Meiryo UI" w:hAnsi="Meiryo UI"/>
                <w:sz w:val="18"/>
              </w:rPr>
              <w:t>¥77</w:t>
            </w:r>
          </w:p>
        </w:tc>
        <w:tc>
          <w:tcPr>
            <w:tcW w:type="dxa" w:w="3135"/>
          </w:tcPr>
          <w:p>
            <w:r>
              <w:rPr>
                <w:rFonts w:ascii="Meiryo UI" w:hAnsi="Meiryo UI"/>
                <w:sz w:val="18"/>
              </w:rPr>
              <w:t>Yahoo Finance実績値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12.31倍</w:t>
            </w:r>
          </w:p>
        </w:tc>
        <w:tc>
          <w:tcPr>
            <w:tcW w:type="dxa" w:w="3135"/>
            <w:shd w:val="clear" w:color="auto" w:fill="DDEBF7"/>
          </w:tcPr>
          <w:p>
            <w:r>
              <w:rPr>
                <w:rFonts w:ascii="Meiryo UI" w:hAnsi="Meiryo UI"/>
                <w:sz w:val="18"/>
              </w:rPr>
              <w:t>Yahoo Finance実績値</w:t>
            </w:r>
          </w:p>
        </w:tc>
      </w:tr>
      <w:tr>
        <w:tc>
          <w:tcPr>
            <w:tcW w:type="dxa" w:w="3135"/>
          </w:tcPr>
          <w:p>
            <w:r>
              <w:rPr>
                <w:rFonts w:ascii="Meiryo UI" w:hAnsi="Meiryo UI"/>
                <w:sz w:val="18"/>
              </w:rPr>
              <w:t>BPS</w:t>
            </w:r>
          </w:p>
        </w:tc>
        <w:tc>
          <w:tcPr>
            <w:tcW w:type="dxa" w:w="3135"/>
          </w:tcPr>
          <w:p>
            <w:r>
              <w:rPr>
                <w:rFonts w:ascii="Meiryo UI" w:hAnsi="Meiryo UI"/>
                <w:sz w:val="18"/>
              </w:rPr>
              <w:t>¥224</w:t>
            </w:r>
          </w:p>
        </w:tc>
        <w:tc>
          <w:tcPr>
            <w:tcW w:type="dxa" w:w="3135"/>
          </w:tcPr>
          <w:p>
            <w:r>
              <w:rPr>
                <w:rFonts w:ascii="Meiryo UI" w:hAnsi="Meiryo UI"/>
                <w:sz w:val="18"/>
              </w:rPr>
              <w:t>Yahoo Finance実績値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取得失敗（要手動確認）</w:t>
            </w:r>
          </w:p>
        </w:tc>
        <w:tc>
          <w:tcPr>
            <w:tcW w:type="dxa" w:w="3135"/>
            <w:shd w:val="clear" w:color="auto" w:fill="DDEBF7"/>
          </w:tcPr>
          <w:p>
            <w:r>
              <w:rPr>
                <w:rFonts w:ascii="Meiryo UI" w:hAnsi="Meiryo UI"/>
                <w:sz w:val="18"/>
              </w:rPr>
              <w:t>⚠️ 推計禁止</w:t>
            </w:r>
          </w:p>
        </w:tc>
      </w:tr>
    </w:tbl>
    <w:p/>
    <w:p>
      <w:r>
        <w:rPr>
          <w:rFonts w:ascii="Meiryo UI" w:hAnsi="Meiryo UI"/>
          <w:sz w:val="20"/>
        </w:rPr>
        <w:t>&gt; ⚠️ ROEは取得失敗のため架空生成禁止。 ただし参考計算：EPS¥77 ÷ BPS¥224 = 34.4% （単純計算値。公式確認必須）</w:t>
      </w:r>
    </w:p>
    <w:p/>
    <w:p>
      <w:pPr>
        <w:pStyle w:val="Heading3"/>
      </w:pPr>
      <w:r>
        <w:rPr>
          <w:rFonts w:ascii="Meiryo UI" w:hAnsi="Meiryo UI"/>
          <w:color w:val="2E74B5"/>
        </w:rPr>
        <w:t>3-3. キャッシュフロー・FCF（推計）</w:t>
      </w:r>
    </w:p>
    <w:p/>
    <w:p>
      <w:r>
        <w:rPr>
          <w:rFonts w:ascii="Meiryo UI" w:hAnsi="Meiryo UI"/>
          <w:sz w:val="20"/>
        </w:rPr>
        <w:t>&gt; 半期詳細CF非開示のため、業界標準比率で推計。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CF指標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前提</w:t>
            </w:r>
          </w:p>
        </w:tc>
      </w:tr>
      <w:tr>
        <w:tc>
          <w:tcPr>
            <w:tcW w:type="dxa" w:w="3135"/>
          </w:tcPr>
          <w:p>
            <w:r>
              <w:rPr>
                <w:rFonts w:ascii="Meiryo UI" w:hAnsi="Meiryo UI"/>
                <w:sz w:val="18"/>
              </w:rPr>
              <w:t>営業CF（H1）</w:t>
            </w:r>
          </w:p>
        </w:tc>
        <w:tc>
          <w:tcPr>
            <w:tcW w:type="dxa" w:w="3135"/>
          </w:tcPr>
          <w:p>
            <w:r>
              <w:rPr>
                <w:rFonts w:ascii="Meiryo UI" w:hAnsi="Meiryo UI"/>
                <w:sz w:val="18"/>
              </w:rPr>
              <w:t>¥15〜18億</w:t>
            </w:r>
          </w:p>
        </w:tc>
        <w:tc>
          <w:tcPr>
            <w:tcW w:type="dxa" w:w="3135"/>
          </w:tcPr>
          <w:p>
            <w:r>
              <w:rPr>
                <w:rFonts w:ascii="Meiryo UI" w:hAnsi="Meiryo UI"/>
                <w:sz w:val="18"/>
              </w:rPr>
              <w:t>営業利益の75〜85%（コンサル業標準）</w:t>
            </w:r>
          </w:p>
        </w:tc>
      </w:tr>
      <w:tr>
        <w:tc>
          <w:tcPr>
            <w:tcW w:type="dxa" w:w="3135"/>
            <w:shd w:val="clear" w:color="auto" w:fill="DDEBF7"/>
          </w:tcPr>
          <w:p>
            <w:r>
              <w:rPr>
                <w:rFonts w:ascii="Meiryo UI" w:hAnsi="Meiryo UI"/>
                <w:sz w:val="18"/>
              </w:rPr>
              <w:t>CAPEX（H1）</w:t>
            </w:r>
          </w:p>
        </w:tc>
        <w:tc>
          <w:tcPr>
            <w:tcW w:type="dxa" w:w="3135"/>
            <w:shd w:val="clear" w:color="auto" w:fill="DDEBF7"/>
          </w:tcPr>
          <w:p>
            <w:r>
              <w:rPr>
                <w:rFonts w:ascii="Meiryo UI" w:hAnsi="Meiryo UI"/>
                <w:sz w:val="18"/>
              </w:rPr>
              <w:t>¥1〜2億</w:t>
            </w:r>
          </w:p>
        </w:tc>
        <w:tc>
          <w:tcPr>
            <w:tcW w:type="dxa" w:w="3135"/>
            <w:shd w:val="clear" w:color="auto" w:fill="DDEBF7"/>
          </w:tcPr>
          <w:p>
            <w:r>
              <w:rPr>
                <w:rFonts w:ascii="Meiryo UI" w:hAnsi="Meiryo UI"/>
                <w:sz w:val="18"/>
              </w:rPr>
              <w:t>軽資産モデル（IT投資中心）</w:t>
            </w:r>
          </w:p>
        </w:tc>
      </w:tr>
      <w:tr>
        <w:tc>
          <w:tcPr>
            <w:tcW w:type="dxa" w:w="3135"/>
          </w:tcPr>
          <w:p>
            <w:r>
              <w:rPr>
                <w:rFonts w:ascii="Meiryo UI" w:hAnsi="Meiryo UI"/>
                <w:sz w:val="18"/>
              </w:rPr>
              <w:t>FCF（H1）</w:t>
            </w:r>
          </w:p>
        </w:tc>
        <w:tc>
          <w:tcPr>
            <w:tcW w:type="dxa" w:w="3135"/>
          </w:tcPr>
          <w:p>
            <w:r>
              <w:rPr>
                <w:rFonts w:ascii="Meiryo UI" w:hAnsi="Meiryo UI"/>
                <w:sz w:val="18"/>
              </w:rPr>
              <w:t>¥13〜16億</w:t>
            </w:r>
          </w:p>
        </w:tc>
        <w:tc>
          <w:tcPr>
            <w:tcW w:type="dxa" w:w="3135"/>
          </w:tcPr>
          <w:p>
            <w:r>
              <w:rPr>
                <w:rFonts w:ascii="Meiryo UI" w:hAnsi="Meiryo UI"/>
                <w:sz w:val="18"/>
              </w:rPr>
              <w:t>営業CF - CAPEX</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23〜28%</w:t>
            </w:r>
          </w:p>
        </w:tc>
        <w:tc>
          <w:tcPr>
            <w:tcW w:type="dxa" w:w="3135"/>
            <w:shd w:val="clear" w:color="auto" w:fill="DDEBF7"/>
          </w:tcPr>
          <w:p>
            <w:r>
              <w:rPr>
                <w:rFonts w:ascii="Meiryo UI" w:hAnsi="Meiryo UI"/>
                <w:sz w:val="18"/>
              </w:rPr>
              <w:t>売上¥56.51億に対する比率</w:t>
            </w:r>
          </w:p>
        </w:tc>
      </w:tr>
    </w:tbl>
    <w:p/>
    <w:p>
      <w:r>
        <w:rPr>
          <w:rFonts w:ascii="Meiryo UI" w:hAnsi="Meiryo UI"/>
          <w:sz w:val="20"/>
        </w:rPr>
        <w:t>コンサル×AI軽資産モデルの強み: CAPEXが極小のため、営業利益の大部分がFCFに転換される構造。DCFバリュエーションに対して非常に有利。</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バリュエーション前提条件（全開示）</w:t>
      </w:r>
    </w:p>
    <w:p/>
    <w:p>
      <w:pPr>
        <w:shd w:val="clear" w:color="auto" w:fill="F2F2F2"/>
      </w:pPr>
      <w:r>
        <w:rPr>
          <w:rFonts w:ascii="Courier New" w:hAnsi="Courier New"/>
          <w:sz w:val="16"/>
        </w:rPr>
        <w:t>━━━━━━━━━━━━━━━━━━━━━━━━━━━━━━━━</w:t>
        <w:br/>
        <w:t>DCF前提パラメータ（2026-04-14基準）</w:t>
        <w:br/>
        <w:t>━━━━━━━━━━━━━━━━━━━━━━━━━━━━━━━━</w:t>
        <w:br/>
        <w:t>■ リスクフリーレート（Rf）</w:t>
        <w:br/>
        <w:t xml:space="preserve">  2.467%（日本10年国債JGB10Y / 財務省 2026-04-13）</w:t>
        <w:br/>
        <w:t xml:space="preserve">  ※ 絶対厳守値 / 変更禁止</w:t>
        <w:br/>
        <w:br/>
        <w:t>■ エクイティリスクプレミアム（ERP）</w:t>
        <w:br/>
        <w:t xml:space="preserve">  5.5%（Damodaran 日本市場推計 2026年版 採用）</w:t>
        <w:br/>
        <w:br/>
        <w:t>■ ベータ（β）</w:t>
        <w:br/>
        <w:t xml:space="preserve">  1.35（推計：小型高成長コンサル×AI。東証マザーズ/グロース</w:t>
        <w:br/>
        <w:t xml:space="preserve">       平均β1.2〜1.5から保守的中央値採用）</w:t>
        <w:br/>
        <w:br/>
        <w:t>■ 株主資本コスト（Re）</w:t>
        <w:br/>
        <w:t xml:space="preserve">  Re = Rf + β × ERP</w:t>
        <w:br/>
        <w:t xml:space="preserve">  = 2.467% + 1.35 × 5.5%</w:t>
        <w:br/>
        <w:t xml:space="preserve">  = 2.467% + 7.425%</w:t>
        <w:br/>
        <w:t xml:space="preserve">  = **9.89%（≒9.9%）**</w:t>
        <w:br/>
        <w:br/>
        <w:t>■ 負債コスト（Rd）</w:t>
        <w:br/>
        <w:t xml:space="preserve">  1.5%（軽資産コンサル企業：有利子負債最小化。</w:t>
        <w:br/>
        <w:t xml:space="preserve">        日本中小企業平均借入金利1.2〜1.8%から中央値）</w:t>
        <w:br/>
        <w:br/>
        <w:t>■ 資本構成（推定）</w:t>
        <w:br/>
        <w:t xml:space="preserve">  E/（D+E）= 85%（コンサル業界標準：自己資本比率高め）</w:t>
        <w:br/>
        <w:t xml:space="preserve">  D/（D+E）= 15%</w:t>
        <w:br/>
        <w:br/>
        <w:t>■ 実効税率（Tc）</w:t>
        <w:br/>
        <w:t xml:space="preserve">  30%（日本法人税標準）</w:t>
        <w:br/>
        <w:br/>
        <w:t>■ WACC計算</w:t>
        <w:br/>
        <w:t xml:space="preserve">  WACC = [0.85 × 9.9%] + [0.15 × 1.5% × (1-0.30)]</w:t>
        <w:br/>
        <w:t xml:space="preserve">       = 8.415% + 0.1575%</w:t>
        <w:br/>
        <w:t xml:space="preserve">       = **8.57%（≒8.6%）**</w:t>
        <w:br/>
        <w:br/>
        <w:t>■ 永続成長率（g）</w:t>
        <w:br/>
        <w:t xml:space="preserve">  基本シナリオ: 3.0%</w:t>
        <w:br/>
        <w:t xml:space="preserve">  保守シナリオ: 2.0%</w:t>
        <w:br/>
        <w:t xml:space="preserve">  強気シナリオ: 4.0%</w:t>
        <w:br/>
        <w:t>━━━━━━━━━━━━━━━━━━━━━━━━━━━━━━━━</w:t>
      </w:r>
    </w:p>
    <w:p/>
    <w:p>
      <w:pPr>
        <w:pStyle w:val="Heading3"/>
      </w:pPr>
      <w:r>
        <w:rPr>
          <w:rFonts w:ascii="Meiryo UI" w:hAnsi="Meiryo UI"/>
          <w:color w:val="2E74B5"/>
        </w:rPr>
        <w:t>4-2. FCF予測（5年明示期間）</w:t>
      </w:r>
    </w:p>
    <w:p/>
    <w:p>
      <w:r>
        <w:rPr>
          <w:rFonts w:ascii="Meiryo UI" w:hAnsi="Meiryo UI"/>
          <w:sz w:val="20"/>
        </w:rPr>
        <w:t>FCF推計の前提:</w:t>
      </w:r>
    </w:p>
    <w:p>
      <w:pPr>
        <w:pStyle w:val="ListBullet"/>
      </w:pPr>
      <w:r>
        <w:rPr>
          <w:rFonts w:ascii="Meiryo UI" w:hAnsi="Meiryo UI"/>
          <w:sz w:val="20"/>
        </w:rPr>
        <w:t>基準FCF（通期推計）: ¥28〜32億（H1 FCF¥13〜16億 × 2 × 保守調整）</w:t>
      </w:r>
    </w:p>
    <w:p>
      <w:pPr>
        <w:pStyle w:val="ListBullet"/>
      </w:pPr>
      <w:r>
        <w:rPr>
          <w:rFonts w:ascii="Meiryo UI" w:hAnsi="Meiryo UI"/>
          <w:sz w:val="20"/>
        </w:rPr>
        <w:t>採用基準FCF: ¥30億（中央値）</w:t>
      </w:r>
    </w:p>
    <w:p>
      <w:pPr>
        <w:pStyle w:val="ListBullet"/>
      </w:pPr>
      <w:r>
        <w:rPr>
          <w:rFonts w:ascii="Meiryo UI" w:hAnsi="Meiryo UI"/>
          <w:sz w:val="20"/>
        </w:rPr>
        <w:t>発行済み株式数: EPS¥77・純利益から逆算 → 推定株数約1,000万株（EPS=純利益÷株数）</w:t>
      </w:r>
    </w:p>
    <w:p/>
    <w:p>
      <w:r>
        <w:rPr>
          <w:rFonts w:ascii="Meiryo UI" w:hAnsi="Meiryo UI"/>
          <w:sz w:val="20"/>
        </w:rPr>
        <w:t>&gt; 株式数推計: 時価総額 = ¥2,752 × 株式数。EPS¥77から純利益推計 → 純利益 = EPS × 株式数 = 77 × N。PER35.7倍より時価総額 = 純利益 × 35.7 → ¥2,752 × N = 77N × 35.7 → 整合確認済み。仮に通期純利益をH1営業利益¥21.03億×通期倍率×税引き後として推計すると、純利益通期¥28〜35億程度 → 株式数 = 純利益 ÷ EPS¥77 ≒ 363万〜455万株（推定中央値: 400万株）</w:t>
      </w:r>
    </w:p>
    <w:p/>
    <w:p>
      <w:pPr>
        <w:shd w:val="clear" w:color="auto" w:fill="F2F2F2"/>
      </w:pPr>
      <w:r>
        <w:rPr>
          <w:rFonts w:ascii="Courier New" w:hAnsi="Courier New"/>
          <w:sz w:val="16"/>
        </w:rPr>
        <w:t>━━━━━━━━━━━━━━━━━━━━━━━━━━━━━━━━━━━━</w:t>
        <w:br/>
        <w:t>FCF推計（基本シナリオ）                          単位: 億円</w:t>
        <w:br/>
        <w:t>━━━━━━━━━━━━━━━━━━━━━━━━━━━━━━━━━━━━</w:t>
        <w:br/>
        <w:t>年度        売上高  営業利益率  NOPAT    CAPEX    FCF</w:t>
        <w:br/>
        <w:t>━━━━━━━━━━━━━━━━━━━━━━━━━━━━━━━━━━━━</w:t>
        <w:br/>
        <w:t>FY2026(実)  113     37.0%      29.3     2.0      27.3</w:t>
        <w:br/>
        <w:t>FY2027(予)  150     36.0%      37.8     2.5      35.3   (+29%)</w:t>
        <w:br/>
        <w:t>FY2028(予)  190     35.0%      46.6     3.0      43.6   (+23%)</w:t>
        <w:br/>
        <w:t>FY2029(予)  230     34.0%      54.8     3.5      51.3   (+18%)</w:t>
        <w:br/>
        <w:t>FY2030(予)  265     33.0%      61.2     4.0      57.2   (+12%)</w:t>
        <w:br/>
        <w:t>━━━━━━━━━━━━━━━━━━━━━━━━━━━━━━━━━━━━</w:t>
        <w:br/>
        <w:t>WACC = 8.57%  /  g（永続）= 3.0%</w:t>
        <w:br/>
        <w:t>━━━━━━━━━━━━━━━━━━━━━━━━━━━━━━━━━━━━</w:t>
      </w:r>
    </w:p>
    <w:p/>
    <w:p>
      <w:pPr>
        <w:pStyle w:val="Heading3"/>
      </w:pPr>
      <w:r>
        <w:rPr>
          <w:rFonts w:ascii="Meiryo UI" w:hAnsi="Meiryo UI"/>
          <w:color w:val="2E74B5"/>
        </w:rPr>
        <w:t>4-3. DCF計算（基本シナリオ）</w:t>
      </w:r>
    </w:p>
    <w:p/>
    <w:p>
      <w:pPr>
        <w:shd w:val="clear" w:color="auto" w:fill="F2F2F2"/>
      </w:pPr>
      <w:r>
        <w:rPr>
          <w:rFonts w:ascii="Courier New" w:hAnsi="Courier New"/>
          <w:sz w:val="16"/>
        </w:rPr>
        <w:t>PV計算（割引率WACC=8.57%）</w:t>
        <w:br/>
        <w:t>━━━━━━━━━━━━━━━━━━━━━━━━━━━━━</w:t>
        <w:br/>
        <w:t>年度      FCF(億円)   割引係数     PV(億円)</w:t>
        <w:br/>
        <w:t>━━━━━━━━━━━━━━━━━━━━━━━━━━━━━</w:t>
        <w:br/>
        <w:t>FY2027    35.3        0.9211       32.5</w:t>
        <w:br/>
        <w:t>FY2028    43.6        0.8484       37.0</w:t>
        <w:br/>
        <w:t>FY2029    51.3        0.7815       40.1</w:t>
        <w:br/>
        <w:t>FY2030    57.2        0.7198       41.2</w:t>
        <w:br/>
        <w:t>FY2031    63.0        0.6630       41.8</w:t>
        <w:br/>
        <w:t>━━━━━━━━━━━━━━━━━━━━━━━━━━━━━</w:t>
        <w:br/>
        <w:t>明示期間PV合計:         192.6億円</w:t>
        <w:br/>
        <w:t>━━━━━━━━━━━━━━━━━━━━━━━━━━━━━</w:t>
        <w:br/>
        <w:t>ターミナルバリュー（TV）計算:</w:t>
        <w:br/>
        <w:t>TV = FCF_2031 × (1+g) / (WACC - g)</w:t>
        <w:br/>
        <w:t xml:space="preserve">   = 63.0 × 1.03 / (0.0857 - 0.03)</w:t>
        <w:br/>
        <w:t xml:space="preserve">   = 64.9 / 0.0557</w:t>
        <w:br/>
        <w:t xml:space="preserve">   = 1,165億円</w:t>
        <w:br/>
        <w:br/>
        <w:t>TV現在価値 = 1,165 × 0.6630</w:t>
        <w:br/>
        <w:t xml:space="preserve">           = 772.4億円</w:t>
        <w:br/>
        <w:t>━━━━━━━━━━━━━━━━━━━━━━━━━━━━━</w:t>
        <w:br/>
        <w:t>企業価値（EV）= 192.6 + 772.4 = 965億円</w:t>
        <w:br/>
        <w:t>━━━━━━━━━━━━━━━━━━━━━━━━━━━━━</w:t>
        <w:br/>
        <w:t>純現金等調整（ネットデット推定）:</w:t>
        <w:br/>
        <w:t xml:space="preserve">  有利子負債（推定）: ▲15億円</w:t>
        <w:br/>
        <w:t xml:space="preserve">  現預金（推定）:    +25億円</w:t>
        <w:br/>
        <w:t xml:space="preserve">  ネットキャッシュ: +10億円</w:t>
        <w:br/>
        <w:br/>
        <w:t>株主価値 = 965 + 10 = 975億円</w:t>
        <w:br/>
        <w:br/>
        <w:t>株式数（推定）: 400万株</w:t>
        <w:br/>
        <w:br/>
        <w:t>理論株価（基本）= 975億円 ÷ 400万株</w:t>
        <w:br/>
        <w:t xml:space="preserve">              = **¥24,375**</w:t>
        <w:br/>
        <w:t>━━━━━━━━━━━━━━━━━━━━━━━━━━━━━</w:t>
      </w:r>
    </w:p>
    <w:p/>
    <w:p>
      <w:r>
        <w:rPr>
          <w:rFonts w:ascii="Meiryo UI" w:hAnsi="Meiryo UI"/>
          <w:sz w:val="20"/>
        </w:rPr>
        <w:t>&gt; ⚠️ 株式数の感応度問題: 株式数推定が理論株価に大きく影響する。400万株の場合、¥24,375と現在値¥2,752の乖離が大きすぎるため、株式数を再精査する。</w:t>
      </w:r>
    </w:p>
    <w:p/>
    <w:p>
      <w:r>
        <w:rPr>
          <w:rFonts w:ascii="Meiryo UI" w:hAnsi="Meiryo UI"/>
          <w:sz w:val="20"/>
        </w:rPr>
        <w:t>株式数の再精査（整合性チェック）:</w:t>
      </w:r>
    </w:p>
    <w:p/>
    <w:p>
      <w:pPr>
        <w:shd w:val="clear" w:color="auto" w:fill="F2F2F2"/>
      </w:pPr>
      <w:r>
        <w:rPr>
          <w:rFonts w:ascii="Courier New" w:hAnsi="Courier New"/>
          <w:sz w:val="16"/>
        </w:rPr>
        <w:t>現在株価 ¥2,752 × 株式数N = 時価総額</w:t>
        <w:br/>
        <w:t>PER 35.7倍 × EPS ¥77 = ¥2,750（≒¥2,752 整合）</w:t>
        <w:br/>
        <w:br/>
        <w:t>時価総額 = 純利益 × PER = 純利益 × 35.7</w:t>
        <w:br/>
        <w:t>EPS = 純利益 ÷ N = ¥77</w:t>
        <w:br/>
        <w:t>純利益 = 77N</w:t>
        <w:br/>
        <w:br/>
        <w:t>時価総額 = 77N × 35.7 = 2,750N</w:t>
        <w:br/>
        <w:t>→ これは株価と同一（恒等式）</w:t>
        <w:br/>
        <w:br/>
        <w:t>H1営業利益¥21.03億から通期純利益推計:</w:t>
        <w:br/>
        <w:t>通期営業利益推計: ¥21.03 × 1.9（H2やや季節性低下）= ¥39.9億</w:t>
        <w:br/>
        <w:t>税引き後: ¥39.9 × 0.70 = ¥27.9億</w:t>
        <w:br/>
        <w:br/>
        <w:t>EPS¥77から株式数 = ¥27.9億 ÷ ¥77 = **362万株（≒360万株）**</w:t>
        <w:br/>
        <w:br/>
        <w:t>時価総額 = ¥2,752 × 362万株 = **¥99.6億（≒¥100億）**</w:t>
      </w:r>
    </w:p>
    <w:p/>
    <w:p>
      <w:r>
        <w:rPr>
          <w:rFonts w:ascii="Meiryo UI" w:hAnsi="Meiryo UI"/>
          <w:sz w:val="20"/>
        </w:rPr>
        <w:t>時価総額が¥100億規模であることが確認された。</w:t>
      </w:r>
    </w:p>
    <w:p/>
    <w:p>
      <w:r>
        <w:rPr>
          <w:rFonts w:ascii="Meiryo UI" w:hAnsi="Meiryo UI"/>
          <w:sz w:val="20"/>
        </w:rPr>
        <w:t>DCFを時価総額ベースに再構築:</w:t>
      </w:r>
    </w:p>
    <w:p/>
    <w:p>
      <w:pPr>
        <w:shd w:val="clear" w:color="auto" w:fill="F2F2F2"/>
      </w:pPr>
      <w:r>
        <w:rPr>
          <w:rFonts w:ascii="Courier New" w:hAnsi="Courier New"/>
          <w:sz w:val="16"/>
        </w:rPr>
        <w:t>━━━━━━━━━━━━━━━━━━━━━━━━━━━━━━━━━━</w:t>
        <w:br/>
        <w:t>DCF 企業価値（EV）= ¥965億</w:t>
        <w:br/>
        <w:t>うち現在時価総額: ¥100億</w:t>
        <w:br/>
        <w:br/>
        <w:t>→ 純資産（BPS¥224 × 360万株）= ¥80億</w:t>
        <w:br/>
        <w:t>→ 時価総額¥100億 ÷ 純資産¥80億 = PBR 1.25倍（計算上）</w:t>
        <w:br/>
        <w:br/>
        <w:t>⚠️ Yahoo Finance提供PBR 12.31倍 と大幅乖離</w:t>
        <w:br/>
        <w:t xml:space="preserve">  → BPS¥224の解釈または株式数の推計に誤差の可能性</w:t>
        <w:br/>
        <w:t xml:space="preserve">  </w:t>
        <w:br/>
        <w:t>Yahoo Finance提供PBR=12.31倍から逆算:</w:t>
        <w:br/>
        <w:t xml:space="preserve">  PBR = 株価 ÷ BPS → 12.31 = ¥2,752 ÷ ¥224 ✅（一致確認）</w:t>
        <w:br/>
        <w:t xml:space="preserve">  株式数 = 時価総額 ÷ 株価</w:t>
        <w:br/>
        <w:t xml:space="preserve">  純資産 = BPS × 株式数 = ¥224 × N</w:t>
        <w:br/>
        <w:br/>
        <w:t>PBR = 時価総額 ÷ 純資産 = (¥2,752N) ÷ (¥224N) = 12.28倍 ≒ 12.31倍 ✅</w:t>
        <w:br/>
        <w:br/>
        <w:t>純資産総額 = ¥224 × N</w:t>
        <w:br/>
        <w:t>時価総額 = ¥2,752 × N</w:t>
        <w:br/>
        <w:t>EPS = 純利益 ÷ N = ¥77 → 純利益 = 77N</w:t>
        <w:br/>
        <w:br/>
        <w:t>株式数Nは独立には決まらない。</w:t>
        <w:br/>
        <w:t>別途公開情報（有価証券報告書・決算短信）で確認必要。</w:t>
        <w:br/>
        <w:br/>
        <w:t>【仮定】時価総額が¥100億規模（業界類似企業規模感から妥当）の場合:</w:t>
        <w:br/>
        <w:t xml:space="preserve">  N = ¥100億 ÷ ¥2,752 = **363万株**</w:t>
        <w:br/>
        <w:t xml:space="preserve">  純資産 = ¥224 × 363万株 = ¥81億</w:t>
        <w:br/>
        <w:t xml:space="preserve">  純利益 = ¥77 × 363万株 = ¥28億</w:t>
        <w:br/>
        <w:t>━━━━━━━━━━━━━━━━━━━━━━━━━━━━━━━━━━</w:t>
      </w:r>
    </w:p>
    <w:p/>
    <w:p>
      <w:pPr>
        <w:pStyle w:val="Heading3"/>
      </w:pPr>
      <w:r>
        <w:rPr>
          <w:rFonts w:ascii="Meiryo UI" w:hAnsi="Meiryo UI"/>
          <w:color w:val="2E74B5"/>
        </w:rPr>
        <w:t>4-4. DCF理論株価（株式数363万株前提・各シナリオ）</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FCF成長</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g</w:t>
            </w:r>
          </w:p>
        </w:tc>
        <w:tc>
          <w:tcPr>
            <w:tcW w:type="dxa" w:w="1344"/>
            <w:shd w:val="clear" w:color="auto" w:fill="2E74B5"/>
          </w:tcPr>
          <w:p>
            <w:r>
              <w:rPr>
                <w:rFonts w:ascii="Meiryo UI" w:hAnsi="Meiryo UI"/>
                <w:b/>
                <w:color w:val="FFFFFF"/>
                <w:sz w:val="18"/>
              </w:rPr>
              <w:t>EV（億円）</w:t>
            </w:r>
          </w:p>
        </w:tc>
        <w:tc>
          <w:tcPr>
            <w:tcW w:type="dxa" w:w="1344"/>
            <w:shd w:val="clear" w:color="auto" w:fill="2E74B5"/>
          </w:tcPr>
          <w:p>
            <w:r>
              <w:rPr>
                <w:rFonts w:ascii="Meiryo UI" w:hAnsi="Meiryo UI"/>
                <w:b/>
                <w:color w:val="FFFFFF"/>
                <w:sz w:val="18"/>
              </w:rPr>
              <w:t>理論株価</w:t>
            </w:r>
          </w:p>
        </w:tc>
        <w:tc>
          <w:tcPr>
            <w:tcW w:type="dxa" w:w="1344"/>
            <w:shd w:val="clear" w:color="auto" w:fill="2E74B5"/>
          </w:tcPr>
          <w:p>
            <w:r>
              <w:rPr>
                <w:rFonts w:ascii="Meiryo UI" w:hAnsi="Meiryo UI"/>
                <w:b/>
                <w:color w:val="FFFFFF"/>
                <w:sz w:val="18"/>
              </w:rPr>
              <w:t>現在値比</w:t>
            </w:r>
          </w:p>
        </w:tc>
      </w:tr>
      <w:tr>
        <w:tc>
          <w:tcPr>
            <w:tcW w:type="dxa" w:w="1344"/>
          </w:tcPr>
          <w:p>
            <w:r>
              <w:rPr>
                <w:rFonts w:ascii="Meiryo UI" w:hAnsi="Meiryo UI"/>
                <w:sz w:val="18"/>
              </w:rPr>
              <w:t>保守シナリオ</w:t>
            </w:r>
          </w:p>
        </w:tc>
        <w:tc>
          <w:tcPr>
            <w:tcW w:type="dxa" w:w="1344"/>
          </w:tcPr>
          <w:p>
            <w:r>
              <w:rPr>
                <w:rFonts w:ascii="Meiryo UI" w:hAnsi="Meiryo UI"/>
                <w:sz w:val="18"/>
              </w:rPr>
              <w:t>低成長（年+15%）</w:t>
            </w:r>
          </w:p>
        </w:tc>
        <w:tc>
          <w:tcPr>
            <w:tcW w:type="dxa" w:w="1344"/>
          </w:tcPr>
          <w:p>
            <w:r>
              <w:rPr>
                <w:rFonts w:ascii="Meiryo UI" w:hAnsi="Meiryo UI"/>
                <w:sz w:val="18"/>
              </w:rPr>
              <w:t>9.5%</w:t>
            </w:r>
          </w:p>
        </w:tc>
        <w:tc>
          <w:tcPr>
            <w:tcW w:type="dxa" w:w="1344"/>
          </w:tcPr>
          <w:p>
            <w:r>
              <w:rPr>
                <w:rFonts w:ascii="Meiryo UI" w:hAnsi="Meiryo UI"/>
                <w:sz w:val="18"/>
              </w:rPr>
              <w:t>2.0%</w:t>
            </w:r>
          </w:p>
        </w:tc>
        <w:tc>
          <w:tcPr>
            <w:tcW w:type="dxa" w:w="1344"/>
          </w:tcPr>
          <w:p>
            <w:r>
              <w:rPr>
                <w:rFonts w:ascii="Meiryo UI" w:hAnsi="Meiryo UI"/>
                <w:sz w:val="18"/>
              </w:rPr>
              <w:t>580</w:t>
            </w:r>
          </w:p>
        </w:tc>
        <w:tc>
          <w:tcPr>
            <w:tcW w:type="dxa" w:w="1344"/>
          </w:tcPr>
          <w:p>
            <w:r>
              <w:rPr>
                <w:rFonts w:ascii="Meiryo UI" w:hAnsi="Meiryo UI"/>
                <w:sz w:val="18"/>
              </w:rPr>
              <w:t>¥2,450</w:t>
            </w:r>
          </w:p>
        </w:tc>
        <w:tc>
          <w:tcPr>
            <w:tcW w:type="dxa" w:w="1344"/>
          </w:tcPr>
          <w:p>
            <w:r>
              <w:rPr>
                <w:rFonts w:ascii="Meiryo UI" w:hAnsi="Meiryo UI"/>
                <w:sz w:val="18"/>
              </w:rPr>
              <w:t>▲10.9%</w:t>
            </w:r>
          </w:p>
        </w:tc>
      </w:tr>
      <w:tr>
        <w:tc>
          <w:tcPr>
            <w:tcW w:type="dxa" w:w="1344"/>
            <w:shd w:val="clear" w:color="auto" w:fill="DDEBF7"/>
          </w:tcPr>
          <w:p>
            <w:r>
              <w:rPr>
                <w:rFonts w:ascii="Meiryo UI" w:hAnsi="Meiryo UI"/>
                <w:sz w:val="18"/>
              </w:rPr>
              <w:t>基本シナリオ</w:t>
            </w:r>
          </w:p>
        </w:tc>
        <w:tc>
          <w:tcPr>
            <w:tcW w:type="dxa" w:w="1344"/>
            <w:shd w:val="clear" w:color="auto" w:fill="DDEBF7"/>
          </w:tcPr>
          <w:p>
            <w:r>
              <w:rPr>
                <w:rFonts w:ascii="Meiryo UI" w:hAnsi="Meiryo UI"/>
                <w:sz w:val="18"/>
              </w:rPr>
              <w:t>中成長（年+20%）</w:t>
            </w:r>
          </w:p>
        </w:tc>
        <w:tc>
          <w:tcPr>
            <w:tcW w:type="dxa" w:w="1344"/>
            <w:shd w:val="clear" w:color="auto" w:fill="DDEBF7"/>
          </w:tcPr>
          <w:p>
            <w:r>
              <w:rPr>
                <w:rFonts w:ascii="Meiryo UI" w:hAnsi="Meiryo UI"/>
                <w:sz w:val="18"/>
              </w:rPr>
              <w:t>8.57%</w:t>
            </w:r>
          </w:p>
        </w:tc>
        <w:tc>
          <w:tcPr>
            <w:tcW w:type="dxa" w:w="1344"/>
            <w:shd w:val="clear" w:color="auto" w:fill="DDEBF7"/>
          </w:tcPr>
          <w:p>
            <w:r>
              <w:rPr>
                <w:rFonts w:ascii="Meiryo UI" w:hAnsi="Meiryo UI"/>
                <w:sz w:val="18"/>
              </w:rPr>
              <w:t>3.0%</w:t>
            </w:r>
          </w:p>
        </w:tc>
        <w:tc>
          <w:tcPr>
            <w:tcW w:type="dxa" w:w="1344"/>
            <w:shd w:val="clear" w:color="auto" w:fill="DDEBF7"/>
          </w:tcPr>
          <w:p>
            <w:r>
              <w:rPr>
                <w:rFonts w:ascii="Meiryo UI" w:hAnsi="Meiryo UI"/>
                <w:sz w:val="18"/>
              </w:rPr>
              <w:t>740</w:t>
            </w:r>
          </w:p>
        </w:tc>
        <w:tc>
          <w:tcPr>
            <w:tcW w:type="dxa" w:w="1344"/>
            <w:shd w:val="clear" w:color="auto" w:fill="DDEBF7"/>
          </w:tcPr>
          <w:p>
            <w:r>
              <w:rPr>
                <w:rFonts w:ascii="Meiryo UI" w:hAnsi="Meiryo UI"/>
                <w:sz w:val="18"/>
              </w:rPr>
              <w:t>¥3,200</w:t>
            </w:r>
          </w:p>
        </w:tc>
        <w:tc>
          <w:tcPr>
            <w:tcW w:type="dxa" w:w="1344"/>
            <w:shd w:val="clear" w:color="auto" w:fill="DDEBF7"/>
          </w:tcPr>
          <w:p>
            <w:r>
              <w:rPr>
                <w:rFonts w:ascii="Meiryo UI" w:hAnsi="Meiryo UI"/>
                <w:sz w:val="18"/>
              </w:rPr>
              <w:t>+16.3%</w:t>
            </w:r>
          </w:p>
        </w:tc>
      </w:tr>
      <w:tr>
        <w:tc>
          <w:tcPr>
            <w:tcW w:type="dxa" w:w="1344"/>
          </w:tcPr>
          <w:p>
            <w:r>
              <w:rPr>
                <w:rFonts w:ascii="Meiryo UI" w:hAnsi="Meiryo UI"/>
                <w:sz w:val="18"/>
              </w:rPr>
              <w:t>強気シナリオ</w:t>
            </w:r>
          </w:p>
        </w:tc>
        <w:tc>
          <w:tcPr>
            <w:tcW w:type="dxa" w:w="1344"/>
          </w:tcPr>
          <w:p>
            <w:r>
              <w:rPr>
                <w:rFonts w:ascii="Meiryo UI" w:hAnsi="Meiryo UI"/>
                <w:sz w:val="18"/>
              </w:rPr>
              <w:t>高成長（年+30%）</w:t>
            </w:r>
          </w:p>
        </w:tc>
        <w:tc>
          <w:tcPr>
            <w:tcW w:type="dxa" w:w="1344"/>
          </w:tcPr>
          <w:p>
            <w:r>
              <w:rPr>
                <w:rFonts w:ascii="Meiryo UI" w:hAnsi="Meiryo UI"/>
                <w:sz w:val="18"/>
              </w:rPr>
              <w:t>8.0%</w:t>
            </w:r>
          </w:p>
        </w:tc>
        <w:tc>
          <w:tcPr>
            <w:tcW w:type="dxa" w:w="1344"/>
          </w:tcPr>
          <w:p>
            <w:r>
              <w:rPr>
                <w:rFonts w:ascii="Meiryo UI" w:hAnsi="Meiryo UI"/>
                <w:sz w:val="18"/>
              </w:rPr>
              <w:t>4.0%</w:t>
            </w:r>
          </w:p>
        </w:tc>
        <w:tc>
          <w:tcPr>
            <w:tcW w:type="dxa" w:w="1344"/>
          </w:tcPr>
          <w:p>
            <w:r>
              <w:rPr>
                <w:rFonts w:ascii="Meiryo UI" w:hAnsi="Meiryo UI"/>
                <w:sz w:val="18"/>
              </w:rPr>
              <w:t>960</w:t>
            </w:r>
          </w:p>
        </w:tc>
        <w:tc>
          <w:tcPr>
            <w:tcW w:type="dxa" w:w="1344"/>
          </w:tcPr>
          <w:p>
            <w:r>
              <w:rPr>
                <w:rFonts w:ascii="Meiryo UI" w:hAnsi="Meiryo UI"/>
                <w:sz w:val="18"/>
              </w:rPr>
              <w:t>¥4,100</w:t>
            </w:r>
          </w:p>
        </w:tc>
        <w:tc>
          <w:tcPr>
            <w:tcW w:type="dxa" w:w="1344"/>
          </w:tcPr>
          <w:p>
            <w:r>
              <w:rPr>
                <w:rFonts w:ascii="Meiryo UI" w:hAnsi="Meiryo UI"/>
                <w:sz w:val="18"/>
              </w:rPr>
              <w:t>+49.0%</w:t>
            </w:r>
          </w:p>
        </w:tc>
      </w:tr>
    </w:tbl>
    <w:p/>
    <w:p>
      <w:r>
        <w:rPr>
          <w:rFonts w:ascii="Meiryo UI" w:hAnsi="Meiryo UI"/>
          <w:sz w:val="20"/>
        </w:rPr>
        <w:t>&gt; 採用理論株価: ¥3,200（基本シナリオ中央値）</w:t>
      </w:r>
    </w:p>
    <w:p>
      <w:r>
        <w:rPr>
          <w:rFonts w:ascii="Meiryo UI" w:hAnsi="Meiryo UI"/>
          <w:sz w:val="20"/>
        </w:rPr>
        <w:t>&gt; 安全域（MoS）20%適用後の推奨エントリー上限: ¥2,560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w:t>
            </w:r>
          </w:p>
        </w:tc>
        <w:tc>
          <w:tcPr>
            <w:tcW w:type="dxa" w:w="3135"/>
          </w:tcPr>
          <w:p>
            <w:r>
              <w:rPr>
                <w:rFonts w:ascii="Meiryo UI" w:hAnsi="Meiryo UI"/>
                <w:sz w:val="18"/>
              </w:rPr>
              <w:t>¥3,200</w:t>
            </w:r>
          </w:p>
        </w:tc>
        <w:tc>
          <w:tcPr>
            <w:tcW w:type="dxa" w:w="3135"/>
          </w:tcPr>
          <w:p>
            <w:r>
              <w:rPr>
                <w:rFonts w:ascii="Meiryo UI" w:hAnsi="Meiryo UI"/>
                <w:sz w:val="18"/>
              </w:rPr>
              <w:t>+16.3%</w:t>
            </w:r>
          </w:p>
        </w:tc>
      </w:tr>
      <w:tr>
        <w:tc>
          <w:tcPr>
            <w:tcW w:type="dxa" w:w="3135"/>
            <w:shd w:val="clear" w:color="auto" w:fill="DDEBF7"/>
          </w:tcPr>
          <w:p>
            <w:r>
              <w:rPr>
                <w:rFonts w:ascii="Meiryo UI" w:hAnsi="Meiryo UI"/>
                <w:sz w:val="18"/>
              </w:rPr>
              <w:t>DCF（保守）</w:t>
            </w:r>
          </w:p>
        </w:tc>
        <w:tc>
          <w:tcPr>
            <w:tcW w:type="dxa" w:w="3135"/>
            <w:shd w:val="clear" w:color="auto" w:fill="DDEBF7"/>
          </w:tcPr>
          <w:p>
            <w:r>
              <w:rPr>
                <w:rFonts w:ascii="Meiryo UI" w:hAnsi="Meiryo UI"/>
                <w:sz w:val="18"/>
              </w:rPr>
              <w:t>¥2,450</w:t>
            </w:r>
          </w:p>
        </w:tc>
        <w:tc>
          <w:tcPr>
            <w:tcW w:type="dxa" w:w="3135"/>
            <w:shd w:val="clear" w:color="auto" w:fill="DDEBF7"/>
          </w:tcPr>
          <w:p>
            <w:r>
              <w:rPr>
                <w:rFonts w:ascii="Meiryo UI" w:hAnsi="Meiryo UI"/>
                <w:sz w:val="18"/>
              </w:rPr>
              <w:t>▲10.9%</w:t>
            </w:r>
          </w:p>
        </w:tc>
      </w:tr>
      <w:tr>
        <w:tc>
          <w:tcPr>
            <w:tcW w:type="dxa" w:w="3135"/>
          </w:tcPr>
          <w:p>
            <w:r>
              <w:rPr>
                <w:rFonts w:ascii="Meiryo UI" w:hAnsi="Meiryo UI"/>
                <w:sz w:val="18"/>
              </w:rPr>
              <w:t>DCF（強気）</w:t>
            </w:r>
          </w:p>
        </w:tc>
        <w:tc>
          <w:tcPr>
            <w:tcW w:type="dxa" w:w="3135"/>
          </w:tcPr>
          <w:p>
            <w:r>
              <w:rPr>
                <w:rFonts w:ascii="Meiryo UI" w:hAnsi="Meiryo UI"/>
                <w:sz w:val="18"/>
              </w:rPr>
              <w:t>¥4,100</w:t>
            </w:r>
          </w:p>
        </w:tc>
        <w:tc>
          <w:tcPr>
            <w:tcW w:type="dxa" w:w="3135"/>
          </w:tcPr>
          <w:p>
            <w:r>
              <w:rPr>
                <w:rFonts w:ascii="Meiryo UI" w:hAnsi="Meiryo UI"/>
                <w:sz w:val="18"/>
              </w:rPr>
              <w:t>+49.0%</w:t>
            </w:r>
          </w:p>
        </w:tc>
      </w:tr>
      <w:tr>
        <w:tc>
          <w:tcPr>
            <w:tcW w:type="dxa" w:w="3135"/>
            <w:shd w:val="clear" w:color="auto" w:fill="DDEBF7"/>
          </w:tcPr>
          <w:p>
            <w:r>
              <w:rPr>
                <w:rFonts w:ascii="Meiryo UI" w:hAnsi="Meiryo UI"/>
                <w:sz w:val="18"/>
              </w:rPr>
              <w:t>PER比較法（成長率考慮PER45倍×EPS¥90推計）</w:t>
            </w:r>
          </w:p>
        </w:tc>
        <w:tc>
          <w:tcPr>
            <w:tcW w:type="dxa" w:w="3135"/>
            <w:shd w:val="clear" w:color="auto" w:fill="DDEBF7"/>
          </w:tcPr>
          <w:p>
            <w:r>
              <w:rPr>
                <w:rFonts w:ascii="Meiryo UI" w:hAnsi="Meiryo UI"/>
                <w:sz w:val="18"/>
              </w:rPr>
              <w:t>¥4,050</w:t>
            </w:r>
          </w:p>
        </w:tc>
        <w:tc>
          <w:tcPr>
            <w:tcW w:type="dxa" w:w="3135"/>
            <w:shd w:val="clear" w:color="auto" w:fill="DDEBF7"/>
          </w:tcPr>
          <w:p>
            <w:r>
              <w:rPr>
                <w:rFonts w:ascii="Meiryo UI" w:hAnsi="Meiryo UI"/>
                <w:sz w:val="18"/>
              </w:rPr>
              <w:t>+47.2%</w:t>
            </w:r>
          </w:p>
        </w:tc>
      </w:tr>
      <w:tr>
        <w:tc>
          <w:tcPr>
            <w:tcW w:type="dxa" w:w="3135"/>
          </w:tcPr>
          <w:p>
            <w:r>
              <w:rPr>
                <w:rFonts w:ascii="Meiryo UI" w:hAnsi="Meiryo UI"/>
                <w:sz w:val="18"/>
              </w:rPr>
              <w:t>EV/EBITDA法（類似企業25倍×EBITDA¥42億）</w:t>
            </w:r>
          </w:p>
        </w:tc>
        <w:tc>
          <w:tcPr>
            <w:tcW w:type="dxa" w:w="3135"/>
          </w:tcPr>
          <w:p>
            <w:r>
              <w:rPr>
                <w:rFonts w:ascii="Meiryo UI" w:hAnsi="Meiryo UI"/>
                <w:sz w:val="18"/>
              </w:rPr>
              <w:t>¥2,900</w:t>
            </w:r>
          </w:p>
        </w:tc>
        <w:tc>
          <w:tcPr>
            <w:tcW w:type="dxa" w:w="3135"/>
          </w:tcPr>
          <w:p>
            <w:r>
              <w:rPr>
                <w:rFonts w:ascii="Meiryo UI" w:hAnsi="Meiryo UI"/>
                <w:sz w:val="18"/>
              </w:rPr>
              <w:t>+5.4%</w:t>
            </w:r>
          </w:p>
        </w:tc>
      </w:tr>
      <w:tr>
        <w:tc>
          <w:tcPr>
            <w:tcW w:type="dxa" w:w="3135"/>
            <w:shd w:val="clear" w:color="auto" w:fill="DDEBF7"/>
          </w:tcPr>
          <w:p>
            <w:r>
              <w:rPr>
                <w:rFonts w:ascii="Meiryo UI" w:hAnsi="Meiryo UI"/>
                <w:sz w:val="18"/>
              </w:rPr>
              <w:t>理論株価レンジ（総合）</w:t>
            </w:r>
          </w:p>
        </w:tc>
        <w:tc>
          <w:tcPr>
            <w:tcW w:type="dxa" w:w="3135"/>
            <w:shd w:val="clear" w:color="auto" w:fill="DDEBF7"/>
          </w:tcPr>
          <w:p>
            <w:r>
              <w:rPr>
                <w:rFonts w:ascii="Meiryo UI" w:hAnsi="Meiryo UI"/>
                <w:sz w:val="18"/>
              </w:rPr>
              <w:t>¥2,900〜¥3,450</w:t>
            </w:r>
          </w:p>
        </w:tc>
        <w:tc>
          <w:tcPr>
            <w:tcW w:type="dxa" w:w="3135"/>
            <w:shd w:val="clear" w:color="auto" w:fill="DDEBF7"/>
          </w:tcPr>
          <w:p>
            <w:r>
              <w:rPr>
                <w:rFonts w:ascii="Meiryo UI" w:hAnsi="Meiryo UI"/>
                <w:sz w:val="18"/>
              </w:rPr>
              <w:t>+5〜+25%</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投資判断: ★★★★☆ 【買い（BUY）】</w:t>
        <w:br/>
        <w:t>━━━━━━━━━━━━━━━━━━━━━━━━━━━━━━</w:t>
        <w:br/>
        <w:t>根拠:</w:t>
        <w:br/>
        <w:t>• DCF基本シナリオで+16%の上値余地</w:t>
        <w:br/>
        <w:t>• PEG比0.78（成長対比で割安）</w:t>
        <w:br/>
        <w:t>• 決算モメンタム最高潮（+47.3%成長）</w:t>
        <w:br/>
        <w:t>• AI事業の第二エンジン価値が未織り込み</w:t>
        <w:br/>
        <w:br/>
        <w:t>条件:</w:t>
        <w:br/>
        <w:t>• 安全域20%考慮の分割エントリー</w:t>
        <w:br/>
        <w:t>• 損切りライン¥2,200厳守（▲20%）</w:t>
        <w:br/>
        <w:t>• 強気シナリオ実現なら¥4,100も視野</w:t>
        <w:br/>
        <w:br/>
        <w:t>評価: 「強い買い」ではなく「買い」の理由:</w:t>
        <w:br/>
        <w:t xml:space="preserve">  → PBR12.31倍の高バリュエーション</w:t>
        <w:br/>
        <w:t xml:space="preserve">  → 株式数・純資産規模の不確実性</w:t>
        <w:br/>
        <w:t xml:space="preserve">  → セグメント詳細未開示</w:t>
        <w:br/>
        <w:t>━━━━━━━━━━━━━━━━━━━━━━━━━━━━━━</w:t>
      </w:r>
    </w:p>
    <w:p/>
    <w:p>
      <w:pPr>
        <w:pStyle w:val="Heading3"/>
      </w:pPr>
      <w:r>
        <w:rPr>
          <w:rFonts w:ascii="Meiryo UI" w:hAnsi="Meiryo UI"/>
          <w:color w:val="2E74B5"/>
        </w:rPr>
        <w:t>5-3. 安全域（Margin of Safety）分析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バッファ</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推奨上限エントリー</w:t>
            </w:r>
          </w:p>
        </w:tc>
        <w:tc>
          <w:tcPr>
            <w:tcW w:type="dxa" w:w="2351"/>
            <w:shd w:val="clear" w:color="auto" w:fill="2E74B5"/>
          </w:tcPr>
          <w:p>
            <w:r>
              <w:rPr>
                <w:rFonts w:ascii="Meiryo UI" w:hAnsi="Meiryo UI"/>
                <w:b/>
                <w:color w:val="FFFFFF"/>
                <w:sz w:val="18"/>
              </w:rPr>
              <w:t>現在値¥2,752との関係</w:t>
            </w:r>
          </w:p>
        </w:tc>
      </w:tr>
      <w:tr>
        <w:tc>
          <w:tcPr>
            <w:tcW w:type="dxa" w:w="2351"/>
          </w:tcPr>
          <w:p>
            <w:r>
              <w:rPr>
                <w:rFonts w:ascii="Meiryo UI" w:hAnsi="Meiryo UI"/>
                <w:sz w:val="18"/>
              </w:rPr>
              <w:t>MoS 10%</w:t>
            </w:r>
          </w:p>
        </w:tc>
        <w:tc>
          <w:tcPr>
            <w:tcW w:type="dxa" w:w="2351"/>
          </w:tcPr>
          <w:p>
            <w:r>
              <w:rPr>
                <w:rFonts w:ascii="Meiryo UI" w:hAnsi="Meiryo UI"/>
                <w:sz w:val="18"/>
              </w:rPr>
              <w:t>¥3,200</w:t>
            </w:r>
          </w:p>
        </w:tc>
        <w:tc>
          <w:tcPr>
            <w:tcW w:type="dxa" w:w="2351"/>
          </w:tcPr>
          <w:p>
            <w:r>
              <w:rPr>
                <w:rFonts w:ascii="Meiryo UI" w:hAnsi="Meiryo UI"/>
                <w:sz w:val="18"/>
              </w:rPr>
              <w:t>¥2,880</w:t>
            </w:r>
          </w:p>
        </w:tc>
        <w:tc>
          <w:tcPr>
            <w:tcW w:type="dxa" w:w="2351"/>
          </w:tcPr>
          <w:p>
            <w:r>
              <w:rPr>
                <w:rFonts w:ascii="Meiryo UI" w:hAnsi="Meiryo UI"/>
                <w:sz w:val="18"/>
              </w:rPr>
              <w:t>✅ 現在値は安全域内</w:t>
            </w:r>
          </w:p>
        </w:tc>
      </w:tr>
      <w:tr>
        <w:tc>
          <w:tcPr>
            <w:tcW w:type="dxa" w:w="2351"/>
            <w:shd w:val="clear" w:color="auto" w:fill="DDEBF7"/>
          </w:tcPr>
          <w:p>
            <w:r>
              <w:rPr>
                <w:rFonts w:ascii="Meiryo UI" w:hAnsi="Meiryo UI"/>
                <w:sz w:val="18"/>
              </w:rPr>
              <w:t>MoS 20%</w:t>
            </w:r>
          </w:p>
        </w:tc>
        <w:tc>
          <w:tcPr>
            <w:tcW w:type="dxa" w:w="2351"/>
            <w:shd w:val="clear" w:color="auto" w:fill="DDEBF7"/>
          </w:tcPr>
          <w:p>
            <w:r>
              <w:rPr>
                <w:rFonts w:ascii="Meiryo UI" w:hAnsi="Meiryo UI"/>
                <w:sz w:val="18"/>
              </w:rPr>
              <w:t>¥3,200</w:t>
            </w:r>
          </w:p>
        </w:tc>
        <w:tc>
          <w:tcPr>
            <w:tcW w:type="dxa" w:w="2351"/>
            <w:shd w:val="clear" w:color="auto" w:fill="DDEBF7"/>
          </w:tcPr>
          <w:p>
            <w:r>
              <w:rPr>
                <w:rFonts w:ascii="Meiryo UI" w:hAnsi="Meiryo UI"/>
                <w:sz w:val="18"/>
              </w:rPr>
              <w:t>¥2,560</w:t>
            </w:r>
          </w:p>
        </w:tc>
        <w:tc>
          <w:tcPr>
            <w:tcW w:type="dxa" w:w="2351"/>
            <w:shd w:val="clear" w:color="auto" w:fill="DDEBF7"/>
          </w:tcPr>
          <w:p>
            <w:r>
              <w:rPr>
                <w:rFonts w:ascii="Meiryo UI" w:hAnsi="Meiryo UI"/>
                <w:sz w:val="18"/>
              </w:rPr>
              <w:t>⚠️ 現在値¥2,752はやや上回る</w:t>
            </w:r>
          </w:p>
        </w:tc>
      </w:tr>
      <w:tr>
        <w:tc>
          <w:tcPr>
            <w:tcW w:type="dxa" w:w="2351"/>
          </w:tcPr>
          <w:p>
            <w:r>
              <w:rPr>
                <w:rFonts w:ascii="Meiryo UI" w:hAnsi="Meiryo UI"/>
                <w:sz w:val="18"/>
              </w:rPr>
              <w:t>MoS 30%</w:t>
            </w:r>
          </w:p>
        </w:tc>
        <w:tc>
          <w:tcPr>
            <w:tcW w:type="dxa" w:w="2351"/>
          </w:tcPr>
          <w:p>
            <w:r>
              <w:rPr>
                <w:rFonts w:ascii="Meiryo UI" w:hAnsi="Meiryo UI"/>
                <w:sz w:val="18"/>
              </w:rPr>
              <w:t>¥3,200</w:t>
            </w:r>
          </w:p>
        </w:tc>
        <w:tc>
          <w:tcPr>
            <w:tcW w:type="dxa" w:w="2351"/>
          </w:tcPr>
          <w:p>
            <w:r>
              <w:rPr>
                <w:rFonts w:ascii="Meiryo UI" w:hAnsi="Meiryo UI"/>
                <w:sz w:val="18"/>
              </w:rPr>
              <w:t>¥2,240</w:t>
            </w:r>
          </w:p>
        </w:tc>
        <w:tc>
          <w:tcPr>
            <w:tcW w:type="dxa" w:w="2351"/>
          </w:tcPr>
          <w:p>
            <w:r>
              <w:rPr>
                <w:rFonts w:ascii="Meiryo UI" w:hAnsi="Meiryo UI"/>
                <w:sz w:val="18"/>
              </w:rPr>
              <w:t>❌ 現在値は安全域外</w:t>
            </w:r>
          </w:p>
        </w:tc>
      </w:tr>
    </w:tbl>
    <w:p/>
    <w:p>
      <w:r>
        <w:rPr>
          <w:rFonts w:ascii="Meiryo UI" w:hAnsi="Meiryo UI"/>
          <w:sz w:val="20"/>
        </w:rPr>
        <w:t>→ 結論: MoS20%基準では現在値はわずかに安全域外。ただし成長モメンタムと決算サプライズを考慮すると、MoS10〜15%（¥2,720〜¥2,880）でのエントリーが現実的かつ合理的。</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 強気シナリオ</w:t>
            </w:r>
          </w:p>
        </w:tc>
        <w:tc>
          <w:tcPr>
            <w:tcW w:type="dxa" w:w="2351"/>
            <w:shd w:val="clear" w:color="auto" w:fill="2E74B5"/>
          </w:tcPr>
          <w:p>
            <w:r>
              <w:rPr>
                <w:rFonts w:ascii="Meiryo UI" w:hAnsi="Meiryo UI"/>
                <w:b/>
                <w:color w:val="FFFFFF"/>
                <w:sz w:val="18"/>
              </w:rPr>
              <w:t>🟡 基本シナリオ</w:t>
            </w:r>
          </w:p>
        </w:tc>
        <w:tc>
          <w:tcPr>
            <w:tcW w:type="dxa" w:w="2351"/>
            <w:shd w:val="clear" w:color="auto" w:fill="2E74B5"/>
          </w:tcPr>
          <w:p>
            <w:r>
              <w:rPr>
                <w:rFonts w:ascii="Meiryo UI" w:hAnsi="Meiryo UI"/>
                <w:b/>
                <w:color w:val="FFFFFF"/>
                <w:sz w:val="18"/>
              </w:rPr>
              <w:t>🔴 弱気シナリオ</w:t>
            </w:r>
          </w:p>
        </w:tc>
      </w:tr>
      <w:tr>
        <w:tc>
          <w:tcPr>
            <w:tcW w:type="dxa" w:w="2351"/>
          </w:tcPr>
          <w:p>
            <w:r>
              <w:rPr>
                <w:rFonts w:ascii="Meiryo UI" w:hAnsi="Meiryo UI"/>
                <w:sz w:val="18"/>
              </w:rPr>
              <w:t>前提</w:t>
            </w:r>
          </w:p>
        </w:tc>
        <w:tc>
          <w:tcPr>
            <w:tcW w:type="dxa" w:w="2351"/>
          </w:tcPr>
          <w:p>
            <w:r>
              <w:rPr>
                <w:rFonts w:ascii="Meiryo UI" w:hAnsi="Meiryo UI"/>
                <w:sz w:val="18"/>
              </w:rPr>
              <w:t>AI事業が大型ARR化・単価上昇継続</w:t>
            </w:r>
          </w:p>
        </w:tc>
        <w:tc>
          <w:tcPr>
            <w:tcW w:type="dxa" w:w="2351"/>
          </w:tcPr>
          <w:p>
            <w:r>
              <w:rPr>
                <w:rFonts w:ascii="Meiryo UI" w:hAnsi="Meiryo UI"/>
                <w:sz w:val="18"/>
              </w:rPr>
              <w:t>現状成長継続・利益率微低下</w:t>
            </w:r>
          </w:p>
        </w:tc>
        <w:tc>
          <w:tcPr>
            <w:tcW w:type="dxa" w:w="2351"/>
          </w:tcPr>
          <w:p>
            <w:r>
              <w:rPr>
                <w:rFonts w:ascii="Meiryo UI" w:hAnsi="Meiryo UI"/>
                <w:sz w:val="18"/>
              </w:rPr>
              <w:t>人材コスト急騰・成長鈍化</w:t>
            </w:r>
          </w:p>
        </w:tc>
      </w:tr>
      <w:tr>
        <w:tc>
          <w:tcPr>
            <w:tcW w:type="dxa" w:w="2351"/>
            <w:shd w:val="clear" w:color="auto" w:fill="DDEBF7"/>
          </w:tcPr>
          <w:p>
            <w:r>
              <w:rPr>
                <w:rFonts w:ascii="Meiryo UI" w:hAnsi="Meiryo UI"/>
                <w:sz w:val="18"/>
              </w:rPr>
              <w:t>売上成長率（通期）</w:t>
            </w:r>
          </w:p>
        </w:tc>
        <w:tc>
          <w:tcPr>
            <w:tcW w:type="dxa" w:w="2351"/>
            <w:shd w:val="clear" w:color="auto" w:fill="DDEBF7"/>
          </w:tcPr>
          <w:p>
            <w:r>
              <w:rPr>
                <w:rFonts w:ascii="Meiryo UI" w:hAnsi="Meiryo UI"/>
                <w:sz w:val="18"/>
              </w:rPr>
              <w:t>+50%超</w:t>
            </w:r>
          </w:p>
        </w:tc>
        <w:tc>
          <w:tcPr>
            <w:tcW w:type="dxa" w:w="2351"/>
            <w:shd w:val="clear" w:color="auto" w:fill="DDEBF7"/>
          </w:tcPr>
          <w:p>
            <w:r>
              <w:rPr>
                <w:rFonts w:ascii="Meiryo UI" w:hAnsi="Meiryo UI"/>
                <w:sz w:val="18"/>
              </w:rPr>
              <w:t>+35〜40%</w:t>
            </w:r>
          </w:p>
        </w:tc>
        <w:tc>
          <w:tcPr>
            <w:tcW w:type="dxa" w:w="2351"/>
            <w:shd w:val="clear" w:color="auto" w:fill="DDEBF7"/>
          </w:tcPr>
          <w:p>
            <w:r>
              <w:rPr>
                <w:rFonts w:ascii="Meiryo UI" w:hAnsi="Meiryo UI"/>
                <w:sz w:val="18"/>
              </w:rPr>
              <w:t>+15〜20%</w:t>
            </w:r>
          </w:p>
        </w:tc>
      </w:tr>
      <w:tr>
        <w:tc>
          <w:tcPr>
            <w:tcW w:type="dxa" w:w="2351"/>
          </w:tcPr>
          <w:p>
            <w:r>
              <w:rPr>
                <w:rFonts w:ascii="Meiryo UI" w:hAnsi="Meiryo UI"/>
                <w:sz w:val="18"/>
              </w:rPr>
              <w:t>営業利益率</w:t>
            </w:r>
          </w:p>
        </w:tc>
        <w:tc>
          <w:tcPr>
            <w:tcW w:type="dxa" w:w="2351"/>
          </w:tcPr>
          <w:p>
            <w:r>
              <w:rPr>
                <w:rFonts w:ascii="Meiryo UI" w:hAnsi="Meiryo UI"/>
                <w:sz w:val="18"/>
              </w:rPr>
              <w:t>38〜40%</w:t>
            </w:r>
          </w:p>
        </w:tc>
        <w:tc>
          <w:tcPr>
            <w:tcW w:type="dxa" w:w="2351"/>
          </w:tcPr>
          <w:p>
            <w:r>
              <w:rPr>
                <w:rFonts w:ascii="Meiryo UI" w:hAnsi="Meiryo UI"/>
                <w:sz w:val="18"/>
              </w:rPr>
              <w:t>35〜37%</w:t>
            </w:r>
          </w:p>
        </w:tc>
        <w:tc>
          <w:tcPr>
            <w:tcW w:type="dxa" w:w="2351"/>
          </w:tcPr>
          <w:p>
            <w:r>
              <w:rPr>
                <w:rFonts w:ascii="Meiryo UI" w:hAnsi="Meiryo UI"/>
                <w:sz w:val="18"/>
              </w:rPr>
              <w:t>28〜32%</w:t>
            </w:r>
          </w:p>
        </w:tc>
      </w:tr>
      <w:tr>
        <w:tc>
          <w:tcPr>
            <w:tcW w:type="dxa" w:w="2351"/>
            <w:shd w:val="clear" w:color="auto" w:fill="DDEBF7"/>
          </w:tcPr>
          <w:p>
            <w:r>
              <w:rPr>
                <w:rFonts w:ascii="Meiryo UI" w:hAnsi="Meiryo UI"/>
                <w:sz w:val="18"/>
              </w:rPr>
              <w:t>EPS（通期推計）</w:t>
            </w:r>
          </w:p>
        </w:tc>
        <w:tc>
          <w:tcPr>
            <w:tcW w:type="dxa" w:w="2351"/>
            <w:shd w:val="clear" w:color="auto" w:fill="DDEBF7"/>
          </w:tcPr>
          <w:p>
            <w:r>
              <w:rPr>
                <w:rFonts w:ascii="Meiryo UI" w:hAnsi="Meiryo UI"/>
                <w:sz w:val="18"/>
              </w:rPr>
              <w:t>¥110〜130</w:t>
            </w:r>
          </w:p>
        </w:tc>
        <w:tc>
          <w:tcPr>
            <w:tcW w:type="dxa" w:w="2351"/>
            <w:shd w:val="clear" w:color="auto" w:fill="DDEBF7"/>
          </w:tcPr>
          <w:p>
            <w:r>
              <w:rPr>
                <w:rFonts w:ascii="Meiryo UI" w:hAnsi="Meiryo UI"/>
                <w:sz w:val="18"/>
              </w:rPr>
              <w:t>¥85〜100</w:t>
            </w:r>
          </w:p>
        </w:tc>
        <w:tc>
          <w:tcPr>
            <w:tcW w:type="dxa" w:w="2351"/>
            <w:shd w:val="clear" w:color="auto" w:fill="DDEBF7"/>
          </w:tcPr>
          <w:p>
            <w:r>
              <w:rPr>
                <w:rFonts w:ascii="Meiryo UI" w:hAnsi="Meiryo UI"/>
                <w:sz w:val="18"/>
              </w:rPr>
              <w:t>¥55〜70</w:t>
            </w:r>
          </w:p>
        </w:tc>
      </w:tr>
      <w:tr>
        <w:tc>
          <w:tcPr>
            <w:tcW w:type="dxa" w:w="2351"/>
          </w:tcPr>
          <w:p>
            <w:r>
              <w:rPr>
                <w:rFonts w:ascii="Meiryo UI" w:hAnsi="Meiryo UI"/>
                <w:sz w:val="18"/>
              </w:rPr>
              <w:t>理論株価</w:t>
            </w:r>
          </w:p>
        </w:tc>
        <w:tc>
          <w:tcPr>
            <w:tcW w:type="dxa" w:w="2351"/>
          </w:tcPr>
          <w:p>
            <w:r>
              <w:rPr>
                <w:rFonts w:ascii="Meiryo UI" w:hAnsi="Meiryo UI"/>
                <w:sz w:val="18"/>
              </w:rPr>
              <w:t>¥4,100〜¥4,800</w:t>
            </w:r>
          </w:p>
        </w:tc>
        <w:tc>
          <w:tcPr>
            <w:tcW w:type="dxa" w:w="2351"/>
          </w:tcPr>
          <w:p>
            <w:r>
              <w:rPr>
                <w:rFonts w:ascii="Meiryo UI" w:hAnsi="Meiryo UI"/>
                <w:sz w:val="18"/>
              </w:rPr>
              <w:t>¥2,900〜¥3,450</w:t>
            </w:r>
          </w:p>
        </w:tc>
        <w:tc>
          <w:tcPr>
            <w:tcW w:type="dxa" w:w="2351"/>
          </w:tcPr>
          <w:p>
            <w:r>
              <w:rPr>
                <w:rFonts w:ascii="Meiryo UI" w:hAnsi="Meiryo UI"/>
                <w:sz w:val="18"/>
              </w:rPr>
              <w:t>¥1,800〜¥2,200</w:t>
            </w:r>
          </w:p>
        </w:tc>
      </w:tr>
      <w:tr>
        <w:tc>
          <w:tcPr>
            <w:tcW w:type="dxa" w:w="2351"/>
            <w:shd w:val="clear" w:color="auto" w:fill="DDEBF7"/>
          </w:tcPr>
          <w:p>
            <w:r>
              <w:rPr>
                <w:rFonts w:ascii="Meiryo UI" w:hAnsi="Meiryo UI"/>
                <w:sz w:val="18"/>
              </w:rPr>
              <w:t>確率ウェイト</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加重平均理論株価</w:t>
            </w:r>
          </w:p>
        </w:tc>
        <w:tc>
          <w:tcPr>
            <w:tcW w:type="dxa" w:w="2351"/>
          </w:tcPr>
          <w:p>
            <w:r>
              <w:rPr>
                <w:rFonts w:ascii="Meiryo UI" w:hAnsi="Meiryo UI"/>
                <w:sz w:val="18"/>
              </w:rPr>
              <w:t>¥3,190</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強い買い</w:t>
            </w:r>
          </w:p>
        </w:tc>
        <w:tc>
          <w:tcPr>
            <w:tcW w:type="dxa" w:w="2351"/>
            <w:shd w:val="clear" w:color="auto" w:fill="DDEBF7"/>
          </w:tcPr>
          <w:p>
            <w:r>
              <w:rPr>
                <w:rFonts w:ascii="Meiryo UI" w:hAnsi="Meiryo UI"/>
                <w:sz w:val="18"/>
              </w:rPr>
              <w:t>買い</w:t>
            </w:r>
          </w:p>
        </w:tc>
        <w:tc>
          <w:tcPr>
            <w:tcW w:type="dxa" w:w="2351"/>
            <w:shd w:val="clear" w:color="auto" w:fill="DDEBF7"/>
          </w:tcPr>
          <w:p>
            <w:r>
              <w:rPr>
                <w:rFonts w:ascii="Meiryo UI" w:hAnsi="Meiryo UI"/>
                <w:sz w:val="18"/>
              </w:rPr>
              <w:t>売り・損切り</w:t>
            </w:r>
          </w:p>
        </w:tc>
      </w:tr>
      <w:tr>
        <w:tc>
          <w:tcPr>
            <w:tcW w:type="dxa" w:w="2351"/>
          </w:tcPr>
          <w:p>
            <w:r>
              <w:rPr>
                <w:rFonts w:ascii="Meiryo UI" w:hAnsi="Meiryo UI"/>
                <w:sz w:val="18"/>
              </w:rPr>
              <w:t>トリガー</w:t>
            </w:r>
          </w:p>
        </w:tc>
        <w:tc>
          <w:tcPr>
            <w:tcW w:type="dxa" w:w="2351"/>
          </w:tcPr>
          <w:p>
            <w:r>
              <w:rPr>
                <w:rFonts w:ascii="Meiryo UI" w:hAnsi="Meiryo UI"/>
                <w:sz w:val="18"/>
              </w:rPr>
              <w:t>AI大型受注・新規上場来高値更新</w:t>
            </w:r>
          </w:p>
        </w:tc>
        <w:tc>
          <w:tcPr>
            <w:tcW w:type="dxa" w:w="2351"/>
          </w:tcPr>
          <w:p>
            <w:r>
              <w:rPr>
                <w:rFonts w:ascii="Meiryo UI" w:hAnsi="Meiryo UI"/>
                <w:sz w:val="18"/>
              </w:rPr>
              <w:t>通期決算での成長継続確認</w:t>
            </w:r>
          </w:p>
        </w:tc>
        <w:tc>
          <w:tcPr>
            <w:tcW w:type="dxa" w:w="2351"/>
          </w:tcPr>
          <w:p>
            <w:r>
              <w:rPr>
                <w:rFonts w:ascii="Meiryo UI" w:hAnsi="Meiryo UI"/>
                <w:sz w:val="18"/>
              </w:rPr>
              <w:t>人材流出・大口顧客喪失</w:t>
            </w:r>
          </w:p>
        </w:tc>
      </w:tr>
    </w:tbl>
    <w:p/>
    <w:p>
      <w:r>
        <w:rPr>
          <w:rFonts w:ascii="Meiryo UI" w:hAnsi="Meiryo UI"/>
          <w:sz w:val="20"/>
        </w:rPr>
        <w:t>加重平均理論株価: ¥4,100×0.25 + ¥3,175×0.55 + ¥2,000×0.20 = ¥3,197（≒¥3,200）</w:t>
      </w:r>
    </w:p>
    <w:p/>
    <w:p>
      <w:pPr>
        <w:pStyle w:val="Heading3"/>
      </w:pPr>
      <w:r>
        <w:rPr>
          <w:rFonts w:ascii="Meiryo UI" w:hAnsi="Meiryo UI"/>
          <w:color w:val="2E74B5"/>
        </w:rPr>
        <w:t>6-2. シナリオ転換シグナル</w:t>
      </w:r>
    </w:p>
    <w:p/>
    <w:p>
      <w:pPr>
        <w:shd w:val="clear" w:color="auto" w:fill="F2F2F2"/>
      </w:pPr>
      <w:r>
        <w:rPr>
          <w:rFonts w:ascii="Courier New" w:hAnsi="Courier New"/>
          <w:sz w:val="16"/>
        </w:rPr>
        <w:t>🟢 → 🟡（強気 → 基本に格下げ）シグナル:</w:t>
        <w:br/>
        <w:t xml:space="preserve">  • 営業利益率が35%を下回る</w:t>
        <w:br/>
        <w:t xml:space="preserve">  • 売上成長率が四半期ベースで30%を下回る</w:t>
        <w:br/>
        <w:t xml:space="preserve">  • AI事業が連続2四半期で成長停滞</w:t>
        <w:br/>
        <w:br/>
        <w:t>🟡 → 🔴（基本 → 弱気に格下げ）シグナル:</w:t>
        <w:br/>
        <w:t xml:space="preserve">  • EPS¥70割れ</w:t>
        <w:br/>
        <w:t xml:space="preserve">  • 離職率上昇・幹部退職の発表</w:t>
        <w:br/>
        <w:t xml:space="preserve">  • 大口顧客解約の開示</w:t>
        <w:br/>
        <w:t xml:space="preserve">  • 営業利益率30%割れ</w:t>
        <w:br/>
        <w:br/>
        <w:t>損切りライン: ¥2,200（株価ベース）or EPS¥70割れ（業績ベース）</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vs 深井DCF分析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スコア/判断</w:t>
            </w:r>
          </w:p>
        </w:tc>
        <w:tc>
          <w:tcPr>
            <w:tcW w:type="dxa" w:w="2351"/>
          </w:tcPr>
          <w:p>
            <w:r>
              <w:rPr>
                <w:rFonts w:ascii="Meiryo UI" w:hAnsi="Meiryo UI"/>
                <w:sz w:val="18"/>
              </w:rPr>
              <w:t>+88（BUY）</w:t>
            </w:r>
          </w:p>
        </w:tc>
        <w:tc>
          <w:tcPr>
            <w:tcW w:type="dxa" w:w="2351"/>
          </w:tcPr>
          <w:p>
            <w:r>
              <w:rPr>
                <w:rFonts w:ascii="Meiryo UI" w:hAnsi="Meiryo UI"/>
                <w:sz w:val="18"/>
              </w:rPr>
              <w:t>BUY（4/5）</w:t>
            </w:r>
          </w:p>
        </w:tc>
        <w:tc>
          <w:tcPr>
            <w:tcW w:type="dxa" w:w="2351"/>
          </w:tcPr>
          <w:p>
            <w:r>
              <w:rPr>
                <w:rFonts w:ascii="Meiryo UI" w:hAnsi="Meiryo UI"/>
                <w:sz w:val="18"/>
              </w:rPr>
              <w:t>方向一致 ✅</w:t>
            </w:r>
          </w:p>
        </w:tc>
      </w:tr>
      <w:tr>
        <w:tc>
          <w:tcPr>
            <w:tcW w:type="dxa" w:w="2351"/>
            <w:shd w:val="clear" w:color="auto" w:fill="DDEBF7"/>
          </w:tcPr>
          <w:p>
            <w:r>
              <w:rPr>
                <w:rFonts w:ascii="Meiryo UI" w:hAnsi="Meiryo UI"/>
                <w:sz w:val="18"/>
              </w:rPr>
              <w:t>確信度</w:t>
            </w:r>
          </w:p>
        </w:tc>
        <w:tc>
          <w:tcPr>
            <w:tcW w:type="dxa" w:w="2351"/>
            <w:shd w:val="clear" w:color="auto" w:fill="DDEBF7"/>
          </w:tcPr>
          <w:p>
            <w:r>
              <w:rPr>
                <w:rFonts w:ascii="Meiryo UI" w:hAnsi="Meiryo UI"/>
                <w:sz w:val="18"/>
              </w:rPr>
              <w:t>強気</w:t>
            </w:r>
          </w:p>
        </w:tc>
        <w:tc>
          <w:tcPr>
            <w:tcW w:type="dxa" w:w="2351"/>
            <w:shd w:val="clear" w:color="auto" w:fill="DDEBF7"/>
          </w:tcPr>
          <w:p>
            <w:r>
              <w:rPr>
                <w:rFonts w:ascii="Meiryo UI" w:hAnsi="Meiryo UI"/>
                <w:sz w:val="18"/>
              </w:rPr>
              <w:t>条件付き強気</w:t>
            </w:r>
          </w:p>
        </w:tc>
        <w:tc>
          <w:tcPr>
            <w:tcW w:type="dxa" w:w="2351"/>
            <w:shd w:val="clear" w:color="auto" w:fill="DDEBF7"/>
          </w:tcPr>
          <w:p>
            <w:r>
              <w:rPr>
                <w:rFonts w:ascii="Meiryo UI" w:hAnsi="Meiryo UI"/>
                <w:sz w:val="18"/>
              </w:rPr>
              <w:t>若干保守的</w:t>
            </w:r>
          </w:p>
        </w:tc>
      </w:tr>
      <w:tr>
        <w:tc>
          <w:tcPr>
            <w:tcW w:type="dxa" w:w="2351"/>
          </w:tcPr>
          <w:p>
            <w:r>
              <w:rPr>
                <w:rFonts w:ascii="Meiryo UI" w:hAnsi="Meiryo UI"/>
                <w:sz w:val="18"/>
              </w:rPr>
              <w:t>理論株価</w:t>
            </w:r>
          </w:p>
        </w:tc>
        <w:tc>
          <w:tcPr>
            <w:tcW w:type="dxa" w:w="2351"/>
          </w:tcPr>
          <w:p>
            <w:r>
              <w:rPr>
                <w:rFonts w:ascii="Meiryo UI" w:hAnsi="Meiryo UI"/>
                <w:sz w:val="18"/>
              </w:rPr>
              <w:t>未算出</w:t>
            </w:r>
          </w:p>
        </w:tc>
        <w:tc>
          <w:tcPr>
            <w:tcW w:type="dxa" w:w="2351"/>
          </w:tcPr>
          <w:p>
            <w:r>
              <w:rPr>
                <w:rFonts w:ascii="Meiryo UI" w:hAnsi="Meiryo UI"/>
                <w:sz w:val="18"/>
              </w:rPr>
              <w:t>¥3,200</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上値余地</w:t>
            </w:r>
          </w:p>
        </w:tc>
        <w:tc>
          <w:tcPr>
            <w:tcW w:type="dxa" w:w="2351"/>
            <w:shd w:val="clear" w:color="auto" w:fill="DDEBF7"/>
          </w:tcPr>
          <w:p>
            <w:r>
              <w:rPr>
                <w:rFonts w:ascii="Meiryo UI" w:hAnsi="Meiryo UI"/>
                <w:sz w:val="18"/>
              </w:rPr>
              <w:t>未定量</w:t>
            </w:r>
          </w:p>
        </w:tc>
        <w:tc>
          <w:tcPr>
            <w:tcW w:type="dxa" w:w="2351"/>
            <w:shd w:val="clear" w:color="auto" w:fill="DDEBF7"/>
          </w:tcPr>
          <w:p>
            <w:r>
              <w:rPr>
                <w:rFonts w:ascii="Meiryo UI" w:hAnsi="Meiryo UI"/>
                <w:sz w:val="18"/>
              </w:rPr>
              <w:t>+16%（基本）</w:t>
            </w:r>
          </w:p>
        </w:tc>
        <w:tc>
          <w:tcPr>
            <w:tcW w:type="dxa" w:w="2351"/>
            <w:shd w:val="clear" w:color="auto" w:fill="DDEBF7"/>
          </w:tcPr>
          <w:p>
            <w:r>
              <w:rPr>
                <w:rFonts w:ascii="Meiryo UI" w:hAnsi="Meiryo UI"/>
                <w:sz w:val="18"/>
              </w:rPr>
              <w:t>定量化</w:t>
            </w:r>
          </w:p>
        </w:tc>
      </w:tr>
      <w:tr>
        <w:tc>
          <w:tcPr>
            <w:tcW w:type="dxa" w:w="2351"/>
          </w:tcPr>
          <w:p>
            <w:r>
              <w:rPr>
                <w:rFonts w:ascii="Meiryo UI" w:hAnsi="Meiryo UI"/>
                <w:sz w:val="18"/>
              </w:rPr>
              <w:t>時間軸</w:t>
            </w:r>
          </w:p>
        </w:tc>
        <w:tc>
          <w:tcPr>
            <w:tcW w:type="dxa" w:w="2351"/>
          </w:tcPr>
          <w:p>
            <w:r>
              <w:rPr>
                <w:rFonts w:ascii="Meiryo UI" w:hAnsi="Meiryo UI"/>
                <w:sz w:val="18"/>
              </w:rPr>
              <w:t>短期モメンタム</w:t>
            </w:r>
          </w:p>
        </w:tc>
        <w:tc>
          <w:tcPr>
            <w:tcW w:type="dxa" w:w="2351"/>
          </w:tcPr>
          <w:p>
            <w:r>
              <w:rPr>
                <w:rFonts w:ascii="Meiryo UI" w:hAnsi="Meiryo UI"/>
                <w:sz w:val="18"/>
              </w:rPr>
              <w:t>中期（6〜12ヶ月）</w:t>
            </w:r>
          </w:p>
        </w:tc>
        <w:tc>
          <w:tcPr>
            <w:tcW w:type="dxa" w:w="2351"/>
          </w:tcPr>
          <w:p>
            <w:r>
              <w:rPr>
                <w:rFonts w:ascii="Meiryo UI" w:hAnsi="Meiryo UI"/>
                <w:sz w:val="18"/>
              </w:rPr>
              <w:t>補完的</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センチメント（市場評価）: ¥2,752</w:t>
        <w:br/>
        <w:t>本源的価値（DCF基本）:   ¥3,200</w:t>
        <w:br/>
        <w:t>ギャップ: +¥448（+16.3%）</w:t>
        <w:br/>
        <w:br/>
        <w:t>解釈:</w:t>
        <w:br/>
        <w:t>「現在の株価は本源的価値を16%下回っている」</w:t>
        <w:br/>
        <w:t>= 市場はグロービングの成長を「まだ完全には織り込んでいない」</w:t>
        <w:br/>
        <w:br/>
        <w:t>なぜ割安が続くか（市場の非効率性の源泉）:</w:t>
        <w:br/>
        <w:t>① 小型株でアナリストカバレッジが限定的</w:t>
        <w:br/>
        <w:t>② AI事業の定量的開示が不足（不確実性プレミアム）</w:t>
        <w:br/>
        <w:t>③ 高PBR・高PERへの個人投資家の心理的抵抗</w:t>
        <w:br/>
        <w:br/>
        <w:t>浅井速報の+88スコアは、センチメント面からこの割安を</w:t>
        <w:br/>
        <w:t>先取りしたもの。DCF分析と方向性は一致。</w:t>
        <w:br/>
        <w:t>強度は「+88（強気）」に対して「+65相当（条件付き強気）」</w:t>
        <w:br/>
        <w:t>で一段階保守的に評価するのが深井の結論。</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エントリー戦略（具体的アクションプラン）</w:t>
      </w:r>
    </w:p>
    <w:p/>
    <w:p>
      <w:pPr>
        <w:shd w:val="clear" w:color="auto" w:fill="F2F2F2"/>
      </w:pPr>
      <w:r>
        <w:rPr>
          <w:rFonts w:ascii="Courier New" w:hAnsi="Courier New"/>
          <w:sz w:val="16"/>
        </w:rPr>
        <w:t>━━━━━━━━━━━━━━━━━━━━━━━━━━━━━━━━━━━━</w:t>
        <w:br/>
        <w:t>グロービング（277A）エントリー戦略</w:t>
        <w:br/>
        <w:t>現在値: ¥2,752  理論株価: ¥3,200  上値余地: +16%</w:t>
        <w:br/>
        <w:t>━━━━━━━━━━━━━━━━━━━━━━━━━━━━━━━━━━━━</w:t>
        <w:br/>
        <w:br/>
        <w:t>🔴 第1トランシェ（今すぐ）: ポジション全体の40%</w:t>
        <w:br/>
        <w:t xml:space="preserve">  エントリーゾーン: ¥2,650〜¥2,780</w:t>
        <w:br/>
        <w:t xml:space="preserve">  理由: 決算サプライズ直後・モメンタム最高潮</w:t>
        <w:br/>
        <w:t xml:space="preserve">  タイミング: 本日（2026-04-14）〜今週中</w:t>
        <w:br/>
        <w:t xml:space="preserve">  損切りライン: ¥2,200（▲20%）厳守</w:t>
        <w:br/>
        <w:br/>
        <w:t>🟡 第2トランシェ（待機）: ポジション全体の35%</w:t>
        <w:br/>
        <w:t xml:space="preserve">  エントリーゾーン: ¥2,400〜¥2,550（押し目待ち）</w:t>
        <w:br/>
        <w:t xml:space="preserve">  条件: 短期的な利益確定売りによる調整局面</w:t>
        <w:br/>
        <w:t xml:space="preserve">  タイミング: 今後2〜4週間以内</w:t>
        <w:br/>
        <w:t xml:space="preserve">  損切りライン: 同¥2,200</w:t>
        <w:br/>
        <w:br/>
        <w:t>🟢 第3トランシェ（決算後追撃）: ポジション全体の25%</w:t>
        <w:br/>
        <w:t xml:space="preserve">  エントリーゾーン: ¥2,900〜¥3,100</w:t>
        <w:br/>
        <w:t xml:space="preserve">  条件: 通期決算（2026年7月予定）でEPS¥90+確認</w:t>
        <w:br/>
        <w:t xml:space="preserve">        AI事業大型受注発表があれば即時追加</w:t>
        <w:br/>
        <w:t xml:space="preserve">  損切りライン: ¥2,500（利益確定後の損切り引き上げ）</w:t>
        <w:br/>
        <w:br/>
        <w:t>━━━━━━━━━━━━━━━━━━━━━━━━━━━━━━━━━━━━</w:t>
        <w:br/>
        <w:t>損切り判定基準（価格 OR 業績、どちらか先着）:</w:t>
        <w:br/>
        <w:t xml:space="preserve">  Price-based: ¥2,200割れ（全トランシェ一斉撤退）</w:t>
        <w:br/>
        <w:t xml:space="preserve">  Business-based: EPS¥70割れ or 営業利益率30%割れ</w:t>
        <w:br/>
        <w:t>━━━━━━━━━━━━━━━━━━━━━━━━━━━━━━━━━━━━</w:t>
        <w:br/>
        <w:t>利益確定の目安:</w:t>
        <w:br/>
        <w:t xml:space="preserve">  第1目標: ¥3,200（+16%、DCF基本FV達成）</w:t>
        <w:br/>
        <w:t xml:space="preserve">  第2目標: ¥3,800（+38%、強気シナリオ中間）</w:t>
        <w:br/>
        <w:t xml:space="preserve">  最終目標: ¥4,100〜¥4,800（強気シナリオ全実現）</w:t>
        <w:br/>
        <w:t>━━━━━━━━━━━━━━━━━━━━━━━━━━━━━━━━━━━━</w:t>
      </w:r>
    </w:p>
    <w:p/>
    <w:p>
      <w:pPr>
        <w:pStyle w:val="Heading3"/>
      </w:pPr>
      <w:r>
        <w:rPr>
          <w:rFonts w:ascii="Meiryo UI" w:hAnsi="Meiryo UI"/>
          <w:color w:val="2E74B5"/>
        </w:rPr>
        <w:t>8-2. モニタリング項目と頻度</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頻度</w:t>
            </w:r>
          </w:p>
        </w:tc>
        <w:tc>
          <w:tcPr>
            <w:tcW w:type="dxa" w:w="3135"/>
            <w:shd w:val="clear" w:color="auto" w:fill="2E74B5"/>
          </w:tcPr>
          <w:p>
            <w:r>
              <w:rPr>
                <w:rFonts w:ascii="Meiryo UI" w:hAnsi="Meiryo UI"/>
                <w:b/>
                <w:color w:val="FFFFFF"/>
                <w:sz w:val="18"/>
              </w:rPr>
              <w:t>アラートライン</w:t>
            </w:r>
          </w:p>
        </w:tc>
      </w:tr>
      <w:tr>
        <w:tc>
          <w:tcPr>
            <w:tcW w:type="dxa" w:w="3135"/>
          </w:tcPr>
          <w:p>
            <w:r>
              <w:rPr>
                <w:rFonts w:ascii="Meiryo UI" w:hAnsi="Meiryo UI"/>
                <w:sz w:val="18"/>
              </w:rPr>
              <w:t>株価チェック</w:t>
            </w:r>
          </w:p>
        </w:tc>
        <w:tc>
          <w:tcPr>
            <w:tcW w:type="dxa" w:w="3135"/>
          </w:tcPr>
          <w:p>
            <w:r>
              <w:rPr>
                <w:rFonts w:ascii="Meiryo UI" w:hAnsi="Meiryo UI"/>
                <w:sz w:val="18"/>
              </w:rPr>
              <w:t>毎日</w:t>
            </w:r>
          </w:p>
        </w:tc>
        <w:tc>
          <w:tcPr>
            <w:tcW w:type="dxa" w:w="3135"/>
          </w:tcPr>
          <w:p>
            <w:r>
              <w:rPr>
                <w:rFonts w:ascii="Meiryo UI" w:hAnsi="Meiryo UI"/>
                <w:sz w:val="18"/>
              </w:rPr>
              <w:t>¥2,200割れで即撤退</w:t>
            </w:r>
          </w:p>
        </w:tc>
      </w:tr>
      <w:tr>
        <w:tc>
          <w:tcPr>
            <w:tcW w:type="dxa" w:w="3135"/>
            <w:shd w:val="clear" w:color="auto" w:fill="DDEBF7"/>
          </w:tcPr>
          <w:p>
            <w:r>
              <w:rPr>
                <w:rFonts w:ascii="Meiryo UI" w:hAnsi="Meiryo UI"/>
                <w:sz w:val="18"/>
              </w:rPr>
              <w:t>決算発表</w:t>
            </w:r>
          </w:p>
        </w:tc>
        <w:tc>
          <w:tcPr>
            <w:tcW w:type="dxa" w:w="3135"/>
            <w:shd w:val="clear" w:color="auto" w:fill="DDEBF7"/>
          </w:tcPr>
          <w:p>
            <w:r>
              <w:rPr>
                <w:rFonts w:ascii="Meiryo UI" w:hAnsi="Meiryo UI"/>
                <w:sz w:val="18"/>
              </w:rPr>
              <w:t>四半期</w:t>
            </w:r>
          </w:p>
        </w:tc>
        <w:tc>
          <w:tcPr>
            <w:tcW w:type="dxa" w:w="3135"/>
            <w:shd w:val="clear" w:color="auto" w:fill="DDEBF7"/>
          </w:tcPr>
          <w:p>
            <w:r>
              <w:rPr>
                <w:rFonts w:ascii="Meiryo UI" w:hAnsi="Meiryo UI"/>
                <w:sz w:val="18"/>
              </w:rPr>
              <w:t>EPS¥70割れで損切り</w:t>
            </w:r>
          </w:p>
        </w:tc>
      </w:tr>
      <w:tr>
        <w:tc>
          <w:tcPr>
            <w:tcW w:type="dxa" w:w="3135"/>
          </w:tcPr>
          <w:p>
            <w:r>
              <w:rPr>
                <w:rFonts w:ascii="Meiryo UI" w:hAnsi="Meiryo UI"/>
                <w:sz w:val="18"/>
              </w:rPr>
              <w:t>AI事業受注発表</w:t>
            </w:r>
          </w:p>
        </w:tc>
        <w:tc>
          <w:tcPr>
            <w:tcW w:type="dxa" w:w="3135"/>
          </w:tcPr>
          <w:p>
            <w:r>
              <w:rPr>
                <w:rFonts w:ascii="Meiryo UI" w:hAnsi="Meiryo UI"/>
                <w:sz w:val="18"/>
              </w:rPr>
              <w:t>随時</w:t>
            </w:r>
          </w:p>
        </w:tc>
        <w:tc>
          <w:tcPr>
            <w:tcW w:type="dxa" w:w="3135"/>
          </w:tcPr>
          <w:p>
            <w:r>
              <w:rPr>
                <w:rFonts w:ascii="Meiryo UI" w:hAnsi="Meiryo UI"/>
                <w:sz w:val="18"/>
              </w:rPr>
              <w:t>大型受注→追加買い検討</w:t>
            </w:r>
          </w:p>
        </w:tc>
      </w:tr>
      <w:tr>
        <w:tc>
          <w:tcPr>
            <w:tcW w:type="dxa" w:w="3135"/>
            <w:shd w:val="clear" w:color="auto" w:fill="DDEBF7"/>
          </w:tcPr>
          <w:p>
            <w:r>
              <w:rPr>
                <w:rFonts w:ascii="Meiryo UI" w:hAnsi="Meiryo UI"/>
                <w:sz w:val="18"/>
              </w:rPr>
              <w:t>離職率・採用状況</w:t>
            </w:r>
          </w:p>
        </w:tc>
        <w:tc>
          <w:tcPr>
            <w:tcW w:type="dxa" w:w="3135"/>
            <w:shd w:val="clear" w:color="auto" w:fill="DDEBF7"/>
          </w:tcPr>
          <w:p>
            <w:r>
              <w:rPr>
                <w:rFonts w:ascii="Meiryo UI" w:hAnsi="Meiryo UI"/>
                <w:sz w:val="18"/>
              </w:rPr>
              <w:t>月次（IR確認）</w:t>
            </w:r>
          </w:p>
        </w:tc>
        <w:tc>
          <w:tcPr>
            <w:tcW w:type="dxa" w:w="3135"/>
            <w:shd w:val="clear" w:color="auto" w:fill="DDEBF7"/>
          </w:tcPr>
          <w:p>
            <w:r>
              <w:rPr>
                <w:rFonts w:ascii="Meiryo UI" w:hAnsi="Meiryo UI"/>
                <w:sz w:val="18"/>
              </w:rPr>
              <w:t>幹部退職発表→ポジション半減</w:t>
            </w:r>
          </w:p>
        </w:tc>
      </w:tr>
      <w:tr>
        <w:tc>
          <w:tcPr>
            <w:tcW w:type="dxa" w:w="3135"/>
          </w:tcPr>
          <w:p>
            <w:r>
              <w:rPr>
                <w:rFonts w:ascii="Meiryo UI" w:hAnsi="Meiryo UI"/>
                <w:sz w:val="18"/>
              </w:rPr>
              <w:t>競合動向</w:t>
            </w:r>
          </w:p>
        </w:tc>
        <w:tc>
          <w:tcPr>
            <w:tcW w:type="dxa" w:w="3135"/>
          </w:tcPr>
          <w:p>
            <w:r>
              <w:rPr>
                <w:rFonts w:ascii="Meiryo UI" w:hAnsi="Meiryo UI"/>
                <w:sz w:val="18"/>
              </w:rPr>
              <w:t>月次</w:t>
            </w:r>
          </w:p>
        </w:tc>
        <w:tc>
          <w:tcPr>
            <w:tcW w:type="dxa" w:w="3135"/>
          </w:tcPr>
          <w:p>
            <w:r>
              <w:rPr>
                <w:rFonts w:ascii="Meiryo UI" w:hAnsi="Meiryo UI"/>
                <w:sz w:val="18"/>
              </w:rPr>
              <w:t>大手コンサル参入→戦略見直し</w:t>
            </w:r>
          </w:p>
        </w:tc>
      </w:tr>
    </w:tbl>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&gt; 前提固定値: β=1.35 / ERP=5.5% / g=3.0%（基本シナリオ）/ 企業価値基準FCF</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 (%)</w:t>
            </w:r>
          </w:p>
        </w:tc>
        <w:tc>
          <w:tcPr>
            <w:tcW w:type="dxa" w:w="1568"/>
            <w:shd w:val="clear" w:color="auto" w:fill="2E74B5"/>
          </w:tcPr>
          <w:p>
            <w:r>
              <w:rPr>
                <w:rFonts w:ascii="Meiryo UI" w:hAnsi="Meiryo UI"/>
                <w:b/>
                <w:color w:val="FFFFFF"/>
                <w:sz w:val="18"/>
              </w:rPr>
              <w:t>Re (%)</w:t>
            </w:r>
          </w:p>
        </w:tc>
        <w:tc>
          <w:tcPr>
            <w:tcW w:type="dxa" w:w="1568"/>
            <w:shd w:val="clear" w:color="auto" w:fill="2E74B5"/>
          </w:tcPr>
          <w:p>
            <w:r>
              <w:rPr>
                <w:rFonts w:ascii="Meiryo UI" w:hAnsi="Meiryo UI"/>
                <w:b/>
                <w:color w:val="FFFFFF"/>
                <w:sz w:val="18"/>
              </w:rPr>
              <w:t>WACC (%)</w:t>
            </w:r>
          </w:p>
        </w:tc>
        <w:tc>
          <w:tcPr>
            <w:tcW w:type="dxa" w:w="1568"/>
            <w:shd w:val="clear" w:color="auto" w:fill="2E74B5"/>
          </w:tcPr>
          <w:p>
            <w:r>
              <w:rPr>
                <w:rFonts w:ascii="Meiryo UI" w:hAnsi="Meiryo UI"/>
                <w:b/>
                <w:color w:val="FFFFFF"/>
                <w:sz w:val="18"/>
              </w:rPr>
              <w:t>理論株価 (JPY)</w:t>
            </w:r>
          </w:p>
        </w:tc>
        <w:tc>
          <w:tcPr>
            <w:tcW w:type="dxa" w:w="1568"/>
            <w:shd w:val="clear" w:color="auto" w:fill="2E74B5"/>
          </w:tcPr>
          <w:p>
            <w:r>
              <w:rPr>
                <w:rFonts w:ascii="Meiryo UI" w:hAnsi="Meiryo UI"/>
                <w:b/>
                <w:color w:val="FFFFFF"/>
                <w:sz w:val="18"/>
              </w:rPr>
              <w:t>現在値¥2,752比乖離率</w:t>
            </w:r>
          </w:p>
        </w:tc>
      </w:tr>
      <w:tr>
        <w:tc>
          <w:tcPr>
            <w:tcW w:type="dxa" w:w="1568"/>
          </w:tcPr>
          <w:p>
            <w:r>
              <w:rPr>
                <w:rFonts w:ascii="Meiryo UI" w:hAnsi="Meiryo UI"/>
                <w:sz w:val="18"/>
              </w:rPr>
              <w:t>Rf ▲1.00%</w:t>
            </w:r>
          </w:p>
        </w:tc>
        <w:tc>
          <w:tcPr>
            <w:tcW w:type="dxa" w:w="1568"/>
          </w:tcPr>
          <w:p>
            <w:r>
              <w:rPr>
                <w:rFonts w:ascii="Meiryo UI" w:hAnsi="Meiryo UI"/>
                <w:sz w:val="18"/>
              </w:rPr>
              <w:t>1.467%</w:t>
            </w:r>
          </w:p>
        </w:tc>
        <w:tc>
          <w:tcPr>
            <w:tcW w:type="dxa" w:w="1568"/>
          </w:tcPr>
          <w:p>
            <w:r>
              <w:rPr>
                <w:rFonts w:ascii="Meiryo UI" w:hAnsi="Meiryo UI"/>
                <w:sz w:val="18"/>
              </w:rPr>
              <w:t>8.892%</w:t>
            </w:r>
          </w:p>
        </w:tc>
        <w:tc>
          <w:tcPr>
            <w:tcW w:type="dxa" w:w="1568"/>
          </w:tcPr>
          <w:p>
            <w:r>
              <w:rPr>
                <w:rFonts w:ascii="Meiryo UI" w:hAnsi="Meiryo UI"/>
                <w:sz w:val="18"/>
              </w:rPr>
              <w:t>7.57%</w:t>
            </w:r>
          </w:p>
        </w:tc>
        <w:tc>
          <w:tcPr>
            <w:tcW w:type="dxa" w:w="1568"/>
          </w:tcPr>
          <w:p>
            <w:r>
              <w:rPr>
                <w:rFonts w:ascii="Meiryo UI" w:hAnsi="Meiryo UI"/>
                <w:sz w:val="18"/>
              </w:rPr>
              <w:t>¥4,150</w:t>
            </w:r>
          </w:p>
        </w:tc>
        <w:tc>
          <w:tcPr>
            <w:tcW w:type="dxa" w:w="1568"/>
          </w:tcPr>
          <w:p>
            <w:r>
              <w:rPr>
                <w:rFonts w:ascii="Meiryo UI" w:hAnsi="Meiryo UI"/>
                <w:sz w:val="18"/>
              </w:rPr>
              <w:t>+50.8%</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1.967%</w:t>
            </w:r>
          </w:p>
        </w:tc>
        <w:tc>
          <w:tcPr>
            <w:tcW w:type="dxa" w:w="1568"/>
            <w:shd w:val="clear" w:color="auto" w:fill="DDEBF7"/>
          </w:tcPr>
          <w:p>
            <w:r>
              <w:rPr>
                <w:rFonts w:ascii="Meiryo UI" w:hAnsi="Meiryo UI"/>
                <w:sz w:val="18"/>
              </w:rPr>
              <w:t>9.392%</w:t>
            </w:r>
          </w:p>
        </w:tc>
        <w:tc>
          <w:tcPr>
            <w:tcW w:type="dxa" w:w="1568"/>
            <w:shd w:val="clear" w:color="auto" w:fill="DDEBF7"/>
          </w:tcPr>
          <w:p>
            <w:r>
              <w:rPr>
                <w:rFonts w:ascii="Meiryo UI" w:hAnsi="Meiryo UI"/>
                <w:sz w:val="18"/>
              </w:rPr>
              <w:t>8.07%</w:t>
            </w:r>
          </w:p>
        </w:tc>
        <w:tc>
          <w:tcPr>
            <w:tcW w:type="dxa" w:w="1568"/>
            <w:shd w:val="clear" w:color="auto" w:fill="DDEBF7"/>
          </w:tcPr>
          <w:p>
            <w:r>
              <w:rPr>
                <w:rFonts w:ascii="Meiryo UI" w:hAnsi="Meiryo UI"/>
                <w:sz w:val="18"/>
              </w:rPr>
              <w:t>¥3,680</w:t>
            </w:r>
          </w:p>
        </w:tc>
        <w:tc>
          <w:tcPr>
            <w:tcW w:type="dxa" w:w="1568"/>
            <w:shd w:val="clear" w:color="auto" w:fill="DDEBF7"/>
          </w:tcPr>
          <w:p>
            <w:r>
              <w:rPr>
                <w:rFonts w:ascii="Meiryo UI" w:hAnsi="Meiryo UI"/>
                <w:sz w:val="18"/>
              </w:rPr>
              <w:t>+33.7%</w:t>
            </w:r>
          </w:p>
        </w:tc>
      </w:tr>
      <w:tr>
        <w:tc>
          <w:tcPr>
            <w:tcW w:type="dxa" w:w="1568"/>
          </w:tcPr>
          <w:p>
            <w:r>
              <w:rPr>
                <w:rFonts w:ascii="Meiryo UI" w:hAnsi="Meiryo UI"/>
                <w:sz w:val="18"/>
              </w:rPr>
              <w:t>Rf ▲0.25%</w:t>
            </w:r>
          </w:p>
        </w:tc>
        <w:tc>
          <w:tcPr>
            <w:tcW w:type="dxa" w:w="1568"/>
          </w:tcPr>
          <w:p>
            <w:r>
              <w:rPr>
                <w:rFonts w:ascii="Meiryo UI" w:hAnsi="Meiryo UI"/>
                <w:sz w:val="18"/>
              </w:rPr>
              <w:t>2.217%</w:t>
            </w:r>
          </w:p>
        </w:tc>
        <w:tc>
          <w:tcPr>
            <w:tcW w:type="dxa" w:w="1568"/>
          </w:tcPr>
          <w:p>
            <w:r>
              <w:rPr>
                <w:rFonts w:ascii="Meiryo UI" w:hAnsi="Meiryo UI"/>
                <w:sz w:val="18"/>
              </w:rPr>
              <w:t>9.642%</w:t>
            </w:r>
          </w:p>
        </w:tc>
        <w:tc>
          <w:tcPr>
            <w:tcW w:type="dxa" w:w="1568"/>
          </w:tcPr>
          <w:p>
            <w:r>
              <w:rPr>
                <w:rFonts w:ascii="Meiryo UI" w:hAnsi="Meiryo UI"/>
                <w:sz w:val="18"/>
              </w:rPr>
              <w:t>8.32%</w:t>
            </w:r>
          </w:p>
        </w:tc>
        <w:tc>
          <w:tcPr>
            <w:tcW w:type="dxa" w:w="1568"/>
          </w:tcPr>
          <w:p>
            <w:r>
              <w:rPr>
                <w:rFonts w:ascii="Meiryo UI" w:hAnsi="Meiryo UI"/>
                <w:sz w:val="18"/>
              </w:rPr>
              <w:t>¥3,420</w:t>
            </w:r>
          </w:p>
        </w:tc>
        <w:tc>
          <w:tcPr>
            <w:tcW w:type="dxa" w:w="1568"/>
          </w:tcPr>
          <w:p>
            <w:r>
              <w:rPr>
                <w:rFonts w:ascii="Meiryo UI" w:hAnsi="Meiryo UI"/>
                <w:sz w:val="18"/>
              </w:rPr>
              <w:t>+24.3%</w:t>
            </w:r>
          </w:p>
        </w:tc>
      </w:tr>
      <w:tr>
        <w:tc>
          <w:tcPr>
            <w:tcW w:type="dxa" w:w="1568"/>
            <w:shd w:val="clear" w:color="auto" w:fill="DDEBF7"/>
          </w:tcPr>
          <w:p>
            <w:r>
              <w:rPr>
                <w:rFonts w:ascii="Meiryo UI" w:hAnsi="Meiryo UI"/>
                <w:sz w:val="18"/>
              </w:rPr>
              <w:t>Rf 基準（現状）</w:t>
            </w:r>
          </w:p>
        </w:tc>
        <w:tc>
          <w:tcPr>
            <w:tcW w:type="dxa" w:w="1568"/>
            <w:shd w:val="clear" w:color="auto" w:fill="DDEBF7"/>
          </w:tcPr>
          <w:p>
            <w:r>
              <w:rPr>
                <w:rFonts w:ascii="Meiryo UI" w:hAnsi="Meiryo UI"/>
                <w:sz w:val="18"/>
              </w:rPr>
              <w:t>2.467%</w:t>
            </w:r>
          </w:p>
        </w:tc>
        <w:tc>
          <w:tcPr>
            <w:tcW w:type="dxa" w:w="1568"/>
            <w:shd w:val="clear" w:color="auto" w:fill="DDEBF7"/>
          </w:tcPr>
          <w:p>
            <w:r>
              <w:rPr>
                <w:rFonts w:ascii="Meiryo UI" w:hAnsi="Meiryo UI"/>
                <w:sz w:val="18"/>
              </w:rPr>
              <w:t>9.892%</w:t>
            </w:r>
          </w:p>
        </w:tc>
        <w:tc>
          <w:tcPr>
            <w:tcW w:type="dxa" w:w="1568"/>
            <w:shd w:val="clear" w:color="auto" w:fill="DDEBF7"/>
          </w:tcPr>
          <w:p>
            <w:r>
              <w:rPr>
                <w:rFonts w:ascii="Meiryo UI" w:hAnsi="Meiryo UI"/>
                <w:sz w:val="18"/>
              </w:rPr>
              <w:t>8.57%</w:t>
            </w:r>
          </w:p>
        </w:tc>
        <w:tc>
          <w:tcPr>
            <w:tcW w:type="dxa" w:w="1568"/>
            <w:shd w:val="clear" w:color="auto" w:fill="DDEBF7"/>
          </w:tcPr>
          <w:p>
            <w:r>
              <w:rPr>
                <w:rFonts w:ascii="Meiryo UI" w:hAnsi="Meiryo UI"/>
                <w:sz w:val="18"/>
              </w:rPr>
              <w:t>¥3,200</w:t>
            </w:r>
          </w:p>
        </w:tc>
        <w:tc>
          <w:tcPr>
            <w:tcW w:type="dxa" w:w="1568"/>
            <w:shd w:val="clear" w:color="auto" w:fill="DDEBF7"/>
          </w:tcPr>
          <w:p>
            <w:r>
              <w:rPr>
                <w:rFonts w:ascii="Meiryo UI" w:hAnsi="Meiryo UI"/>
                <w:sz w:val="18"/>
              </w:rPr>
              <w:t>+16.3%</w:t>
            </w:r>
          </w:p>
        </w:tc>
      </w:tr>
      <w:tr>
        <w:tc>
          <w:tcPr>
            <w:tcW w:type="dxa" w:w="1568"/>
          </w:tcPr>
          <w:p>
            <w:r>
              <w:rPr>
                <w:rFonts w:ascii="Meiryo UI" w:hAnsi="Meiryo UI"/>
                <w:sz w:val="18"/>
              </w:rPr>
              <w:t>Rf +0.25%</w:t>
            </w:r>
          </w:p>
        </w:tc>
        <w:tc>
          <w:tcPr>
            <w:tcW w:type="dxa" w:w="1568"/>
          </w:tcPr>
          <w:p>
            <w:r>
              <w:rPr>
                <w:rFonts w:ascii="Meiryo UI" w:hAnsi="Meiryo UI"/>
                <w:sz w:val="18"/>
              </w:rPr>
              <w:t>2.717%</w:t>
            </w:r>
          </w:p>
        </w:tc>
        <w:tc>
          <w:tcPr>
            <w:tcW w:type="dxa" w:w="1568"/>
          </w:tcPr>
          <w:p>
            <w:r>
              <w:rPr>
                <w:rFonts w:ascii="Meiryo UI" w:hAnsi="Meiryo UI"/>
                <w:sz w:val="18"/>
              </w:rPr>
              <w:t>10.142%</w:t>
            </w:r>
          </w:p>
        </w:tc>
        <w:tc>
          <w:tcPr>
            <w:tcW w:type="dxa" w:w="1568"/>
          </w:tcPr>
          <w:p>
            <w:r>
              <w:rPr>
                <w:rFonts w:ascii="Meiryo UI" w:hAnsi="Meiryo UI"/>
                <w:sz w:val="18"/>
              </w:rPr>
              <w:t>8.82%</w:t>
            </w:r>
          </w:p>
        </w:tc>
        <w:tc>
          <w:tcPr>
            <w:tcW w:type="dxa" w:w="1568"/>
          </w:tcPr>
          <w:p>
            <w:r>
              <w:rPr>
                <w:rFonts w:ascii="Meiryo UI" w:hAnsi="Meiryo UI"/>
                <w:sz w:val="18"/>
              </w:rPr>
              <w:t>¥2,990</w:t>
            </w:r>
          </w:p>
        </w:tc>
        <w:tc>
          <w:tcPr>
            <w:tcW w:type="dxa" w:w="1568"/>
          </w:tcPr>
          <w:p>
            <w:r>
              <w:rPr>
                <w:rFonts w:ascii="Meiryo UI" w:hAnsi="Meiryo UI"/>
                <w:sz w:val="18"/>
              </w:rPr>
              <w:t>+8.6%</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2.967%</w:t>
            </w:r>
          </w:p>
        </w:tc>
        <w:tc>
          <w:tcPr>
            <w:tcW w:type="dxa" w:w="1568"/>
            <w:shd w:val="clear" w:color="auto" w:fill="DDEBF7"/>
          </w:tcPr>
          <w:p>
            <w:r>
              <w:rPr>
                <w:rFonts w:ascii="Meiryo UI" w:hAnsi="Meiryo UI"/>
                <w:sz w:val="18"/>
              </w:rPr>
              <w:t>10.392%</w:t>
            </w:r>
          </w:p>
        </w:tc>
        <w:tc>
          <w:tcPr>
            <w:tcW w:type="dxa" w:w="1568"/>
            <w:shd w:val="clear" w:color="auto" w:fill="DDEBF7"/>
          </w:tcPr>
          <w:p>
            <w:r>
              <w:rPr>
                <w:rFonts w:ascii="Meiryo UI" w:hAnsi="Meiryo UI"/>
                <w:sz w:val="18"/>
              </w:rPr>
              <w:t>9.07%</w:t>
            </w:r>
          </w:p>
        </w:tc>
        <w:tc>
          <w:tcPr>
            <w:tcW w:type="dxa" w:w="1568"/>
            <w:shd w:val="clear" w:color="auto" w:fill="DDEBF7"/>
          </w:tcPr>
          <w:p>
            <w:r>
              <w:rPr>
                <w:rFonts w:ascii="Meiryo UI" w:hAnsi="Meiryo UI"/>
                <w:sz w:val="18"/>
              </w:rPr>
              <w:t>¥2,800</w:t>
            </w:r>
          </w:p>
        </w:tc>
        <w:tc>
          <w:tcPr>
            <w:tcW w:type="dxa" w:w="1568"/>
            <w:shd w:val="clear" w:color="auto" w:fill="DDEBF7"/>
          </w:tcPr>
          <w:p>
            <w:r>
              <w:rPr>
                <w:rFonts w:ascii="Meiryo UI" w:hAnsi="Meiryo UI"/>
                <w:sz w:val="18"/>
              </w:rPr>
              <w:t>+1.7%</w:t>
            </w:r>
          </w:p>
        </w:tc>
      </w:tr>
      <w:tr>
        <w:tc>
          <w:tcPr>
            <w:tcW w:type="dxa" w:w="1568"/>
          </w:tcPr>
          <w:p>
            <w:r>
              <w:rPr>
                <w:rFonts w:ascii="Meiryo UI" w:hAnsi="Meiryo UI"/>
                <w:sz w:val="18"/>
              </w:rPr>
              <w:t>Rf +1.00%</w:t>
            </w:r>
          </w:p>
        </w:tc>
        <w:tc>
          <w:tcPr>
            <w:tcW w:type="dxa" w:w="1568"/>
          </w:tcPr>
          <w:p>
            <w:r>
              <w:rPr>
                <w:rFonts w:ascii="Meiryo UI" w:hAnsi="Meiryo UI"/>
                <w:sz w:val="18"/>
              </w:rPr>
              <w:t>3.467%</w:t>
            </w:r>
          </w:p>
        </w:tc>
        <w:tc>
          <w:tcPr>
            <w:tcW w:type="dxa" w:w="1568"/>
          </w:tcPr>
          <w:p>
            <w:r>
              <w:rPr>
                <w:rFonts w:ascii="Meiryo UI" w:hAnsi="Meiryo UI"/>
                <w:sz w:val="18"/>
              </w:rPr>
              <w:t>10.892%</w:t>
            </w:r>
          </w:p>
        </w:tc>
        <w:tc>
          <w:tcPr>
            <w:tcW w:type="dxa" w:w="1568"/>
          </w:tcPr>
          <w:p>
            <w:r>
              <w:rPr>
                <w:rFonts w:ascii="Meiryo UI" w:hAnsi="Meiryo UI"/>
                <w:sz w:val="18"/>
              </w:rPr>
              <w:t>9.57%</w:t>
            </w:r>
          </w:p>
        </w:tc>
        <w:tc>
          <w:tcPr>
            <w:tcW w:type="dxa" w:w="1568"/>
          </w:tcPr>
          <w:p>
            <w:r>
              <w:rPr>
                <w:rFonts w:ascii="Meiryo UI" w:hAnsi="Meiryo UI"/>
                <w:sz w:val="18"/>
              </w:rPr>
              <w:t>¥2,470</w:t>
            </w:r>
          </w:p>
        </w:tc>
        <w:tc>
          <w:tcPr>
            <w:tcW w:type="dxa" w:w="1568"/>
          </w:tcPr>
          <w:p>
            <w:r>
              <w:rPr>
                <w:rFonts w:ascii="Meiryo UI" w:hAnsi="Meiryo UI"/>
                <w:sz w:val="18"/>
              </w:rPr>
              <w:t>▲10.2%</w:t>
            </w:r>
          </w:p>
        </w:tc>
      </w:tr>
    </w:tbl>
    <w:p/>
    <w:p>
      <w:pPr>
        <w:pStyle w:val="Heading3"/>
      </w:pPr>
      <w:r>
        <w:rPr>
          <w:rFonts w:ascii="Meiryo UI" w:hAnsi="Meiryo UI"/>
          <w:color w:val="2E74B5"/>
        </w:rPr>
        <w:t>9-2. 感応度分析の含意</w:t>
      </w:r>
    </w:p>
    <w:p/>
    <w:p>
      <w:pPr>
        <w:shd w:val="clear" w:color="auto" w:fill="F2F2F2"/>
      </w:pPr>
      <w:r>
        <w:rPr>
          <w:rFonts w:ascii="Courier New" w:hAnsi="Courier New"/>
          <w:sz w:val="16"/>
        </w:rPr>
        <w:t>📊 金利感応度の解釈（社長向け）</w:t>
        <w:br/>
        <w:t>━━━━━━━━━━━━━━━━━━━━━━━━━━━━━━━━</w:t>
        <w:br/>
        <w:t>• 金利が+0.50%上昇しても理論株価¥2,800（現在値比+1.7%）</w:t>
        <w:br/>
        <w:t xml:space="preserve">  → 金利上昇耐性は比較的高い</w:t>
        <w:br/>
        <w:br/>
        <w:t>• 金利が+1.00%上昇すると理論株価¥2,470（現在値比▲10.2%）</w:t>
        <w:br/>
        <w:t xml:space="preserve">  → この水準で損切りライン¥2,200に近づくため要注意</w:t>
        <w:br/>
        <w:br/>
        <w:t>• 金利低下（▲0.50%）では理論株価¥3,680（+33.7%）</w:t>
        <w:br/>
        <w:t xml:space="preserve">  → 金利低下局面では大きなアップサイドがある</w:t>
        <w:br/>
        <w:br/>
        <w:t>• 現在の日銀政策（緩やかな利上げ継続方針）を考慮すると</w:t>
        <w:br/>
        <w:t xml:space="preserve">  Rf +0.25〜+0.50%シナリオが最も現実的</w:t>
        <w:br/>
        <w:t xml:space="preserve">  → 理論株価¥2,800〜¥2,990、依然割安圏を維持</w:t>
        <w:br/>
        <w:br/>
        <w:t>結論: 金利上昇リスクは限定的。現在のRf2.467%ベースで</w:t>
        <w:br/>
        <w:t>「買い」判断は有効。</w:t>
        <w:br/>
        <w:t>━━━━━━━━━━━━━━━━━━━━━━━━━━━━━━━━</w:t>
      </w:r>
    </w:p>
    <w:p/>
    <w:p>
      <w:pPr>
        <w:pStyle w:val="Heading3"/>
      </w:pPr>
      <w:r>
        <w:rPr>
          <w:rFonts w:ascii="Meiryo UI" w:hAnsi="Meiryo UI"/>
          <w:color w:val="2E74B5"/>
        </w:rPr>
        <w:t>9-3. WACCと永続成長率（g）の2次元感応度マトリクス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 \ g</w:t>
            </w:r>
          </w:p>
        </w:tc>
        <w:tc>
          <w:tcPr>
            <w:tcW w:type="dxa" w:w="2351"/>
            <w:shd w:val="clear" w:color="auto" w:fill="2E74B5"/>
          </w:tcPr>
          <w:p>
            <w:r>
              <w:rPr>
                <w:rFonts w:ascii="Meiryo UI" w:hAnsi="Meiryo UI"/>
                <w:b/>
                <w:color w:val="FFFFFF"/>
                <w:sz w:val="18"/>
              </w:rPr>
              <w:t>2.0%</w:t>
            </w:r>
          </w:p>
        </w:tc>
        <w:tc>
          <w:tcPr>
            <w:tcW w:type="dxa" w:w="2351"/>
            <w:shd w:val="clear" w:color="auto" w:fill="2E74B5"/>
          </w:tcPr>
          <w:p>
            <w:r>
              <w:rPr>
                <w:rFonts w:ascii="Meiryo UI" w:hAnsi="Meiryo UI"/>
                <w:b/>
                <w:color w:val="FFFFFF"/>
                <w:sz w:val="18"/>
              </w:rPr>
              <w:t>3.0%</w:t>
            </w:r>
          </w:p>
        </w:tc>
        <w:tc>
          <w:tcPr>
            <w:tcW w:type="dxa" w:w="2351"/>
            <w:shd w:val="clear" w:color="auto" w:fill="2E74B5"/>
          </w:tcPr>
          <w:p>
            <w:r>
              <w:rPr>
                <w:rFonts w:ascii="Meiryo UI" w:hAnsi="Meiryo UI"/>
                <w:b/>
                <w:color w:val="FFFFFF"/>
                <w:sz w:val="18"/>
              </w:rPr>
              <w:t>4.0%</w:t>
            </w:r>
          </w:p>
        </w:tc>
      </w:tr>
      <w:tr>
        <w:tc>
          <w:tcPr>
            <w:tcW w:type="dxa" w:w="2351"/>
          </w:tcPr>
          <w:p>
            <w:r>
              <w:rPr>
                <w:rFonts w:ascii="Meiryo UI" w:hAnsi="Meiryo UI"/>
                <w:sz w:val="18"/>
              </w:rPr>
              <w:t>7.5%</w:t>
            </w:r>
          </w:p>
        </w:tc>
        <w:tc>
          <w:tcPr>
            <w:tcW w:type="dxa" w:w="2351"/>
          </w:tcPr>
          <w:p>
            <w:r>
              <w:rPr>
                <w:rFonts w:ascii="Meiryo UI" w:hAnsi="Meiryo UI"/>
                <w:sz w:val="18"/>
              </w:rPr>
              <w:t>¥3,650</w:t>
            </w:r>
          </w:p>
        </w:tc>
        <w:tc>
          <w:tcPr>
            <w:tcW w:type="dxa" w:w="2351"/>
          </w:tcPr>
          <w:p>
            <w:r>
              <w:rPr>
                <w:rFonts w:ascii="Meiryo UI" w:hAnsi="Meiryo UI"/>
                <w:sz w:val="18"/>
              </w:rPr>
              <w:t>¥4,300</w:t>
            </w:r>
          </w:p>
        </w:tc>
        <w:tc>
          <w:tcPr>
            <w:tcW w:type="dxa" w:w="2351"/>
          </w:tcPr>
          <w:p>
            <w:r>
              <w:rPr>
                <w:rFonts w:ascii="Meiryo UI" w:hAnsi="Meiryo UI"/>
                <w:sz w:val="18"/>
              </w:rPr>
              <w:t>¥5,500</w:t>
            </w:r>
          </w:p>
        </w:tc>
      </w:tr>
      <w:tr>
        <w:tc>
          <w:tcPr>
            <w:tcW w:type="dxa" w:w="2351"/>
            <w:shd w:val="clear" w:color="auto" w:fill="DDEBF7"/>
          </w:tcPr>
          <w:p>
            <w:r>
              <w:rPr>
                <w:rFonts w:ascii="Meiryo UI" w:hAnsi="Meiryo UI"/>
                <w:sz w:val="18"/>
              </w:rPr>
              <w:t>8.0%</w:t>
            </w:r>
          </w:p>
        </w:tc>
        <w:tc>
          <w:tcPr>
            <w:tcW w:type="dxa" w:w="2351"/>
            <w:shd w:val="clear" w:color="auto" w:fill="DDEBF7"/>
          </w:tcPr>
          <w:p>
            <w:r>
              <w:rPr>
                <w:rFonts w:ascii="Meiryo UI" w:hAnsi="Meiryo UI"/>
                <w:sz w:val="18"/>
              </w:rPr>
              <w:t>¥3,100</w:t>
            </w:r>
          </w:p>
        </w:tc>
        <w:tc>
          <w:tcPr>
            <w:tcW w:type="dxa" w:w="2351"/>
            <w:shd w:val="clear" w:color="auto" w:fill="DDEBF7"/>
          </w:tcPr>
          <w:p>
            <w:r>
              <w:rPr>
                <w:rFonts w:ascii="Meiryo UI" w:hAnsi="Meiryo UI"/>
                <w:sz w:val="18"/>
              </w:rPr>
              <w:t>¥3,750</w:t>
            </w:r>
          </w:p>
        </w:tc>
        <w:tc>
          <w:tcPr>
            <w:tcW w:type="dxa" w:w="2351"/>
            <w:shd w:val="clear" w:color="auto" w:fill="DDEBF7"/>
          </w:tcPr>
          <w:p>
            <w:r>
              <w:rPr>
                <w:rFonts w:ascii="Meiryo UI" w:hAnsi="Meiryo UI"/>
                <w:sz w:val="18"/>
              </w:rPr>
              <w:t>¥4,750</w:t>
            </w:r>
          </w:p>
        </w:tc>
      </w:tr>
      <w:tr>
        <w:tc>
          <w:tcPr>
            <w:tcW w:type="dxa" w:w="2351"/>
          </w:tcPr>
          <w:p>
            <w:r>
              <w:rPr>
                <w:rFonts w:ascii="Meiryo UI" w:hAnsi="Meiryo UI"/>
                <w:sz w:val="18"/>
              </w:rPr>
              <w:t>8.57%（基本）</w:t>
            </w:r>
          </w:p>
        </w:tc>
        <w:tc>
          <w:tcPr>
            <w:tcW w:type="dxa" w:w="2351"/>
          </w:tcPr>
          <w:p>
            <w:r>
              <w:rPr>
                <w:rFonts w:ascii="Meiryo UI" w:hAnsi="Meiryo UI"/>
                <w:sz w:val="18"/>
              </w:rPr>
              <w:t>¥2,700</w:t>
            </w:r>
          </w:p>
        </w:tc>
        <w:tc>
          <w:tcPr>
            <w:tcW w:type="dxa" w:w="2351"/>
          </w:tcPr>
          <w:p>
            <w:r>
              <w:rPr>
                <w:rFonts w:ascii="Meiryo UI" w:hAnsi="Meiryo UI"/>
                <w:sz w:val="18"/>
              </w:rPr>
              <w:t>¥3,200</w:t>
            </w:r>
          </w:p>
        </w:tc>
        <w:tc>
          <w:tcPr>
            <w:tcW w:type="dxa" w:w="2351"/>
          </w:tcPr>
          <w:p>
            <w:r>
              <w:rPr>
                <w:rFonts w:ascii="Meiryo UI" w:hAnsi="Meiryo UI"/>
                <w:sz w:val="18"/>
              </w:rPr>
              <w:t>¥4,100</w:t>
            </w:r>
          </w:p>
        </w:tc>
      </w:tr>
      <w:tr>
        <w:tc>
          <w:tcPr>
            <w:tcW w:type="dxa" w:w="2351"/>
            <w:shd w:val="clear" w:color="auto" w:fill="DDEBF7"/>
          </w:tcPr>
          <w:p>
            <w:r>
              <w:rPr>
                <w:rFonts w:ascii="Meiryo UI" w:hAnsi="Meiryo UI"/>
                <w:sz w:val="18"/>
              </w:rPr>
              <w:t>9.0%</w:t>
            </w:r>
          </w:p>
        </w:tc>
        <w:tc>
          <w:tcPr>
            <w:tcW w:type="dxa" w:w="2351"/>
            <w:shd w:val="clear" w:color="auto" w:fill="DDEBF7"/>
          </w:tcPr>
          <w:p>
            <w:r>
              <w:rPr>
                <w:rFonts w:ascii="Meiryo UI" w:hAnsi="Meiryo UI"/>
                <w:sz w:val="18"/>
              </w:rPr>
              <w:t>¥2,400</w:t>
            </w:r>
          </w:p>
        </w:tc>
        <w:tc>
          <w:tcPr>
            <w:tcW w:type="dxa" w:w="2351"/>
            <w:shd w:val="clear" w:color="auto" w:fill="DDEBF7"/>
          </w:tcPr>
          <w:p>
            <w:r>
              <w:rPr>
                <w:rFonts w:ascii="Meiryo UI" w:hAnsi="Meiryo UI"/>
                <w:sz w:val="18"/>
              </w:rPr>
              <w:t>¥2,830</w:t>
            </w:r>
          </w:p>
        </w:tc>
        <w:tc>
          <w:tcPr>
            <w:tcW w:type="dxa" w:w="2351"/>
            <w:shd w:val="clear" w:color="auto" w:fill="DDEBF7"/>
          </w:tcPr>
          <w:p>
            <w:r>
              <w:rPr>
                <w:rFonts w:ascii="Meiryo UI" w:hAnsi="Meiryo UI"/>
                <w:sz w:val="18"/>
              </w:rPr>
              <w:t>¥3,550</w:t>
            </w:r>
          </w:p>
        </w:tc>
      </w:tr>
      <w:tr>
        <w:tc>
          <w:tcPr>
            <w:tcW w:type="dxa" w:w="2351"/>
          </w:tcPr>
          <w:p>
            <w:r>
              <w:rPr>
                <w:rFonts w:ascii="Meiryo UI" w:hAnsi="Meiryo UI"/>
                <w:sz w:val="18"/>
              </w:rPr>
              <w:t>9.5%</w:t>
            </w:r>
          </w:p>
        </w:tc>
        <w:tc>
          <w:tcPr>
            <w:tcW w:type="dxa" w:w="2351"/>
          </w:tcPr>
          <w:p>
            <w:r>
              <w:rPr>
                <w:rFonts w:ascii="Meiryo UI" w:hAnsi="Meiryo UI"/>
                <w:sz w:val="18"/>
              </w:rPr>
              <w:t>¥2,100</w:t>
            </w:r>
          </w:p>
        </w:tc>
        <w:tc>
          <w:tcPr>
            <w:tcW w:type="dxa" w:w="2351"/>
          </w:tcPr>
          <w:p>
            <w:r>
              <w:rPr>
                <w:rFonts w:ascii="Meiryo UI" w:hAnsi="Meiryo UI"/>
                <w:sz w:val="18"/>
              </w:rPr>
              <w:t>¥2,450</w:t>
            </w:r>
          </w:p>
        </w:tc>
        <w:tc>
          <w:tcPr>
            <w:tcW w:type="dxa" w:w="2351"/>
          </w:tcPr>
          <w:p>
            <w:r>
              <w:rPr>
                <w:rFonts w:ascii="Meiryo UI" w:hAnsi="Meiryo UI"/>
                <w:sz w:val="18"/>
              </w:rPr>
              <w:t>¥3,000</w:t>
            </w:r>
          </w:p>
        </w:tc>
      </w:tr>
    </w:tbl>
    <w:p/>
    <w:p>
      <w:r>
        <w:rPr>
          <w:rFonts w:ascii="Meiryo UI" w:hAnsi="Meiryo UI"/>
          <w:sz w:val="20"/>
        </w:rPr>
        <w:t>&gt; 網かけ（基本前提）: WACC8.57% × g3.0% = ¥3,200</w:t>
      </w:r>
    </w:p>
    <w:p>
      <w:r>
        <w:rPr>
          <w:rFonts w:ascii="Meiryo UI" w:hAnsi="Meiryo UI"/>
          <w:sz w:val="20"/>
        </w:rPr>
        <w:t>&gt; 最悲観（WACC9.5% × g2.0%）: ¥2,100 → 損切りライン¥2,200をわずかに下回る水準</w:t>
      </w:r>
    </w:p>
    <w:p/>
    <w:p>
      <w:r>
        <w:t>──────────────────────────────────────────────────</w:t>
      </w:r>
    </w:p>
    <w:p/>
    <w:p>
      <w:pPr>
        <w:pStyle w:val="Heading2"/>
      </w:pPr>
      <w:r>
        <w:rPr>
          <w:rFonts w:ascii="Meiryo UI" w:hAnsi="Meiryo UI"/>
          <w:color w:val="2E74B5"/>
        </w:rPr>
        <w:t>補足｜チェックリスト・残課題</w:t>
      </w:r>
    </w:p>
    <w:p/>
    <w:p>
      <w:pPr>
        <w:pStyle w:val="Heading3"/>
      </w:pPr>
      <w:r>
        <w:rPr>
          <w:rFonts w:ascii="Meiryo UI" w:hAnsi="Meiryo UI"/>
          <w:color w:val="2E74B5"/>
        </w:rPr>
        <w:t>要確認事項（深井から社長への宿題）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優先度</w:t>
            </w:r>
          </w:p>
        </w:tc>
        <w:tc>
          <w:tcPr>
            <w:tcW w:type="dxa" w:w="2351"/>
            <w:shd w:val="clear" w:color="auto" w:fill="2E74B5"/>
          </w:tcPr>
          <w:p>
            <w:r>
              <w:rPr>
                <w:rFonts w:ascii="Meiryo UI" w:hAnsi="Meiryo UI"/>
                <w:b/>
                <w:color w:val="FFFFFF"/>
                <w:sz w:val="18"/>
              </w:rPr>
              <w:t>確認事項</w:t>
            </w:r>
          </w:p>
        </w:tc>
        <w:tc>
          <w:tcPr>
            <w:tcW w:type="dxa" w:w="2351"/>
            <w:shd w:val="clear" w:color="auto" w:fill="2E74B5"/>
          </w:tcPr>
          <w:p>
            <w:r>
              <w:rPr>
                <w:rFonts w:ascii="Meiryo UI" w:hAnsi="Meiryo UI"/>
                <w:b/>
                <w:color w:val="FFFFFF"/>
                <w:sz w:val="18"/>
              </w:rPr>
              <w:t>確認先</w:t>
            </w:r>
          </w:p>
        </w:tc>
        <w:tc>
          <w:tcPr>
            <w:tcW w:type="dxa" w:w="2351"/>
            <w:shd w:val="clear" w:color="auto" w:fill="2E74B5"/>
          </w:tcPr>
          <w:p>
            <w:r>
              <w:rPr>
                <w:rFonts w:ascii="Meiryo UI" w:hAnsi="Meiryo UI"/>
                <w:b/>
                <w:color w:val="FFFFFF"/>
                <w:sz w:val="18"/>
              </w:rPr>
              <w:t>期限</w:t>
            </w:r>
          </w:p>
        </w:tc>
      </w:tr>
      <w:tr>
        <w:tc>
          <w:tcPr>
            <w:tcW w:type="dxa" w:w="2351"/>
          </w:tcPr>
          <w:p>
            <w:r>
              <w:rPr>
                <w:rFonts w:ascii="Meiryo UI" w:hAnsi="Meiryo UI"/>
                <w:sz w:val="18"/>
              </w:rPr>
              <w:t>🔴 最高</w:t>
            </w:r>
          </w:p>
        </w:tc>
        <w:tc>
          <w:tcPr>
            <w:tcW w:type="dxa" w:w="2351"/>
          </w:tcPr>
          <w:p>
            <w:r>
              <w:rPr>
                <w:rFonts w:ascii="Meiryo UI" w:hAnsi="Meiryo UI"/>
                <w:sz w:val="18"/>
              </w:rPr>
              <w:t>発行済み株式数の公式確認</w:t>
            </w:r>
          </w:p>
        </w:tc>
        <w:tc>
          <w:tcPr>
            <w:tcW w:type="dxa" w:w="2351"/>
          </w:tcPr>
          <w:p>
            <w:r>
              <w:rPr>
                <w:rFonts w:ascii="Meiryo UI" w:hAnsi="Meiryo UI"/>
                <w:sz w:val="18"/>
              </w:rPr>
              <w:t>決算短信</w:t>
            </w:r>
          </w:p>
        </w:tc>
        <w:tc>
          <w:tcPr>
            <w:tcW w:type="dxa" w:w="2351"/>
          </w:tcPr>
          <w:p>
            <w:r>
              <w:rPr>
                <w:rFonts w:ascii="Meiryo UI" w:hAnsi="Meiryo UI"/>
                <w:sz w:val="18"/>
              </w:rPr>
              <w:t>即日</w:t>
            </w:r>
          </w:p>
        </w:tc>
      </w:tr>
      <w:tr>
        <w:tc>
          <w:tcPr>
            <w:tcW w:type="dxa" w:w="2351"/>
            <w:shd w:val="clear" w:color="auto" w:fill="DDEBF7"/>
          </w:tcPr>
          <w:p>
            <w:r>
              <w:rPr>
                <w:rFonts w:ascii="Meiryo UI" w:hAnsi="Meiryo UI"/>
                <w:sz w:val="18"/>
              </w:rPr>
              <w:t>🔴 最高</w:t>
            </w:r>
          </w:p>
        </w:tc>
        <w:tc>
          <w:tcPr>
            <w:tcW w:type="dxa" w:w="2351"/>
            <w:shd w:val="clear" w:color="auto" w:fill="DDEBF7"/>
          </w:tcPr>
          <w:p>
            <w:r>
              <w:rPr>
                <w:rFonts w:ascii="Meiryo UI" w:hAnsi="Meiryo UI"/>
                <w:sz w:val="18"/>
              </w:rPr>
              <w:t>ROEの公式値確認</w:t>
            </w:r>
          </w:p>
        </w:tc>
        <w:tc>
          <w:tcPr>
            <w:tcW w:type="dxa" w:w="2351"/>
            <w:shd w:val="clear" w:color="auto" w:fill="DDEBF7"/>
          </w:tcPr>
          <w:p>
            <w:r>
              <w:rPr>
                <w:rFonts w:ascii="Meiryo UI" w:hAnsi="Meiryo UI"/>
                <w:sz w:val="18"/>
              </w:rPr>
              <w:t>決算短信 / IR</w:t>
            </w:r>
          </w:p>
        </w:tc>
        <w:tc>
          <w:tcPr>
            <w:tcW w:type="dxa" w:w="2351"/>
            <w:shd w:val="clear" w:color="auto" w:fill="DDEBF7"/>
          </w:tcPr>
          <w:p>
            <w:r>
              <w:rPr>
                <w:rFonts w:ascii="Meiryo UI" w:hAnsi="Meiryo UI"/>
                <w:sz w:val="18"/>
              </w:rPr>
              <w:t>即日</w:t>
            </w:r>
          </w:p>
        </w:tc>
      </w:tr>
      <w:tr>
        <w:tc>
          <w:tcPr>
            <w:tcW w:type="dxa" w:w="2351"/>
          </w:tcPr>
          <w:p>
            <w:r>
              <w:rPr>
                <w:rFonts w:ascii="Meiryo UI" w:hAnsi="Meiryo UI"/>
                <w:sz w:val="18"/>
              </w:rPr>
              <w:t>🟡 高</w:t>
            </w:r>
          </w:p>
        </w:tc>
        <w:tc>
          <w:tcPr>
            <w:tcW w:type="dxa" w:w="2351"/>
          </w:tcPr>
          <w:p>
            <w:r>
              <w:rPr>
                <w:rFonts w:ascii="Meiryo UI" w:hAnsi="Meiryo UI"/>
                <w:sz w:val="18"/>
              </w:rPr>
              <w:t>AI事業の単独売上・利益開示</w:t>
            </w:r>
          </w:p>
        </w:tc>
        <w:tc>
          <w:tcPr>
            <w:tcW w:type="dxa" w:w="2351"/>
          </w:tcPr>
          <w:p>
            <w:r>
              <w:rPr>
                <w:rFonts w:ascii="Meiryo UI" w:hAnsi="Meiryo UI"/>
                <w:sz w:val="18"/>
              </w:rPr>
              <w:t>IRへ問い合わせ</w:t>
            </w:r>
          </w:p>
        </w:tc>
        <w:tc>
          <w:tcPr>
            <w:tcW w:type="dxa" w:w="2351"/>
          </w:tcPr>
          <w:p>
            <w:r>
              <w:rPr>
                <w:rFonts w:ascii="Meiryo UI" w:hAnsi="Meiryo UI"/>
                <w:sz w:val="18"/>
              </w:rPr>
              <w:t>今週中</w:t>
            </w:r>
          </w:p>
        </w:tc>
      </w:tr>
      <w:tr>
        <w:tc>
          <w:tcPr>
            <w:tcW w:type="dxa" w:w="2351"/>
            <w:shd w:val="clear" w:color="auto" w:fill="DDEBF7"/>
          </w:tcPr>
          <w:p>
            <w:r>
              <w:rPr>
                <w:rFonts w:ascii="Meiryo UI" w:hAnsi="Meiryo UI"/>
                <w:sz w:val="18"/>
              </w:rPr>
              <w:t>🟡 高</w:t>
            </w:r>
          </w:p>
        </w:tc>
        <w:tc>
          <w:tcPr>
            <w:tcW w:type="dxa" w:w="2351"/>
            <w:shd w:val="clear" w:color="auto" w:fill="DDEBF7"/>
          </w:tcPr>
          <w:p>
            <w:r>
              <w:rPr>
                <w:rFonts w:ascii="Meiryo UI" w:hAnsi="Meiryo UI"/>
                <w:sz w:val="18"/>
              </w:rPr>
              <w:t>主要顧客集中度（上位顧客比率）</w:t>
            </w:r>
          </w:p>
        </w:tc>
        <w:tc>
          <w:tcPr>
            <w:tcW w:type="dxa" w:w="2351"/>
            <w:shd w:val="clear" w:color="auto" w:fill="DDEBF7"/>
          </w:tcPr>
          <w:p>
            <w:r>
              <w:rPr>
                <w:rFonts w:ascii="Meiryo UI" w:hAnsi="Meiryo UI"/>
                <w:sz w:val="18"/>
              </w:rPr>
              <w:t>有価証券報告書</w:t>
            </w:r>
          </w:p>
        </w:tc>
        <w:tc>
          <w:tcPr>
            <w:tcW w:type="dxa" w:w="2351"/>
            <w:shd w:val="clear" w:color="auto" w:fill="DDEBF7"/>
          </w:tcPr>
          <w:p>
            <w:r>
              <w:rPr>
                <w:rFonts w:ascii="Meiryo UI" w:hAnsi="Meiryo UI"/>
                <w:sz w:val="18"/>
              </w:rPr>
              <w:t>今月中</w:t>
            </w:r>
          </w:p>
        </w:tc>
      </w:tr>
      <w:tr>
        <w:tc>
          <w:tcPr>
            <w:tcW w:type="dxa" w:w="2351"/>
          </w:tcPr>
          <w:p>
            <w:r>
              <w:rPr>
                <w:rFonts w:ascii="Meiryo UI" w:hAnsi="Meiryo UI"/>
                <w:sz w:val="18"/>
              </w:rPr>
              <w:t>🟠 中</w:t>
            </w:r>
          </w:p>
        </w:tc>
        <w:tc>
          <w:tcPr>
            <w:tcW w:type="dxa" w:w="2351"/>
          </w:tcPr>
          <w:p>
            <w:r>
              <w:rPr>
                <w:rFonts w:ascii="Meiryo UI" w:hAnsi="Meiryo UI"/>
                <w:sz w:val="18"/>
              </w:rPr>
              <w:t>H2の採用計画・人件費見通し</w:t>
            </w:r>
          </w:p>
        </w:tc>
        <w:tc>
          <w:tcPr>
            <w:tcW w:type="dxa" w:w="2351"/>
          </w:tcPr>
          <w:p>
            <w:r>
              <w:rPr>
                <w:rFonts w:ascii="Meiryo UI" w:hAnsi="Meiryo UI"/>
                <w:sz w:val="18"/>
              </w:rPr>
              <w:t>通期決算発表</w:t>
            </w:r>
          </w:p>
        </w:tc>
        <w:tc>
          <w:tcPr>
            <w:tcW w:type="dxa" w:w="2351"/>
          </w:tcPr>
          <w:p>
            <w:r>
              <w:rPr>
                <w:rFonts w:ascii="Meiryo UI" w:hAnsi="Meiryo UI"/>
                <w:sz w:val="18"/>
              </w:rPr>
              <w:t>2026年7月</w:t>
            </w:r>
          </w:p>
        </w:tc>
      </w:tr>
      <w:tr>
        <w:tc>
          <w:tcPr>
            <w:tcW w:type="dxa" w:w="2351"/>
            <w:shd w:val="clear" w:color="auto" w:fill="DDEBF7"/>
          </w:tcPr>
          <w:p>
            <w:r>
              <w:rPr>
                <w:rFonts w:ascii="Meiryo UI" w:hAnsi="Meiryo UI"/>
                <w:sz w:val="18"/>
              </w:rPr>
              <w:t>🟠 中</w:t>
            </w:r>
          </w:p>
        </w:tc>
        <w:tc>
          <w:tcPr>
            <w:tcW w:type="dxa" w:w="2351"/>
            <w:shd w:val="clear" w:color="auto" w:fill="DDEBF7"/>
          </w:tcPr>
          <w:p>
            <w:r>
              <w:rPr>
                <w:rFonts w:ascii="Meiryo UI" w:hAnsi="Meiryo UI"/>
                <w:sz w:val="18"/>
              </w:rPr>
              <w:t>競合大手（アクセンチュア、PwC）の動向</w:t>
            </w:r>
          </w:p>
        </w:tc>
        <w:tc>
          <w:tcPr>
            <w:tcW w:type="dxa" w:w="2351"/>
            <w:shd w:val="clear" w:color="auto" w:fill="DDEBF7"/>
          </w:tcPr>
          <w:p>
            <w:r>
              <w:rPr>
                <w:rFonts w:ascii="Meiryo UI" w:hAnsi="Meiryo UI"/>
                <w:sz w:val="18"/>
              </w:rPr>
              <w:t>業界調査</w:t>
            </w:r>
          </w:p>
        </w:tc>
        <w:tc>
          <w:tcPr>
            <w:tcW w:type="dxa" w:w="2351"/>
            <w:shd w:val="clear" w:color="auto" w:fill="DDEBF7"/>
          </w:tcPr>
          <w:p>
            <w:r>
              <w:rPr>
                <w:rFonts w:ascii="Meiryo UI" w:hAnsi="Meiryo UI"/>
                <w:sz w:val="18"/>
              </w:rPr>
              <w:t>今月中</w:t>
            </w:r>
          </w:p>
        </w:tc>
      </w:tr>
    </w:tbl>
    <w:p/>
    <w:p>
      <w:r>
        <w:t>──────────────────────────────────────────────────</w:t>
      </w:r>
    </w:p>
    <w:p/>
    <w:p>
      <w:pPr>
        <w:pStyle w:val="Heading2"/>
      </w:pPr>
      <w:r>
        <w:rPr>
          <w:rFonts w:ascii="Meiryo UI" w:hAnsi="Meiryo UI"/>
          <w:color w:val="2E74B5"/>
        </w:rPr>
        <w:t>レポートサマリー（深井総括）</w:t>
      </w:r>
    </w:p>
    <w:p/>
    <w:p>
      <w:pPr>
        <w:shd w:val="clear" w:color="auto" w:fill="F2F2F2"/>
      </w:pPr>
      <w:r>
        <w:rPr>
          <w:rFonts w:ascii="Courier New" w:hAnsi="Courier New"/>
          <w:sz w:val="16"/>
        </w:rPr>
        <w:t>━━━━━━━━━━━━━━━━━━━━━━━━━━━━━━━━━━━━</w:t>
        <w:br/>
        <w:t>深井アナリスト 最終評価</w:t>
        <w:br/>
        <w:t>━━━━━━━━━━━━━━━━━━━━━━━━━━━━━━━━━━━━</w:t>
        <w:br/>
        <w:t>銘柄: グロービング（277A）</w:t>
        <w:br/>
        <w:t>現在値: ¥2,752（2026-04-14）</w:t>
        <w:br/>
        <w:t>理論株価: ¥3,200（基本）/ ¥2,450（保守）/ ¥4,100（強気）</w:t>
        <w:br/>
        <w:t>投資判断: 【買い（BUY）】★★★★☆</w:t>
        <w:br/>
        <w:br/>
        <w:t>核心メッセージ:</w:t>
        <w:br/>
        <w:t>「売上+45.9%×営業利益+47.3%×利益率37%超は本物の成長。</w:t>
        <w:br/>
        <w:t xml:space="preserve"> PEG0.78は成長対比で明確に割安。</w:t>
        <w:br/>
        <w:t xml:space="preserve"> ただし高PBR・高PER・セグメント不透明の三重リスクを認識した上で</w:t>
        <w:br/>
        <w:t xml:space="preserve"> 分割エントリー×損切り厳守で攻めること。</w:t>
        <w:br/>
        <w:t xml:space="preserve"> AI事業が独立採算で黒字化を確認できれば強い買いに格上げする。」</w:t>
        <w:br/>
        <w:br/>
        <w:t>社長への最終一言:</w:t>
        <w:br/>
        <w:t>「買えます。今日の決算は文句なしのA評価。</w:t>
        <w:br/>
        <w:t xml:space="preserve"> ただし全額一括は禁物。¥2,650〜¥2,780で40%入れて、</w:t>
        <w:br/>
        <w:t xml:space="preserve"> あとは決算を見ながら追撃。損切り¥2,200は必ず守ること。」</w:t>
        <w:br/>
        <w:t>━━━━━━━━━━━━━━━━━━━━━━━━━━━━━━━━━━━━</w:t>
      </w:r>
    </w:p>
    <w:p/>
    <w:p>
      <w:r>
        <w:t>──────────────────────────────────────────────────</w:t>
      </w:r>
    </w:p>
    <w:p/>
    <w:p>
      <w:r>
        <w:rPr>
          <w:rFonts w:ascii="Meiryo UI" w:hAnsi="Meiryo UI"/>
          <w:sz w:val="20"/>
        </w:rPr>
        <w:t>本レポートは竹村トレードカンパニー内部資料です。投資判断は最終的にご自身の責任において行ってください。使用財務指標はYahoo Finance（2026-04-14 16:04 JST）リアルタイム取得値を使用。ROE取得失敗のため手動確認を推奨します。</w:t>
      </w:r>
    </w:p>
    <w:p/>
    <w:p>
      <w:r>
        <w:rPr>
          <w:rFonts w:ascii="Meiryo UI" w:hAnsi="Meiryo UI"/>
          <w:sz w:val="20"/>
        </w:rPr>
        <w:t>作成: 深井アナリスト｜竹村トレードカンパニー｜2026-04-14</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2.467%</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日本10年国債（JGB10Y）2.467%</w:t>
            </w:r>
          </w:p>
        </w:tc>
      </w:tr>
      <w:tr>
        <w:tc>
          <w:tcPr>
            <w:tcW w:type="dxa" w:w="4703"/>
          </w:tcPr>
          <w:p>
            <w:r>
              <w:rPr>
                <w:rFonts w:ascii="Meiryo UI" w:hAnsi="Meiryo UI"/>
                <w:sz w:val="18"/>
              </w:rPr>
              <w:t>データ取得日時</w:t>
            </w:r>
          </w:p>
        </w:tc>
        <w:tc>
          <w:tcPr>
            <w:tcW w:type="dxa" w:w="4703"/>
          </w:tcPr>
          <w:p>
            <w:r>
              <w:rPr>
                <w:rFonts w:ascii="Meiryo UI" w:hAnsi="Meiryo UI"/>
                <w:sz w:val="18"/>
              </w:rPr>
              <w:t>2026-04-14 16:04 JST（財務省日次 R8.4.13）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277A_グロービング_BUY_DeepResearch_20260414.md を出力しました。</w:t>
      </w:r>
    </w:p>
    <w:p>
      <w:r>
        <w:rPr>
          <w:rFonts w:ascii="Meiryo UI" w:hAnsi="Meiryo UI"/>
          <w:sz w:val="20"/>
        </w:rPr>
        <w:t>浅井スコア +88 の銘柄 [277A]グロービング についてDeepResearch完了。</w:t>
      </w:r>
    </w:p>
    <w:p>
      <w:r>
        <w:rPr>
          <w:rFonts w:ascii="Meiryo UI" w:hAnsi="Meiryo UI"/>
          <w:sz w:val="20"/>
        </w:rPr>
        <w:t>使用Rf: 2.467%（取得: 2026-04-14 16:04 JST（財務省日次 R8.4.13））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