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[2814] 佐藤食品工業</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[2814] 佐藤食品工業</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竹村トレードカンパニー 深井レポート</w:t>
      </w:r>
    </w:p>
    <w:p>
      <w:pPr>
        <w:pStyle w:val="Heading2"/>
      </w:pPr>
      <w:r>
        <w:rPr>
          <w:rFonts w:ascii="Meiryo UI" w:hAnsi="Meiryo UI"/>
          <w:color w:val="2E74B5"/>
        </w:rPr>
        <w:t>佐藤食品工業（2814.T）DeepResearch — 超低PBR食品株精査レポート</w:t>
      </w:r>
    </w:p>
    <w:p/>
    <w:p>
      <w:r>
        <w:t>──────────────────────────────────────────────────</w:t>
      </w:r>
    </w:p>
    <w:p/>
    <w:p>
      <w:r>
        <w:rPr>
          <w:rFonts w:ascii="Meiryo UI" w:hAnsi="Meiryo UI"/>
          <w:sz w:val="20"/>
        </w:rPr>
        <w:t>作成者: アナリスト 深井（竹村トレードカンパニー）</w:t>
      </w:r>
    </w:p>
    <w:p>
      <w:r>
        <w:rPr>
          <w:rFonts w:ascii="Meiryo UI" w:hAnsi="Meiryo UI"/>
          <w:sz w:val="20"/>
        </w:rPr>
        <w:t>分析日時: 2026年4月7日 11:55 JST</w:t>
      </w:r>
    </w:p>
    <w:p>
      <w:r>
        <w:rPr>
          <w:rFonts w:ascii="Meiryo UI" w:hAnsi="Meiryo UI"/>
          <w:sz w:val="20"/>
        </w:rPr>
        <w:t>優先度: 社長指示 優先度2</w:t>
      </w:r>
    </w:p>
    <w:p>
      <w:r>
        <w:rPr>
          <w:rFonts w:ascii="Meiryo UI" w:hAnsi="Meiryo UI"/>
          <w:sz w:val="20"/>
        </w:rPr>
        <w:t>レポートステータス: CONFIDENTIAL — 社内限</w:t>
      </w:r>
    </w:p>
    <w:p/>
    <w:p>
      <w:r>
        <w:t>──────────────────────────────────────────────────</w:t>
      </w:r>
    </w:p>
    <w:p/>
    <w:p>
      <w:r>
        <w:rPr>
          <w:rFonts w:ascii="Meiryo UI" w:hAnsi="Meiryo UI"/>
          <w:sz w:val="20"/>
        </w:rPr>
        <w:t>&gt; ⚠️ 重要注記</w:t>
      </w:r>
    </w:p>
    <w:p>
      <w:r>
        <w:rPr>
          <w:rFonts w:ascii="Meiryo UI" w:hAnsi="Meiryo UI"/>
          <w:sz w:val="20"/>
        </w:rPr>
        <w:t>&gt; 本レポートで使用する財務指標は以下のリアルタイム取得値を唯一の正解とする。</w:t>
      </w:r>
    </w:p>
    <w:p>
      <w:r>
        <w:rPr>
          <w:rFonts w:ascii="Meiryo UI" w:hAnsi="Meiryo UI"/>
          <w:sz w:val="20"/>
        </w:rPr>
        <w:t>&gt; - 現在株価: ¥3,235（2026-04-07 11:55 JST / Yahoo Finance 2814.T）</w:t>
      </w:r>
    </w:p>
    <w:p>
      <w:r>
        <w:rPr>
          <w:rFonts w:ascii="Meiryo UI" w:hAnsi="Meiryo UI"/>
          <w:sz w:val="20"/>
        </w:rPr>
        <w:t>&gt; - PBR: 0.27倍</w:t>
      </w:r>
    </w:p>
    <w:p>
      <w:r>
        <w:rPr>
          <w:rFonts w:ascii="Meiryo UI" w:hAnsi="Meiryo UI"/>
          <w:sz w:val="20"/>
        </w:rPr>
        <w:t>&gt; - BPS: ¥11,948</w:t>
      </w:r>
    </w:p>
    <w:p>
      <w:r>
        <w:rPr>
          <w:rFonts w:ascii="Meiryo UI" w:hAnsi="Meiryo UI"/>
          <w:sz w:val="20"/>
        </w:rPr>
        <w:t>&gt; - ROE: 3.4%</w:t>
      </w:r>
    </w:p>
    <w:p>
      <w:r>
        <w:rPr>
          <w:rFonts w:ascii="Meiryo UI" w:hAnsi="Meiryo UI"/>
          <w:sz w:val="20"/>
        </w:rPr>
        <w:t>&gt; - PER: 16.6倍</w:t>
      </w:r>
    </w:p>
    <w:p>
      <w:r>
        <w:rPr>
          <w:rFonts w:ascii="Meiryo UI" w:hAnsi="Meiryo UI"/>
          <w:sz w:val="20"/>
        </w:rPr>
        <w:t>&gt; - EPS: ¥195</w:t>
      </w:r>
    </w:p>
    <w:p>
      <w:r>
        <w:rPr>
          <w:rFonts w:ascii="Meiryo UI" w:hAnsi="Meiryo UI"/>
          <w:sz w:val="20"/>
        </w:rPr>
        <w:t>&gt; - Rf（リスクフリーレート）: 2.429%（日本10年国債 JGB10Y / 財務省日次 R8.4.6）</w:t>
      </w:r>
    </w:p>
    <w:p>
      <w:r>
        <w:rPr>
          <w:rFonts w:ascii="Meiryo UI" w:hAnsi="Meiryo UI"/>
          <w:sz w:val="20"/>
        </w:rPr>
        <w:t>&gt;</w:t>
      </w:r>
    </w:p>
    <w:p>
      <w:r>
        <w:rPr>
          <w:rFonts w:ascii="Meiryo UI" w:hAnsi="Meiryo UI"/>
          <w:sz w:val="20"/>
        </w:rPr>
        <w:t>&gt; ※ 社長指示メモ記載の「PBR0.54倍・BPS約¥5,974」は旧値または株式分割未調整の可能性あり。本レポートはリアルタイム取得値（PBR0.27倍・BPS¥11,948）を絶対優先とする。学習データの旧株価・旧BPSは一切使用しない。</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[企業概要・事業分析](#1-企業概要事業分析)</w:t>
      </w:r>
    </w:p>
    <w:p>
      <w:pPr>
        <w:pStyle w:val="ListNumber"/>
      </w:pPr>
      <w:r>
        <w:rPr>
          <w:rFonts w:ascii="Meiryo UI" w:hAnsi="Meiryo UI"/>
          <w:sz w:val="20"/>
        </w:rPr>
        <w:t>[社長指示重点分析①〜⑩](#2-社長指示重点分析)</w:t>
      </w:r>
    </w:p>
    <w:p>
      <w:pPr>
        <w:pStyle w:val="ListNumber"/>
      </w:pPr>
      <w:r>
        <w:rPr>
          <w:rFonts w:ascii="Meiryo UI" w:hAnsi="Meiryo UI"/>
          <w:sz w:val="20"/>
        </w:rPr>
        <w:t>[財務ハイライト](#3-財務ハイライト)</w:t>
      </w:r>
    </w:p>
    <w:p>
      <w:pPr>
        <w:pStyle w:val="ListNumber"/>
      </w:pPr>
      <w:r>
        <w:rPr>
          <w:rFonts w:ascii="Meiryo UI" w:hAnsi="Meiryo UI"/>
          <w:sz w:val="20"/>
        </w:rPr>
        <w:t>[DCFバリュエーション](#4-dcfバリュエーション)</w:t>
      </w:r>
    </w:p>
    <w:p>
      <w:pPr>
        <w:pStyle w:val="ListNumber"/>
      </w:pPr>
      <w:r>
        <w:rPr>
          <w:rFonts w:ascii="Meiryo UI" w:hAnsi="Meiryo UI"/>
          <w:sz w:val="20"/>
        </w:rPr>
        <w:t>[理論株価と投資判断](#5-理論株価と投資判断)</w:t>
      </w:r>
    </w:p>
    <w:p>
      <w:pPr>
        <w:pStyle w:val="ListNumber"/>
      </w:pPr>
      <w:r>
        <w:rPr>
          <w:rFonts w:ascii="Meiryo UI" w:hAnsi="Meiryo UI"/>
          <w:sz w:val="20"/>
        </w:rPr>
        <w:t>[メインシナリオ vs リスクシナリオ](#6-メインシナリオ-vs-リスクシナリオ)</w:t>
      </w:r>
    </w:p>
    <w:p>
      <w:pPr>
        <w:pStyle w:val="ListNumber"/>
      </w:pPr>
      <w:r>
        <w:rPr>
          <w:rFonts w:ascii="Meiryo UI" w:hAnsi="Meiryo UI"/>
          <w:sz w:val="20"/>
        </w:rPr>
        <w:t>[浅井速報との統合評価](#7-浅井速報との統合評価)</w:t>
      </w:r>
    </w:p>
    <w:p>
      <w:pPr>
        <w:pStyle w:val="ListNumber"/>
      </w:pPr>
      <w:r>
        <w:rPr>
          <w:rFonts w:ascii="Meiryo UI" w:hAnsi="Meiryo UI"/>
          <w:sz w:val="20"/>
        </w:rPr>
        <w:t>[社長への推奨アクション](#8-社長への推奨アクション)</w:t>
      </w:r>
    </w:p>
    <w:p>
      <w:pPr>
        <w:pStyle w:val="ListNumber"/>
      </w:pPr>
      <w:r>
        <w:rPr>
          <w:rFonts w:ascii="Meiryo UI" w:hAnsi="Meiryo UI"/>
          <w:sz w:val="20"/>
        </w:rPr>
        <w:t>[金利感応度分析](#9-金利感応度分析sensitivity-analysis)</w:t>
      </w:r>
    </w:p>
    <w:p>
      <w:pPr>
        <w:pStyle w:val="ListNumber"/>
      </w:pPr>
      <w:r>
        <w:rPr>
          <w:rFonts w:ascii="Meiryo UI" w:hAnsi="Meiryo UI"/>
          <w:sz w:val="20"/>
        </w:rPr>
        <w:t>[総括・ディスクレーマー](#10-総括ディスクレーマー)</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会社基本情報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佐藤食品工業株式会社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2814（東証スタンダード）</w:t>
            </w:r>
          </w:p>
        </w:tc>
      </w:tr>
      <w:tr>
        <w:tc>
          <w:tcPr>
            <w:tcW w:type="dxa" w:w="4703"/>
          </w:tcPr>
          <w:p>
            <w:r>
              <w:rPr>
                <w:rFonts w:ascii="Meiryo UI" w:hAnsi="Meiryo UI"/>
                <w:sz w:val="18"/>
              </w:rPr>
              <w:t>設立</w:t>
            </w:r>
          </w:p>
        </w:tc>
        <w:tc>
          <w:tcPr>
            <w:tcW w:type="dxa" w:w="4703"/>
          </w:tcPr>
          <w:p>
            <w:r>
              <w:rPr>
                <w:rFonts w:ascii="Meiryo UI" w:hAnsi="Meiryo UI"/>
                <w:sz w:val="18"/>
              </w:rPr>
              <w:t>1961年（新潟県）</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新潟県新潟市</w:t>
            </w:r>
          </w:p>
        </w:tc>
      </w:tr>
      <w:tr>
        <w:tc>
          <w:tcPr>
            <w:tcW w:type="dxa" w:w="4703"/>
          </w:tcPr>
          <w:p>
            <w:r>
              <w:rPr>
                <w:rFonts w:ascii="Meiryo UI" w:hAnsi="Meiryo UI"/>
                <w:sz w:val="18"/>
              </w:rPr>
              <w:t>事業内容</w:t>
            </w:r>
          </w:p>
        </w:tc>
        <w:tc>
          <w:tcPr>
            <w:tcW w:type="dxa" w:w="4703"/>
          </w:tcPr>
          <w:p>
            <w:r>
              <w:rPr>
                <w:rFonts w:ascii="Meiryo UI" w:hAnsi="Meiryo UI"/>
                <w:sz w:val="18"/>
              </w:rPr>
              <w:t>無菌包装米飯・レトルト食品製造</w:t>
            </w:r>
          </w:p>
        </w:tc>
      </w:tr>
      <w:tr>
        <w:tc>
          <w:tcPr>
            <w:tcW w:type="dxa" w:w="4703"/>
            <w:shd w:val="clear" w:color="auto" w:fill="DDEBF7"/>
          </w:tcPr>
          <w:p>
            <w:r>
              <w:rPr>
                <w:rFonts w:ascii="Meiryo UI" w:hAnsi="Meiryo UI"/>
                <w:sz w:val="18"/>
              </w:rPr>
              <w:t>代表製品</w:t>
            </w:r>
          </w:p>
        </w:tc>
        <w:tc>
          <w:tcPr>
            <w:tcW w:type="dxa" w:w="4703"/>
            <w:shd w:val="clear" w:color="auto" w:fill="DDEBF7"/>
          </w:tcPr>
          <w:p>
            <w:r>
              <w:rPr>
                <w:rFonts w:ascii="Meiryo UI" w:hAnsi="Meiryo UI"/>
                <w:sz w:val="18"/>
              </w:rPr>
              <w:t>「サトウのごはん」シリーズ</w:t>
            </w:r>
          </w:p>
        </w:tc>
      </w:tr>
      <w:tr>
        <w:tc>
          <w:tcPr>
            <w:tcW w:type="dxa" w:w="4703"/>
          </w:tcPr>
          <w:p>
            <w:r>
              <w:rPr>
                <w:rFonts w:ascii="Meiryo UI" w:hAnsi="Meiryo UI"/>
                <w:sz w:val="18"/>
              </w:rPr>
              <w:t>従業員数</w:t>
            </w:r>
          </w:p>
        </w:tc>
        <w:tc>
          <w:tcPr>
            <w:tcW w:type="dxa" w:w="4703"/>
          </w:tcPr>
          <w:p>
            <w:r>
              <w:rPr>
                <w:rFonts w:ascii="Meiryo UI" w:hAnsi="Meiryo UI"/>
                <w:sz w:val="18"/>
              </w:rPr>
              <w:t>約1,000名（連結推計）</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3月期</w:t>
            </w:r>
          </w:p>
        </w:tc>
      </w:tr>
      <w:tr>
        <w:tc>
          <w:tcPr>
            <w:tcW w:type="dxa" w:w="4703"/>
          </w:tcPr>
          <w:p>
            <w:r>
              <w:rPr>
                <w:rFonts w:ascii="Meiryo UI" w:hAnsi="Meiryo UI"/>
                <w:sz w:val="18"/>
              </w:rPr>
              <w:t>上場市場</w:t>
            </w:r>
          </w:p>
        </w:tc>
        <w:tc>
          <w:tcPr>
            <w:tcW w:type="dxa" w:w="4703"/>
          </w:tcPr>
          <w:p>
            <w:r>
              <w:rPr>
                <w:rFonts w:ascii="Meiryo UI" w:hAnsi="Meiryo UI"/>
                <w:sz w:val="18"/>
              </w:rPr>
              <w:t>東証スタンダード市場</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約¥118億（株価¥3,235×発行済株数約365万株）</w:t>
            </w:r>
          </w:p>
        </w:tc>
      </w:tr>
    </w:tbl>
    <w:p/>
    <w:p>
      <w:pPr>
        <w:pStyle w:val="Heading2"/>
      </w:pPr>
      <w:r>
        <w:rPr>
          <w:rFonts w:ascii="Meiryo UI" w:hAnsi="Meiryo UI"/>
          <w:color w:val="2E74B5"/>
        </w:rPr>
        <w:t>1.2 主力製品・セグメント構成</w:t>
      </w:r>
    </w:p>
    <w:p/>
    <w:p>
      <w:pPr>
        <w:pStyle w:val="Heading3"/>
      </w:pPr>
      <w:r>
        <w:rPr>
          <w:rFonts w:ascii="Meiryo UI" w:hAnsi="Meiryo UI"/>
          <w:color w:val="2E74B5"/>
        </w:rPr>
        <w:t>「サトウのごはん」— 国民的ロングセラー</w:t>
      </w:r>
    </w:p>
    <w:p/>
    <w:p>
      <w:r>
        <w:rPr>
          <w:rFonts w:ascii="Meiryo UI" w:hAnsi="Meiryo UI"/>
          <w:sz w:val="20"/>
        </w:rPr>
        <w:t>佐藤食品工業の売上の約80〜85%を占める主力製品は、パック米飯（無菌包装米飯）「サトウのごはん」シリーズ。1992年に業界初の無菌包装米飯として市場投入し、現在も圧倒的ブランド認知度を誇る。</w:t>
      </w:r>
    </w:p>
    <w:p/>
    <w:p>
      <w:pPr>
        <w:shd w:val="clear" w:color="auto" w:fill="F2F2F2"/>
      </w:pPr>
      <w:r>
        <w:rPr>
          <w:rFonts w:ascii="Courier New" w:hAnsi="Courier New"/>
          <w:sz w:val="16"/>
        </w:rPr>
        <w:t>【推定売上構成（公開情報・業界データ推計）】</w:t>
        <w:br/>
        <w:t>─────────────────────────────────────</w:t>
        <w:br/>
        <w:t xml:space="preserve"> パック米飯（サトウのごはん等）    約82%</w:t>
        <w:br/>
        <w:t xml:space="preserve"> レトルト食品（おかゆ・その他）    約10%</w:t>
        <w:br/>
        <w:t xml:space="preserve"> その他食品・業務用              約 8%</w:t>
        <w:br/>
        <w:t>─────────────────────────────────────</w:t>
      </w:r>
    </w:p>
    <w:p/>
    <w:p>
      <w:pPr>
        <w:pStyle w:val="Heading3"/>
      </w:pPr>
      <w:r>
        <w:rPr>
          <w:rFonts w:ascii="Meiryo UI" w:hAnsi="Meiryo UI"/>
          <w:color w:val="2E74B5"/>
        </w:rPr>
        <w:t>セグメント詳細</w:t>
      </w:r>
    </w:p>
    <w:p/>
    <w:p>
      <w:r>
        <w:rPr>
          <w:rFonts w:ascii="Meiryo UI" w:hAnsi="Meiryo UI"/>
          <w:sz w:val="20"/>
        </w:rPr>
        <w:t>① 無菌包装米飯部門（コア）</w:t>
      </w:r>
    </w:p>
    <w:p>
      <w:pPr>
        <w:pStyle w:val="ListBullet"/>
      </w:pPr>
      <w:r>
        <w:rPr>
          <w:rFonts w:ascii="Meiryo UI" w:hAnsi="Meiryo UI"/>
          <w:sz w:val="20"/>
        </w:rPr>
        <w:t>「サトウのごはん」（白米・玄米・雑穀米・銘柄米各種）</w:t>
      </w:r>
    </w:p>
    <w:p>
      <w:pPr>
        <w:pStyle w:val="ListBullet"/>
      </w:pPr>
      <w:r>
        <w:rPr>
          <w:rFonts w:ascii="Meiryo UI" w:hAnsi="Meiryo UI"/>
          <w:sz w:val="20"/>
        </w:rPr>
        <w:t>容量展開: 150g / 200g / 大盛300g</w:t>
      </w:r>
    </w:p>
    <w:p>
      <w:pPr>
        <w:pStyle w:val="ListBullet"/>
      </w:pPr>
      <w:r>
        <w:rPr>
          <w:rFonts w:ascii="Meiryo UI" w:hAnsi="Meiryo UI"/>
          <w:sz w:val="20"/>
        </w:rPr>
        <w:t>販売チャネル: スーパー・コンビニ・ドラッグストア・業務用</w:t>
      </w:r>
    </w:p>
    <w:p>
      <w:pPr>
        <w:pStyle w:val="ListBullet"/>
      </w:pPr>
      <w:r>
        <w:rPr>
          <w:rFonts w:ascii="Meiryo UI" w:hAnsi="Meiryo UI"/>
          <w:sz w:val="20"/>
        </w:rPr>
        <w:t>電子レンジ調理2分という利便性が長期競争優位の源泉</w:t>
      </w:r>
    </w:p>
    <w:p/>
    <w:p>
      <w:r>
        <w:rPr>
          <w:rFonts w:ascii="Meiryo UI" w:hAnsi="Meiryo UI"/>
          <w:sz w:val="20"/>
        </w:rPr>
        <w:t>② レトルト食品部門</w:t>
      </w:r>
    </w:p>
    <w:p>
      <w:pPr>
        <w:pStyle w:val="ListBullet"/>
      </w:pPr>
      <w:r>
        <w:rPr>
          <w:rFonts w:ascii="Meiryo UI" w:hAnsi="Meiryo UI"/>
          <w:sz w:val="20"/>
        </w:rPr>
        <w:t>おかゆシリーズ（病院・介護施設向け）</w:t>
      </w:r>
    </w:p>
    <w:p>
      <w:pPr>
        <w:pStyle w:val="ListBullet"/>
      </w:pPr>
      <w:r>
        <w:rPr>
          <w:rFonts w:ascii="Meiryo UI" w:hAnsi="Meiryo UI"/>
          <w:sz w:val="20"/>
        </w:rPr>
        <w:t>やわらかシリーズ（嚥下困難者向け介護食）</w:t>
      </w:r>
    </w:p>
    <w:p>
      <w:pPr>
        <w:pStyle w:val="ListBullet"/>
      </w:pPr>
      <w:r>
        <w:rPr>
          <w:rFonts w:ascii="Meiryo UI" w:hAnsi="Meiryo UI"/>
          <w:sz w:val="20"/>
        </w:rPr>
        <w:t>BtoBチャネルが収益安定化に貢献</w:t>
      </w:r>
    </w:p>
    <w:p/>
    <w:p>
      <w:r>
        <w:rPr>
          <w:rFonts w:ascii="Meiryo UI" w:hAnsi="Meiryo UI"/>
          <w:sz w:val="20"/>
        </w:rPr>
        <w:t>③ その他</w:t>
      </w:r>
    </w:p>
    <w:p>
      <w:pPr>
        <w:pStyle w:val="ListBullet"/>
      </w:pPr>
      <w:r>
        <w:rPr>
          <w:rFonts w:ascii="Meiryo UI" w:hAnsi="Meiryo UI"/>
          <w:sz w:val="20"/>
        </w:rPr>
        <w:t>米飯製造用副資材・業務用パック</w:t>
      </w:r>
    </w:p>
    <w:p/>
    <w:p>
      <w:pPr>
        <w:pStyle w:val="Heading2"/>
      </w:pPr>
      <w:r>
        <w:rPr>
          <w:rFonts w:ascii="Meiryo UI" w:hAnsi="Meiryo UI"/>
          <w:color w:val="2E74B5"/>
        </w:rPr>
        <w:t>1.3 市場シェアと競合環境</w:t>
      </w:r>
    </w:p>
    <w:p/>
    <w:p>
      <w:pPr>
        <w:shd w:val="clear" w:color="auto" w:fill="F2F2F2"/>
      </w:pPr>
      <w:r>
        <w:rPr>
          <w:rFonts w:ascii="Courier New" w:hAnsi="Courier New"/>
          <w:sz w:val="16"/>
        </w:rPr>
        <w:t>【パック米飯市場シェア推計（2025年）】</w:t>
        <w:br/>
        <w:t>─────────────────────────────────────────</w:t>
        <w:br/>
        <w:t xml:space="preserve"> 佐藤食品工業（サトウのごはん）   約30〜35%  ← 業界首位</w:t>
        <w:br/>
        <w:t xml:space="preserve"> 東洋水産（マルちゃん）          約15〜18%</w:t>
        <w:br/>
        <w:t xml:space="preserve"> テーブルマーク（冷凍米飯含む）  約15%</w:t>
        <w:br/>
        <w:t xml:space="preserve"> その他（PB・地域メーカー）      約32〜37%</w:t>
        <w:br/>
        <w:t>─────────────────────────────────────────</w:t>
      </w:r>
    </w:p>
    <w:p/>
    <w:p>
      <w:r>
        <w:rPr>
          <w:rFonts w:ascii="Meiryo UI" w:hAnsi="Meiryo UI"/>
          <w:sz w:val="20"/>
        </w:rPr>
        <w:t>市場規模: 国内パック米飯市場は約1,800〜2,000億円規模（2025年推計）。単身世帯増加・高齢化・共働き世帯の増加により構造的成長市場。</w:t>
      </w:r>
    </w:p>
    <w:p/>
    <w:p>
      <w:pPr>
        <w:pStyle w:val="Heading3"/>
      </w:pPr>
      <w:r>
        <w:rPr>
          <w:rFonts w:ascii="Meiryo UI" w:hAnsi="Meiryo UI"/>
          <w:color w:val="2E74B5"/>
        </w:rPr>
        <w:t>差別化優位性（競争優位の5要素）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優位要素</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ブランド認知度</w:t>
            </w:r>
          </w:p>
        </w:tc>
        <w:tc>
          <w:tcPr>
            <w:tcW w:type="dxa" w:w="3135"/>
          </w:tcPr>
          <w:p>
            <w:r>
              <w:rPr>
                <w:rFonts w:ascii="Meiryo UI" w:hAnsi="Meiryo UI"/>
                <w:sz w:val="18"/>
              </w:rPr>
              <w:t>◎</w:t>
            </w:r>
          </w:p>
        </w:tc>
        <w:tc>
          <w:tcPr>
            <w:tcW w:type="dxa" w:w="3135"/>
          </w:tcPr>
          <w:p>
            <w:r>
              <w:rPr>
                <w:rFonts w:ascii="Meiryo UI" w:hAnsi="Meiryo UI"/>
                <w:sz w:val="18"/>
              </w:rPr>
              <w:t>「サトウのごはん」=パック米飯の代名詞。30年超の市場実績</w:t>
            </w:r>
          </w:p>
        </w:tc>
      </w:tr>
      <w:tr>
        <w:tc>
          <w:tcPr>
            <w:tcW w:type="dxa" w:w="3135"/>
            <w:shd w:val="clear" w:color="auto" w:fill="DDEBF7"/>
          </w:tcPr>
          <w:p>
            <w:r>
              <w:rPr>
                <w:rFonts w:ascii="Meiryo UI" w:hAnsi="Meiryo UI"/>
                <w:sz w:val="18"/>
              </w:rPr>
              <w:t>無菌包装技術</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独自の無菌包装ライン。品質・保存性で業界基準を設定</w:t>
            </w:r>
          </w:p>
        </w:tc>
      </w:tr>
      <w:tr>
        <w:tc>
          <w:tcPr>
            <w:tcW w:type="dxa" w:w="3135"/>
          </w:tcPr>
          <w:p>
            <w:r>
              <w:rPr>
                <w:rFonts w:ascii="Meiryo UI" w:hAnsi="Meiryo UI"/>
                <w:sz w:val="18"/>
              </w:rPr>
              <w:t>新潟産地強み</w:t>
            </w:r>
          </w:p>
        </w:tc>
        <w:tc>
          <w:tcPr>
            <w:tcW w:type="dxa" w:w="3135"/>
          </w:tcPr>
          <w:p>
            <w:r>
              <w:rPr>
                <w:rFonts w:ascii="Meiryo UI" w:hAnsi="Meiryo UI"/>
                <w:sz w:val="18"/>
              </w:rPr>
              <w:t>○</w:t>
            </w:r>
          </w:p>
        </w:tc>
        <w:tc>
          <w:tcPr>
            <w:tcW w:type="dxa" w:w="3135"/>
          </w:tcPr>
          <w:p>
            <w:r>
              <w:rPr>
                <w:rFonts w:ascii="Meiryo UI" w:hAnsi="Meiryo UI"/>
                <w:sz w:val="18"/>
              </w:rPr>
              <w:t>産地（新潟）立地による原料調達力・ブランド親和性</w:t>
            </w:r>
          </w:p>
        </w:tc>
      </w:tr>
      <w:tr>
        <w:tc>
          <w:tcPr>
            <w:tcW w:type="dxa" w:w="3135"/>
            <w:shd w:val="clear" w:color="auto" w:fill="DDEBF7"/>
          </w:tcPr>
          <w:p>
            <w:r>
              <w:rPr>
                <w:rFonts w:ascii="Meiryo UI" w:hAnsi="Meiryo UI"/>
                <w:sz w:val="18"/>
              </w:rPr>
              <w:t>流通チャネル</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全国スーパー・CVS・ドラッグへの浸透度高</w:t>
            </w:r>
          </w:p>
        </w:tc>
      </w:tr>
      <w:tr>
        <w:tc>
          <w:tcPr>
            <w:tcW w:type="dxa" w:w="3135"/>
          </w:tcPr>
          <w:p>
            <w:r>
              <w:rPr>
                <w:rFonts w:ascii="Meiryo UI" w:hAnsi="Meiryo UI"/>
                <w:sz w:val="18"/>
              </w:rPr>
              <w:t>価格決定力</w:t>
            </w:r>
          </w:p>
        </w:tc>
        <w:tc>
          <w:tcPr>
            <w:tcW w:type="dxa" w:w="3135"/>
          </w:tcPr>
          <w:p>
            <w:r>
              <w:rPr>
                <w:rFonts w:ascii="Meiryo UI" w:hAnsi="Meiryo UI"/>
                <w:sz w:val="18"/>
              </w:rPr>
              <w:t>△</w:t>
            </w:r>
          </w:p>
        </w:tc>
        <w:tc>
          <w:tcPr>
            <w:tcW w:type="dxa" w:w="3135"/>
          </w:tcPr>
          <w:p>
            <w:r>
              <w:rPr>
                <w:rFonts w:ascii="Meiryo UI" w:hAnsi="Meiryo UI"/>
                <w:sz w:val="18"/>
              </w:rPr>
              <w:t>原材料（米価）高騰時の価格転嫁力は限定的</w:t>
            </w:r>
          </w:p>
        </w:tc>
      </w:tr>
    </w:tbl>
    <w:p/>
    <w:p>
      <w:pPr>
        <w:pStyle w:val="Heading2"/>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影響度</w:t>
            </w:r>
          </w:p>
        </w:tc>
      </w:tr>
      <w:tr>
        <w:tc>
          <w:tcPr>
            <w:tcW w:type="dxa" w:w="3135"/>
          </w:tcPr>
          <w:p>
            <w:r>
              <w:rPr>
                <w:rFonts w:ascii="Meiryo UI" w:hAnsi="Meiryo UI"/>
                <w:sz w:val="18"/>
              </w:rPr>
              <w:t>CGコード改訂（低PBR企業への説明責任強化）</w:t>
            </w:r>
          </w:p>
        </w:tc>
        <w:tc>
          <w:tcPr>
            <w:tcW w:type="dxa" w:w="3135"/>
          </w:tcPr>
          <w:p>
            <w:r>
              <w:rPr>
                <w:rFonts w:ascii="Meiryo UI" w:hAnsi="Meiryo UI"/>
                <w:sz w:val="18"/>
              </w:rPr>
              <w:t>2026年6月</w:t>
            </w:r>
          </w:p>
        </w:tc>
        <w:tc>
          <w:tcPr>
            <w:tcW w:type="dxa" w:w="3135"/>
          </w:tcPr>
          <w:p>
            <w:r>
              <w:rPr>
                <w:rFonts w:ascii="Meiryo UI" w:hAnsi="Meiryo UI"/>
                <w:sz w:val="18"/>
              </w:rPr>
              <w:t>高</w:t>
            </w:r>
          </w:p>
        </w:tc>
      </w:tr>
      <w:tr>
        <w:tc>
          <w:tcPr>
            <w:tcW w:type="dxa" w:w="3135"/>
            <w:shd w:val="clear" w:color="auto" w:fill="DDEBF7"/>
          </w:tcPr>
          <w:p>
            <w:r>
              <w:rPr>
                <w:rFonts w:ascii="Meiryo UI" w:hAnsi="Meiryo UI"/>
                <w:sz w:val="18"/>
              </w:rPr>
              <w:t>米価高騰（令和米不足継続懸念）</w:t>
            </w:r>
          </w:p>
        </w:tc>
        <w:tc>
          <w:tcPr>
            <w:tcW w:type="dxa" w:w="3135"/>
            <w:shd w:val="clear" w:color="auto" w:fill="DDEBF7"/>
          </w:tcPr>
          <w:p>
            <w:r>
              <w:rPr>
                <w:rFonts w:ascii="Meiryo UI" w:hAnsi="Meiryo UI"/>
                <w:sz w:val="18"/>
              </w:rPr>
              <w:t>2025〜2026年</w:t>
            </w:r>
          </w:p>
        </w:tc>
        <w:tc>
          <w:tcPr>
            <w:tcW w:type="dxa" w:w="3135"/>
            <w:shd w:val="clear" w:color="auto" w:fill="DDEBF7"/>
          </w:tcPr>
          <w:p>
            <w:r>
              <w:rPr>
                <w:rFonts w:ascii="Meiryo UI" w:hAnsi="Meiryo UI"/>
                <w:sz w:val="18"/>
              </w:rPr>
              <w:t>中（コスト要因）</w:t>
            </w:r>
          </w:p>
        </w:tc>
      </w:tr>
      <w:tr>
        <w:tc>
          <w:tcPr>
            <w:tcW w:type="dxa" w:w="3135"/>
          </w:tcPr>
          <w:p>
            <w:r>
              <w:rPr>
                <w:rFonts w:ascii="Meiryo UI" w:hAnsi="Meiryo UI"/>
                <w:sz w:val="18"/>
              </w:rPr>
              <w:t>単身世帯・共働き世帯増による需要拡大</w:t>
            </w:r>
          </w:p>
        </w:tc>
        <w:tc>
          <w:tcPr>
            <w:tcW w:type="dxa" w:w="3135"/>
          </w:tcPr>
          <w:p>
            <w:r>
              <w:rPr>
                <w:rFonts w:ascii="Meiryo UI" w:hAnsi="Meiryo UI"/>
                <w:sz w:val="18"/>
              </w:rPr>
              <w:t>継続</w:t>
            </w:r>
          </w:p>
        </w:tc>
        <w:tc>
          <w:tcPr>
            <w:tcW w:type="dxa" w:w="3135"/>
          </w:tcPr>
          <w:p>
            <w:r>
              <w:rPr>
                <w:rFonts w:ascii="Meiryo UI" w:hAnsi="Meiryo UI"/>
                <w:sz w:val="18"/>
              </w:rPr>
              <w:t>中（プラス）</w:t>
            </w:r>
          </w:p>
        </w:tc>
      </w:tr>
      <w:tr>
        <w:tc>
          <w:tcPr>
            <w:tcW w:type="dxa" w:w="3135"/>
            <w:shd w:val="clear" w:color="auto" w:fill="DDEBF7"/>
          </w:tcPr>
          <w:p>
            <w:r>
              <w:rPr>
                <w:rFonts w:ascii="Meiryo UI" w:hAnsi="Meiryo UI"/>
                <w:sz w:val="18"/>
              </w:rPr>
              <w:t>スタンダード市場上場維持基準の厳格化</w:t>
            </w:r>
          </w:p>
        </w:tc>
        <w:tc>
          <w:tcPr>
            <w:tcW w:type="dxa" w:w="3135"/>
            <w:shd w:val="clear" w:color="auto" w:fill="DDEBF7"/>
          </w:tcPr>
          <w:p>
            <w:r>
              <w:rPr>
                <w:rFonts w:ascii="Meiryo UI" w:hAnsi="Meiryo UI"/>
                <w:sz w:val="18"/>
              </w:rPr>
              <w:t>2025〜2026年</w:t>
            </w:r>
          </w:p>
        </w:tc>
        <w:tc>
          <w:tcPr>
            <w:tcW w:type="dxa" w:w="3135"/>
            <w:shd w:val="clear" w:color="auto" w:fill="DDEBF7"/>
          </w:tcPr>
          <w:p>
            <w:r>
              <w:rPr>
                <w:rFonts w:ascii="Meiryo UI" w:hAnsi="Meiryo UI"/>
                <w:sz w:val="18"/>
              </w:rPr>
              <w:t>高（廃止リスク）</w:t>
            </w:r>
          </w:p>
        </w:tc>
      </w:tr>
      <w:tr>
        <w:tc>
          <w:tcPr>
            <w:tcW w:type="dxa" w:w="3135"/>
          </w:tcPr>
          <w:p>
            <w:r>
              <w:rPr>
                <w:rFonts w:ascii="Meiryo UI" w:hAnsi="Meiryo UI"/>
                <w:sz w:val="18"/>
              </w:rPr>
              <w:t>創業家・大株主動向</w:t>
            </w:r>
          </w:p>
        </w:tc>
        <w:tc>
          <w:tcPr>
            <w:tcW w:type="dxa" w:w="3135"/>
          </w:tcPr>
          <w:p>
            <w:r>
              <w:rPr>
                <w:rFonts w:ascii="Meiryo UI" w:hAnsi="Meiryo UI"/>
                <w:sz w:val="18"/>
              </w:rPr>
              <w:t>随時</w:t>
            </w:r>
          </w:p>
        </w:tc>
        <w:tc>
          <w:tcPr>
            <w:tcW w:type="dxa" w:w="3135"/>
          </w:tcPr>
          <w:p>
            <w:r>
              <w:rPr>
                <w:rFonts w:ascii="Meiryo UI" w:hAnsi="Meiryo UI"/>
                <w:sz w:val="18"/>
              </w:rPr>
              <w:t>高（TOBトリガー）</w:t>
            </w:r>
          </w:p>
        </w:tc>
      </w:tr>
    </w:tbl>
    <w:p/>
    <w:p>
      <w:r>
        <w:t>──────────────────────────────────────────────────</w:t>
      </w:r>
    </w:p>
    <w:p/>
    <w:p>
      <w:pPr>
        <w:pStyle w:val="Heading1"/>
      </w:pPr>
      <w:r>
        <w:rPr>
          <w:rFonts w:ascii="Meiryo UI" w:hAnsi="Meiryo UI"/>
          <w:color w:val="1F3864"/>
        </w:rPr>
        <w:t>2. 社長指示重点分析</w:t>
      </w:r>
    </w:p>
    <w:p/>
    <w:p>
      <w:r>
        <w:rPr>
          <w:rFonts w:ascii="Meiryo UI" w:hAnsi="Meiryo UI"/>
          <w:sz w:val="20"/>
        </w:rPr>
        <w:t>&gt; 社長指示: 「PBR0.27倍・時価総額約118億円・BPS¥11,948の超低PBR食品株を精査せよ。バリュートラップか真の仕込み場かを見極めよ。」</w:t>
      </w:r>
    </w:p>
    <w:p/>
    <w:p>
      <w:r>
        <w:t>──────────────────────────────────────────────────</w:t>
      </w:r>
    </w:p>
    <w:p/>
    <w:p>
      <w:pPr>
        <w:pStyle w:val="Heading2"/>
      </w:pPr>
      <w:r>
        <w:rPr>
          <w:rFonts w:ascii="Meiryo UI" w:hAnsi="Meiryo UI"/>
          <w:color w:val="2E74B5"/>
        </w:rPr>
        <w:t>① 財務状況の定量把握</w:t>
      </w:r>
    </w:p>
    <w:p/>
    <w:p>
      <w:pPr>
        <w:pStyle w:val="Heading3"/>
      </w:pPr>
      <w:r>
        <w:rPr>
          <w:rFonts w:ascii="Meiryo UI" w:hAnsi="Meiryo UI"/>
          <w:color w:val="2E74B5"/>
        </w:rPr>
        <w:t>確定財務指標（リアルタイム値・絶対優先）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¥3,235</w:t>
            </w:r>
          </w:p>
        </w:tc>
        <w:tc>
          <w:tcPr>
            <w:tcW w:type="dxa" w:w="3135"/>
          </w:tcPr>
          <w:p>
            <w:r>
              <w:rPr>
                <w:rFonts w:ascii="Meiryo UI" w:hAnsi="Meiryo UI"/>
                <w:sz w:val="18"/>
              </w:rPr>
              <w:t>2026-04-07 取得</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0.27倍</w:t>
            </w:r>
          </w:p>
        </w:tc>
        <w:tc>
          <w:tcPr>
            <w:tcW w:type="dxa" w:w="3135"/>
            <w:shd w:val="clear" w:color="auto" w:fill="DDEBF7"/>
          </w:tcPr>
          <w:p>
            <w:r>
              <w:rPr>
                <w:rFonts w:ascii="Meiryo UI" w:hAnsi="Meiryo UI"/>
                <w:sz w:val="18"/>
              </w:rPr>
              <w:t>yfinance取得値・唯一の正解</w:t>
            </w:r>
          </w:p>
        </w:tc>
      </w:tr>
      <w:tr>
        <w:tc>
          <w:tcPr>
            <w:tcW w:type="dxa" w:w="3135"/>
          </w:tcPr>
          <w:p>
            <w:r>
              <w:rPr>
                <w:rFonts w:ascii="Meiryo UI" w:hAnsi="Meiryo UI"/>
                <w:sz w:val="18"/>
              </w:rPr>
              <w:t>BPS</w:t>
            </w:r>
          </w:p>
        </w:tc>
        <w:tc>
          <w:tcPr>
            <w:tcW w:type="dxa" w:w="3135"/>
          </w:tcPr>
          <w:p>
            <w:r>
              <w:rPr>
                <w:rFonts w:ascii="Meiryo UI" w:hAnsi="Meiryo UI"/>
                <w:sz w:val="18"/>
              </w:rPr>
              <w:t>¥11,948</w:t>
            </w:r>
          </w:p>
        </w:tc>
        <w:tc>
          <w:tcPr>
            <w:tcW w:type="dxa" w:w="3135"/>
          </w:tcPr>
          <w:p>
            <w:r>
              <w:rPr>
                <w:rFonts w:ascii="Meiryo UI" w:hAnsi="Meiryo UI"/>
                <w:sz w:val="18"/>
              </w:rPr>
              <w:t>yfinance取得値・唯一の正解</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3.4%</w:t>
            </w:r>
          </w:p>
        </w:tc>
        <w:tc>
          <w:tcPr>
            <w:tcW w:type="dxa" w:w="3135"/>
            <w:shd w:val="clear" w:color="auto" w:fill="DDEBF7"/>
          </w:tcPr>
          <w:p>
            <w:r>
              <w:rPr>
                <w:rFonts w:ascii="Meiryo UI" w:hAnsi="Meiryo UI"/>
                <w:sz w:val="18"/>
              </w:rPr>
              <w:t>yfinance取得値</w:t>
            </w:r>
          </w:p>
        </w:tc>
      </w:tr>
      <w:tr>
        <w:tc>
          <w:tcPr>
            <w:tcW w:type="dxa" w:w="3135"/>
          </w:tcPr>
          <w:p>
            <w:r>
              <w:rPr>
                <w:rFonts w:ascii="Meiryo UI" w:hAnsi="Meiryo UI"/>
                <w:sz w:val="18"/>
              </w:rPr>
              <w:t>PER</w:t>
            </w:r>
          </w:p>
        </w:tc>
        <w:tc>
          <w:tcPr>
            <w:tcW w:type="dxa" w:w="3135"/>
          </w:tcPr>
          <w:p>
            <w:r>
              <w:rPr>
                <w:rFonts w:ascii="Meiryo UI" w:hAnsi="Meiryo UI"/>
                <w:sz w:val="18"/>
              </w:rPr>
              <w:t>16.6倍</w:t>
            </w:r>
          </w:p>
        </w:tc>
        <w:tc>
          <w:tcPr>
            <w:tcW w:type="dxa" w:w="3135"/>
          </w:tcPr>
          <w:p>
            <w:r>
              <w:rPr>
                <w:rFonts w:ascii="Meiryo UI" w:hAnsi="Meiryo UI"/>
                <w:sz w:val="18"/>
              </w:rPr>
              <w:t>yfinance取得値</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¥195</w:t>
            </w:r>
          </w:p>
        </w:tc>
        <w:tc>
          <w:tcPr>
            <w:tcW w:type="dxa" w:w="3135"/>
            <w:shd w:val="clear" w:color="auto" w:fill="DDEBF7"/>
          </w:tcPr>
          <w:p>
            <w:r>
              <w:rPr>
                <w:rFonts w:ascii="Meiryo UI" w:hAnsi="Meiryo UI"/>
                <w:sz w:val="18"/>
              </w:rPr>
              <w:t>yfinance取得値</w:t>
            </w:r>
          </w:p>
        </w:tc>
      </w:tr>
    </w:tbl>
    <w:p/>
    <w:p>
      <w:pPr>
        <w:pStyle w:val="Heading3"/>
      </w:pPr>
      <w:r>
        <w:rPr>
          <w:rFonts w:ascii="Meiryo UI" w:hAnsi="Meiryo UI"/>
          <w:color w:val="2E74B5"/>
        </w:rPr>
        <w:t>PBR0.27倍の意味する純資産ディスカウント</w:t>
      </w:r>
    </w:p>
    <w:p/>
    <w:p>
      <w:pPr>
        <w:shd w:val="clear" w:color="auto" w:fill="F2F2F2"/>
      </w:pPr>
      <w:r>
        <w:rPr>
          <w:rFonts w:ascii="Courier New" w:hAnsi="Courier New"/>
          <w:sz w:val="16"/>
        </w:rPr>
        <w:t>【純資産対比試算】</w:t>
        <w:br/>
        <w:t>────────────────────────────────────────</w:t>
        <w:br/>
        <w:t xml:space="preserve"> BPS（一株純資産）           ¥11,948</w:t>
        <w:br/>
        <w:t xml:space="preserve"> 現在株価                    ¥ 3,235</w:t>
        <w:br/>
        <w:t xml:space="preserve"> ─────────────────────────────────</w:t>
        <w:br/>
        <w:t xml:space="preserve"> 純資産ディスカウント額      ¥ 8,713 / 株</w:t>
        <w:br/>
        <w:t xml:space="preserve"> ディスカウント率            約72.9%</w:t>
        <w:br/>
        <w:t xml:space="preserve"> </w:t>
        <w:br/>
        <w:t xml:space="preserve"> → 理論上、株価は純資産の73%引きで取引されている</w:t>
        <w:br/>
        <w:t xml:space="preserve"> → PBR1.0倍達成には株価が+269%上昇が必要（¥3,235→¥11,948）</w:t>
        <w:br/>
        <w:t>────────────────────────────────────────</w:t>
      </w:r>
    </w:p>
    <w:p/>
    <w:p>
      <w:pPr>
        <w:pStyle w:val="Heading3"/>
      </w:pPr>
      <w:r>
        <w:rPr>
          <w:rFonts w:ascii="Meiryo UI" w:hAnsi="Meiryo UI"/>
          <w:color w:val="2E74B5"/>
        </w:rPr>
        <w:t>ネットキャッシュ推計</w:t>
      </w:r>
    </w:p>
    <w:p/>
    <w:p>
      <w:r>
        <w:rPr>
          <w:rFonts w:ascii="Meiryo UI" w:hAnsi="Meiryo UI"/>
          <w:sz w:val="20"/>
        </w:rPr>
        <w:t>公開財務情報（有価証券報告書・決算短信ベース）を用いた推計：</w:t>
      </w:r>
    </w:p>
    <w:p/>
    <w:p>
      <w:pPr>
        <w:shd w:val="clear" w:color="auto" w:fill="F2F2F2"/>
      </w:pPr>
      <w:r>
        <w:rPr>
          <w:rFonts w:ascii="Courier New" w:hAnsi="Courier New"/>
          <w:sz w:val="16"/>
        </w:rPr>
        <w:t>【ネットキャッシュ推計（最新期末）】</w:t>
        <w:br/>
        <w:t>────────────────────────────────────────────────</w:t>
        <w:br/>
        <w:t xml:space="preserve"> 現預金                          約¥80〜90億</w:t>
        <w:br/>
        <w:t xml:space="preserve"> 有価証券（短期・投資有価証券）  約¥30〜40億</w:t>
        <w:br/>
        <w:t xml:space="preserve">                                ──────────</w:t>
        <w:br/>
        <w:t xml:space="preserve"> 流動性資産合計（A）             約¥110〜130億</w:t>
        <w:br/>
        <w:t xml:space="preserve"> </w:t>
        <w:br/>
        <w:t xml:space="preserve"> 有利子負債（借入金・社債）      約¥  5〜15億（低水準）</w:t>
        <w:br/>
        <w:t xml:space="preserve">                                ──────────</w:t>
        <w:br/>
        <w:t xml:space="preserve"> ネットキャッシュ（A－有利子負債） 約¥95〜125億</w:t>
        <w:br/>
        <w:t xml:space="preserve"> </w:t>
        <w:br/>
        <w:t xml:space="preserve"> 発行済株数推計                  約365万株</w:t>
        <w:br/>
        <w:t xml:space="preserve"> ネットキャッシュ/株             約¥2,600〜3,425/株</w:t>
        <w:br/>
        <w:t>────────────────────────────────────────────────</w:t>
        <w:br/>
        <w:t>⚠️ ネットキャッシュ/株（約¥2,600〜3,425）は</w:t>
        <w:br/>
        <w:t xml:space="preserve">   現在株価（¥3,235）とほぼ同水準または上回る可能性</w:t>
        <w:br/>
        <w:t xml:space="preserve">   → 事業価値がゼロ評価に近い異常割安状態を示唆</w:t>
      </w:r>
    </w:p>
    <w:p/>
    <w:p>
      <w:pPr>
        <w:pStyle w:val="Heading3"/>
      </w:pPr>
      <w:r>
        <w:rPr>
          <w:rFonts w:ascii="Meiryo UI" w:hAnsi="Meiryo UI"/>
          <w:color w:val="2E74B5"/>
        </w:rPr>
        <w:t>自己資本比率推計</w:t>
      </w:r>
    </w:p>
    <w:p/>
    <w:p>
      <w:pPr>
        <w:shd w:val="clear" w:color="auto" w:fill="F2F2F2"/>
      </w:pPr>
      <w:r>
        <w:rPr>
          <w:rFonts w:ascii="Courier New" w:hAnsi="Courier New"/>
          <w:sz w:val="16"/>
        </w:rPr>
        <w:t xml:space="preserve"> 自己資本比率: 推計75〜85%（高水準）</w:t>
        <w:br/>
        <w:t xml:space="preserve"> → 実質無借金経営・財務的安定性は極めて高い</w:t>
        <w:br/>
        <w:t xml:space="preserve"> → 低PBRの原因は財務リスクではなく収益性・流動性・ガバナンスにある</w:t>
      </w:r>
    </w:p>
    <w:p/>
    <w:p>
      <w:pPr>
        <w:pStyle w:val="Heading3"/>
      </w:pPr>
      <w:r>
        <w:rPr>
          <w:rFonts w:ascii="Meiryo UI" w:hAnsi="Meiryo UI"/>
          <w:color w:val="2E74B5"/>
        </w:rPr>
        <w:t>PBR0.27倍（株価がBPSを大幅下回る）原因の全列挙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原因カテゴリ</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影響度</w:t>
            </w:r>
          </w:p>
        </w:tc>
      </w:tr>
      <w:tr>
        <w:tc>
          <w:tcPr>
            <w:tcW w:type="dxa" w:w="3135"/>
          </w:tcPr>
          <w:p>
            <w:r>
              <w:rPr>
                <w:rFonts w:ascii="Meiryo UI" w:hAnsi="Meiryo UI"/>
                <w:sz w:val="18"/>
              </w:rPr>
              <w:t>低ROE（3.4%）</w:t>
            </w:r>
          </w:p>
        </w:tc>
        <w:tc>
          <w:tcPr>
            <w:tcW w:type="dxa" w:w="3135"/>
          </w:tcPr>
          <w:p>
            <w:r>
              <w:rPr>
                <w:rFonts w:ascii="Meiryo UI" w:hAnsi="Meiryo UI"/>
                <w:sz w:val="18"/>
              </w:rPr>
              <w:t>資本コスト（WACC約5〜6%）を下回るROEは理論上PBR&lt;1を正当化。GordonモデルではPBR = ROE/Re。Re≈6%とするとPBR理論値≈3.4/6≈0.57倍</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流動性の著しい低さ</w:t>
            </w:r>
          </w:p>
        </w:tc>
        <w:tc>
          <w:tcPr>
            <w:tcW w:type="dxa" w:w="3135"/>
            <w:shd w:val="clear" w:color="auto" w:fill="DDEBF7"/>
          </w:tcPr>
          <w:p>
            <w:r>
              <w:rPr>
                <w:rFonts w:ascii="Meiryo UI" w:hAnsi="Meiryo UI"/>
                <w:sz w:val="18"/>
              </w:rPr>
              <w:t>時価総額約118億円・スタンダード市場。日次売買代金は数千万円以下の日が多く、機関投資家が参入困難。流動性プレミアムが大きく乗る</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創業家・親族による株式支配</w:t>
            </w:r>
          </w:p>
        </w:tc>
        <w:tc>
          <w:tcPr>
            <w:tcW w:type="dxa" w:w="3135"/>
          </w:tcPr>
          <w:p>
            <w:r>
              <w:rPr>
                <w:rFonts w:ascii="Meiryo UI" w:hAnsi="Meiryo UI"/>
                <w:sz w:val="18"/>
              </w:rPr>
              <w:t>大株主が発行済の過半数近くを保有とみられ、流通株式比率が極めて低い。需給が構造的に歪む</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ガバナンス不透明性</w:t>
            </w:r>
          </w:p>
        </w:tc>
        <w:tc>
          <w:tcPr>
            <w:tcW w:type="dxa" w:w="3135"/>
            <w:shd w:val="clear" w:color="auto" w:fill="DDEBF7"/>
          </w:tcPr>
          <w:p>
            <w:r>
              <w:rPr>
                <w:rFonts w:ascii="Meiryo UI" w:hAnsi="Meiryo UI"/>
                <w:sz w:val="18"/>
              </w:rPr>
              <w:t>創業家支配・社外取締役比率・資本政策の開示が限定的。投資家から「ブラックボックス企業」と認識される</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資本効率の非効率</w:t>
            </w:r>
          </w:p>
        </w:tc>
        <w:tc>
          <w:tcPr>
            <w:tcW w:type="dxa" w:w="3135"/>
          </w:tcPr>
          <w:p>
            <w:r>
              <w:rPr>
                <w:rFonts w:ascii="Meiryo UI" w:hAnsi="Meiryo UI"/>
                <w:sz w:val="18"/>
              </w:rPr>
              <w:t>大量の現預金・有価証券を低収益で保有。ROICが資本コストを下回る状態が続く</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配当性向・還元策の乏しさ</w:t>
            </w:r>
          </w:p>
        </w:tc>
        <w:tc>
          <w:tcPr>
            <w:tcW w:type="dxa" w:w="3135"/>
            <w:shd w:val="clear" w:color="auto" w:fill="DDEBF7"/>
          </w:tcPr>
          <w:p>
            <w:r>
              <w:rPr>
                <w:rFonts w:ascii="Meiryo UI" w:hAnsi="Meiryo UI"/>
                <w:sz w:val="18"/>
              </w:rPr>
              <w:t>配当性向が低く、余剰資本の株主還元が不十分。自社株買いも限定的</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情報開示の少なさ</w:t>
            </w:r>
          </w:p>
        </w:tc>
        <w:tc>
          <w:tcPr>
            <w:tcW w:type="dxa" w:w="3135"/>
          </w:tcPr>
          <w:p>
            <w:r>
              <w:rPr>
                <w:rFonts w:ascii="Meiryo UI" w:hAnsi="Meiryo UI"/>
                <w:sz w:val="18"/>
              </w:rPr>
              <w:t>IR活動・機関投資家向け説明会の実施頻度が低い。アナリストカバレッジなし</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スタンダード市場上場</w:t>
            </w:r>
          </w:p>
        </w:tc>
        <w:tc>
          <w:tcPr>
            <w:tcW w:type="dxa" w:w="3135"/>
            <w:shd w:val="clear" w:color="auto" w:fill="DDEBF7"/>
          </w:tcPr>
          <w:p>
            <w:r>
              <w:rPr>
                <w:rFonts w:ascii="Meiryo UI" w:hAnsi="Meiryo UI"/>
                <w:sz w:val="18"/>
              </w:rPr>
              <w:t>プライム市場と比較してインデックス組み入れ対象外。パッシブ資金の流入なし</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米価・原料コスト懸念</w:t>
            </w:r>
          </w:p>
        </w:tc>
        <w:tc>
          <w:tcPr>
            <w:tcW w:type="dxa" w:w="3135"/>
          </w:tcPr>
          <w:p>
            <w:r>
              <w:rPr>
                <w:rFonts w:ascii="Meiryo UI" w:hAnsi="Meiryo UI"/>
                <w:sz w:val="18"/>
              </w:rPr>
              <w:t>主原料の国産米価格高騰リスク。価格転嫁力の限界</w:t>
            </w:r>
          </w:p>
        </w:tc>
        <w:tc>
          <w:tcPr>
            <w:tcW w:type="dxa" w:w="3135"/>
          </w:tcPr>
          <w:p>
            <w:r>
              <w:rPr>
                <w:rFonts w:ascii="Meiryo UI" w:hAnsi="Meiryo UI"/>
                <w:sz w:val="18"/>
              </w:rPr>
              <w:t>★</w:t>
            </w:r>
          </w:p>
        </w:tc>
      </w:tr>
    </w:tbl>
    <w:p/>
    <w:p>
      <w:r>
        <w:rPr>
          <w:rFonts w:ascii="Meiryo UI" w:hAnsi="Meiryo UI"/>
          <w:sz w:val="20"/>
        </w:rPr>
        <w:t>&gt; 深井コメント: PBR0.27倍の最大要因は「低ROE×流動性欠如×創業家支配によるガバナンスディスカウント」の三重苦。財務的健全性（高自己資本・ネットキャッシュ）は認められるが、その資本を収益に転換する意思・能力が市場から評価されていない。</w:t>
      </w:r>
    </w:p>
    <w:p/>
    <w:p>
      <w:r>
        <w:t>──────────────────────────────────────────────────</w:t>
      </w:r>
    </w:p>
    <w:p/>
    <w:p>
      <w:pPr>
        <w:pStyle w:val="Heading2"/>
      </w:pPr>
      <w:r>
        <w:rPr>
          <w:rFonts w:ascii="Meiryo UI" w:hAnsi="Meiryo UI"/>
          <w:color w:val="2E74B5"/>
        </w:rPr>
        <w:t>② 事業内容・主力製品の把握</w:t>
      </w:r>
    </w:p>
    <w:p/>
    <w:p>
      <w:pPr>
        <w:pStyle w:val="Heading3"/>
      </w:pPr>
      <w:r>
        <w:rPr>
          <w:rFonts w:ascii="Meiryo UI" w:hAnsi="Meiryo UI"/>
          <w:color w:val="2E74B5"/>
        </w:rPr>
        <w:t>「サトウのごはん」の事業経済性分析</w:t>
      </w:r>
    </w:p>
    <w:p/>
    <w:p>
      <w:pPr>
        <w:shd w:val="clear" w:color="auto" w:fill="F2F2F2"/>
      </w:pPr>
      <w:r>
        <w:rPr>
          <w:rFonts w:ascii="Courier New" w:hAnsi="Courier New"/>
          <w:sz w:val="16"/>
        </w:rPr>
        <w:t>【パック米飯市場の成長性】</w:t>
        <w:br/>
        <w:t>─────────────────────────────────────────</w:t>
        <w:br/>
        <w:t xml:space="preserve"> 2020年市場規模: 約1,400億円</w:t>
        <w:br/>
        <w:t xml:space="preserve"> 2025年市場規模: 約1,800〜2,000億円（推計）</w:t>
        <w:br/>
        <w:t xml:space="preserve"> 2030年予測:    約2,200〜2,500億円</w:t>
        <w:br/>
        <w:t xml:space="preserve"> </w:t>
        <w:br/>
        <w:t xml:space="preserve"> CAGR: 約4〜5%（構造的成長市場）</w:t>
        <w:br/>
        <w:t xml:space="preserve"> </w:t>
        <w:br/>
        <w:t xml:space="preserve"> 成長ドライバー:</w:t>
        <w:br/>
        <w:t xml:space="preserve"> ① 単身世帯: 2025年約2,000万世帯（全世帯の35%超）</w:t>
        <w:br/>
        <w:t xml:space="preserve"> ② 共働き世帯: 生活時短需要の恒久化</w:t>
        <w:br/>
        <w:t xml:space="preserve"> ③ 高齢化: 炊飯負担軽減ニーズ</w:t>
        <w:br/>
        <w:t xml:space="preserve"> ④ 災害備蓄需要: 能登半島地震以降の防災意識向上</w:t>
        <w:br/>
        <w:t xml:space="preserve"> ⑤ インバウンド・輸出: 海外での和食ブーム</w:t>
        <w:br/>
        <w:t>─────────────────────────────────────────</w:t>
      </w:r>
    </w:p>
    <w:p/>
    <w:p>
      <w:pPr>
        <w:pStyle w:val="Heading3"/>
      </w:pPr>
      <w:r>
        <w:rPr>
          <w:rFonts w:ascii="Meiryo UI" w:hAnsi="Meiryo UI"/>
          <w:color w:val="2E74B5"/>
        </w:rPr>
        <w:t>収益性分析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業界比較</w:t>
            </w:r>
          </w:p>
        </w:tc>
      </w:tr>
      <w:tr>
        <w:tc>
          <w:tcPr>
            <w:tcW w:type="dxa" w:w="3135"/>
          </w:tcPr>
          <w:p>
            <w:r>
              <w:rPr>
                <w:rFonts w:ascii="Meiryo UI" w:hAnsi="Meiryo UI"/>
                <w:sz w:val="18"/>
              </w:rPr>
              <w:t>売上高</w:t>
            </w:r>
          </w:p>
        </w:tc>
        <w:tc>
          <w:tcPr>
            <w:tcW w:type="dxa" w:w="3135"/>
          </w:tcPr>
          <w:p>
            <w:r>
              <w:rPr>
                <w:rFonts w:ascii="Meiryo UI" w:hAnsi="Meiryo UI"/>
                <w:sz w:val="18"/>
              </w:rPr>
              <w:t>約¥280〜320億</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営業利益率</w:t>
            </w:r>
          </w:p>
        </w:tc>
        <w:tc>
          <w:tcPr>
            <w:tcW w:type="dxa" w:w="3135"/>
            <w:shd w:val="clear" w:color="auto" w:fill="DDEBF7"/>
          </w:tcPr>
          <w:p>
            <w:r>
              <w:rPr>
                <w:rFonts w:ascii="Meiryo UI" w:hAnsi="Meiryo UI"/>
                <w:sz w:val="18"/>
              </w:rPr>
              <w:t>約3〜5%</w:t>
            </w:r>
          </w:p>
        </w:tc>
        <w:tc>
          <w:tcPr>
            <w:tcW w:type="dxa" w:w="3135"/>
            <w:shd w:val="clear" w:color="auto" w:fill="DDEBF7"/>
          </w:tcPr>
          <w:p>
            <w:r>
              <w:rPr>
                <w:rFonts w:ascii="Meiryo UI" w:hAnsi="Meiryo UI"/>
                <w:sz w:val="18"/>
              </w:rPr>
              <w:t>食品業界平均5〜7%を下回る</w:t>
            </w:r>
          </w:p>
        </w:tc>
      </w:tr>
      <w:tr>
        <w:tc>
          <w:tcPr>
            <w:tcW w:type="dxa" w:w="3135"/>
          </w:tcPr>
          <w:p>
            <w:r>
              <w:rPr>
                <w:rFonts w:ascii="Meiryo UI" w:hAnsi="Meiryo UI"/>
                <w:sz w:val="18"/>
              </w:rPr>
              <w:t>純利益率</w:t>
            </w:r>
          </w:p>
        </w:tc>
        <w:tc>
          <w:tcPr>
            <w:tcW w:type="dxa" w:w="3135"/>
          </w:tcPr>
          <w:p>
            <w:r>
              <w:rPr>
                <w:rFonts w:ascii="Meiryo UI" w:hAnsi="Meiryo UI"/>
                <w:sz w:val="18"/>
              </w:rPr>
              <w:t>約2〜3%</w:t>
            </w:r>
          </w:p>
        </w:tc>
        <w:tc>
          <w:tcPr>
            <w:tcW w:type="dxa" w:w="3135"/>
          </w:tcPr>
          <w:p>
            <w:r>
              <w:rPr>
                <w:rFonts w:ascii="Meiryo UI" w:hAnsi="Meiryo UI"/>
                <w:sz w:val="18"/>
              </w:rPr>
              <w:t>PER16.6倍・EPS¥195から逆算</w:t>
            </w:r>
          </w:p>
        </w:tc>
      </w:tr>
      <w:tr>
        <w:tc>
          <w:tcPr>
            <w:tcW w:type="dxa" w:w="3135"/>
            <w:shd w:val="clear" w:color="auto" w:fill="DDEBF7"/>
          </w:tcPr>
          <w:p>
            <w:r>
              <w:rPr>
                <w:rFonts w:ascii="Meiryo UI" w:hAnsi="Meiryo UI"/>
                <w:sz w:val="18"/>
              </w:rPr>
              <w:t>EBITDA マージン</w:t>
            </w:r>
          </w:p>
        </w:tc>
        <w:tc>
          <w:tcPr>
            <w:tcW w:type="dxa" w:w="3135"/>
            <w:shd w:val="clear" w:color="auto" w:fill="DDEBF7"/>
          </w:tcPr>
          <w:p>
            <w:r>
              <w:rPr>
                <w:rFonts w:ascii="Meiryo UI" w:hAnsi="Meiryo UI"/>
                <w:sz w:val="18"/>
              </w:rPr>
              <w:t>約7〜9%</w:t>
            </w:r>
          </w:p>
        </w:tc>
        <w:tc>
          <w:tcPr>
            <w:tcW w:type="dxa" w:w="3135"/>
            <w:shd w:val="clear" w:color="auto" w:fill="DDEBF7"/>
          </w:tcPr>
          <w:p>
            <w:r>
              <w:rPr>
                <w:rFonts w:ascii="Meiryo UI" w:hAnsi="Meiryo UI"/>
                <w:sz w:val="18"/>
              </w:rPr>
              <w:t>減価償却負担大</w:t>
            </w:r>
          </w:p>
        </w:tc>
      </w:tr>
    </w:tbl>
    <w:p/>
    <w:p>
      <w:r>
        <w:rPr>
          <w:rFonts w:ascii="Meiryo UI" w:hAnsi="Meiryo UI"/>
          <w:sz w:val="20"/>
        </w:rPr>
        <w:t>&gt; EPS ¥195 × 発行済株数365万株 ≈ 純利益 約¥7.1億</w:t>
      </w:r>
    </w:p>
    <w:p>
      <w:r>
        <w:rPr>
          <w:rFonts w:ascii="Meiryo UI" w:hAnsi="Meiryo UI"/>
          <w:sz w:val="20"/>
        </w:rPr>
        <w:t>&gt; 売上高約¥300億と仮定すると純利益率≈2.4%</w:t>
      </w:r>
    </w:p>
    <w:p/>
    <w:p>
      <w:pPr>
        <w:pStyle w:val="Heading3"/>
      </w:pPr>
      <w:r>
        <w:rPr>
          <w:rFonts w:ascii="Meiryo UI" w:hAnsi="Meiryo UI"/>
          <w:color w:val="2E74B5"/>
        </w:rPr>
        <w:t>競合比較（パック米飯）</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w:t>
            </w:r>
          </w:p>
        </w:tc>
        <w:tc>
          <w:tcPr>
            <w:tcW w:type="dxa" w:w="2351"/>
            <w:shd w:val="clear" w:color="auto" w:fill="2E74B5"/>
          </w:tcPr>
          <w:p>
            <w:r>
              <w:rPr>
                <w:rFonts w:ascii="Meiryo UI" w:hAnsi="Meiryo UI"/>
                <w:b/>
                <w:color w:val="FFFFFF"/>
                <w:sz w:val="18"/>
              </w:rPr>
              <w:t>主要製品</w:t>
            </w:r>
          </w:p>
        </w:tc>
        <w:tc>
          <w:tcPr>
            <w:tcW w:type="dxa" w:w="2351"/>
            <w:shd w:val="clear" w:color="auto" w:fill="2E74B5"/>
          </w:tcPr>
          <w:p>
            <w:r>
              <w:rPr>
                <w:rFonts w:ascii="Meiryo UI" w:hAnsi="Meiryo UI"/>
                <w:b/>
                <w:color w:val="FFFFFF"/>
                <w:sz w:val="18"/>
              </w:rPr>
              <w:t>強み</w:t>
            </w:r>
          </w:p>
        </w:tc>
        <w:tc>
          <w:tcPr>
            <w:tcW w:type="dxa" w:w="2351"/>
            <w:shd w:val="clear" w:color="auto" w:fill="2E74B5"/>
          </w:tcPr>
          <w:p>
            <w:r>
              <w:rPr>
                <w:rFonts w:ascii="Meiryo UI" w:hAnsi="Meiryo UI"/>
                <w:b/>
                <w:color w:val="FFFFFF"/>
                <w:sz w:val="18"/>
              </w:rPr>
              <w:t>弱み</w:t>
            </w:r>
          </w:p>
        </w:tc>
      </w:tr>
      <w:tr>
        <w:tc>
          <w:tcPr>
            <w:tcW w:type="dxa" w:w="2351"/>
          </w:tcPr>
          <w:p>
            <w:r>
              <w:rPr>
                <w:rFonts w:ascii="Meiryo UI" w:hAnsi="Meiryo UI"/>
                <w:sz w:val="18"/>
              </w:rPr>
              <w:t>佐藤食品工業（2814）</w:t>
            </w:r>
          </w:p>
        </w:tc>
        <w:tc>
          <w:tcPr>
            <w:tcW w:type="dxa" w:w="2351"/>
          </w:tcPr>
          <w:p>
            <w:r>
              <w:rPr>
                <w:rFonts w:ascii="Meiryo UI" w:hAnsi="Meiryo UI"/>
                <w:sz w:val="18"/>
              </w:rPr>
              <w:t>サトウのごはん</w:t>
            </w:r>
          </w:p>
        </w:tc>
        <w:tc>
          <w:tcPr>
            <w:tcW w:type="dxa" w:w="2351"/>
          </w:tcPr>
          <w:p>
            <w:r>
              <w:rPr>
                <w:rFonts w:ascii="Meiryo UI" w:hAnsi="Meiryo UI"/>
                <w:sz w:val="18"/>
              </w:rPr>
              <w:t>ブランド力・市場シェア首位</w:t>
            </w:r>
          </w:p>
        </w:tc>
        <w:tc>
          <w:tcPr>
            <w:tcW w:type="dxa" w:w="2351"/>
          </w:tcPr>
          <w:p>
            <w:r>
              <w:rPr>
                <w:rFonts w:ascii="Meiryo UI" w:hAnsi="Meiryo UI"/>
                <w:sz w:val="18"/>
              </w:rPr>
              <w:t>低収益・小規模</w:t>
            </w:r>
          </w:p>
        </w:tc>
      </w:tr>
      <w:tr>
        <w:tc>
          <w:tcPr>
            <w:tcW w:type="dxa" w:w="2351"/>
            <w:shd w:val="clear" w:color="auto" w:fill="DDEBF7"/>
          </w:tcPr>
          <w:p>
            <w:r>
              <w:rPr>
                <w:rFonts w:ascii="Meiryo UI" w:hAnsi="Meiryo UI"/>
                <w:sz w:val="18"/>
              </w:rPr>
              <w:t>東洋水産（2875）</w:t>
            </w:r>
          </w:p>
        </w:tc>
        <w:tc>
          <w:tcPr>
            <w:tcW w:type="dxa" w:w="2351"/>
            <w:shd w:val="clear" w:color="auto" w:fill="DDEBF7"/>
          </w:tcPr>
          <w:p>
            <w:r>
              <w:rPr>
                <w:rFonts w:ascii="Meiryo UI" w:hAnsi="Meiryo UI"/>
                <w:sz w:val="18"/>
              </w:rPr>
              <w:t>マルちゃんごはん</w:t>
            </w:r>
          </w:p>
        </w:tc>
        <w:tc>
          <w:tcPr>
            <w:tcW w:type="dxa" w:w="2351"/>
            <w:shd w:val="clear" w:color="auto" w:fill="DDEBF7"/>
          </w:tcPr>
          <w:p>
            <w:r>
              <w:rPr>
                <w:rFonts w:ascii="Meiryo UI" w:hAnsi="Meiryo UI"/>
                <w:sz w:val="18"/>
              </w:rPr>
              <w:t>大手の規模経済</w:t>
            </w:r>
          </w:p>
        </w:tc>
        <w:tc>
          <w:tcPr>
            <w:tcW w:type="dxa" w:w="2351"/>
            <w:shd w:val="clear" w:color="auto" w:fill="DDEBF7"/>
          </w:tcPr>
          <w:p>
            <w:r>
              <w:rPr>
                <w:rFonts w:ascii="Meiryo UI" w:hAnsi="Meiryo UI"/>
                <w:sz w:val="18"/>
              </w:rPr>
              <w:t>パック米飯特化でない</w:t>
            </w:r>
          </w:p>
        </w:tc>
      </w:tr>
      <w:tr>
        <w:tc>
          <w:tcPr>
            <w:tcW w:type="dxa" w:w="2351"/>
          </w:tcPr>
          <w:p>
            <w:r>
              <w:rPr>
                <w:rFonts w:ascii="Meiryo UI" w:hAnsi="Meiryo UI"/>
                <w:sz w:val="18"/>
              </w:rPr>
              <w:t>テーブルマーク（冷凍）</w:t>
            </w:r>
          </w:p>
        </w:tc>
        <w:tc>
          <w:tcPr>
            <w:tcW w:type="dxa" w:w="2351"/>
          </w:tcPr>
          <w:p>
            <w:r>
              <w:rPr>
                <w:rFonts w:ascii="Meiryo UI" w:hAnsi="Meiryo UI"/>
                <w:sz w:val="18"/>
              </w:rPr>
              <w:t>ごはんシリーズ</w:t>
            </w:r>
          </w:p>
        </w:tc>
        <w:tc>
          <w:tcPr>
            <w:tcW w:type="dxa" w:w="2351"/>
          </w:tcPr>
          <w:p>
            <w:r>
              <w:rPr>
                <w:rFonts w:ascii="Meiryo UI" w:hAnsi="Meiryo UI"/>
                <w:sz w:val="18"/>
              </w:rPr>
              <w:t>冷凍技術</w:t>
            </w:r>
          </w:p>
        </w:tc>
        <w:tc>
          <w:tcPr>
            <w:tcW w:type="dxa" w:w="2351"/>
          </w:tcPr>
          <w:p>
            <w:r>
              <w:rPr>
                <w:rFonts w:ascii="Meiryo UI" w:hAnsi="Meiryo UI"/>
                <w:sz w:val="18"/>
              </w:rPr>
              <w:t>常温パックで劣位</w:t>
            </w:r>
          </w:p>
        </w:tc>
      </w:tr>
      <w:tr>
        <w:tc>
          <w:tcPr>
            <w:tcW w:type="dxa" w:w="2351"/>
            <w:shd w:val="clear" w:color="auto" w:fill="DDEBF7"/>
          </w:tcPr>
          <w:p>
            <w:r>
              <w:rPr>
                <w:rFonts w:ascii="Meiryo UI" w:hAnsi="Meiryo UI"/>
                <w:sz w:val="18"/>
              </w:rPr>
              <w:t>各社PB商品</w:t>
            </w:r>
          </w:p>
        </w:tc>
        <w:tc>
          <w:tcPr>
            <w:tcW w:type="dxa" w:w="2351"/>
            <w:shd w:val="clear" w:color="auto" w:fill="DDEBF7"/>
          </w:tcPr>
          <w:p>
            <w:r>
              <w:rPr>
                <w:rFonts w:ascii="Meiryo UI" w:hAnsi="Meiryo UI"/>
                <w:sz w:val="18"/>
              </w:rPr>
              <w:t>低価格訴求</w:t>
            </w:r>
          </w:p>
        </w:tc>
        <w:tc>
          <w:tcPr>
            <w:tcW w:type="dxa" w:w="2351"/>
            <w:shd w:val="clear" w:color="auto" w:fill="DDEBF7"/>
          </w:tcPr>
          <w:p>
            <w:r>
              <w:rPr>
                <w:rFonts w:ascii="Meiryo UI" w:hAnsi="Meiryo UI"/>
                <w:sz w:val="18"/>
              </w:rPr>
              <w:t>価格競争力</w:t>
            </w:r>
          </w:p>
        </w:tc>
        <w:tc>
          <w:tcPr>
            <w:tcW w:type="dxa" w:w="2351"/>
            <w:shd w:val="clear" w:color="auto" w:fill="DDEBF7"/>
          </w:tcPr>
          <w:p>
            <w:r>
              <w:rPr>
                <w:rFonts w:ascii="Meiryo UI" w:hAnsi="Meiryo UI"/>
                <w:sz w:val="18"/>
              </w:rPr>
              <w:t>ブランドなし</w:t>
            </w:r>
          </w:p>
        </w:tc>
      </w:tr>
    </w:tbl>
    <w:p/>
    <w:p>
      <w:r>
        <w:t>──────────────────────────────────────────────────</w:t>
      </w:r>
    </w:p>
    <w:p/>
    <w:p>
      <w:pPr>
        <w:pStyle w:val="Heading2"/>
      </w:pPr>
      <w:r>
        <w:rPr>
          <w:rFonts w:ascii="Meiryo UI" w:hAnsi="Meiryo UI"/>
          <w:color w:val="2E74B5"/>
        </w:rPr>
        <w:t>③ 上場廃止・スクイーズアウトリスクの分析</w:t>
      </w:r>
    </w:p>
    <w:p/>
    <w:p>
      <w:pPr>
        <w:pStyle w:val="Heading3"/>
      </w:pPr>
      <w:r>
        <w:rPr>
          <w:rFonts w:ascii="Meiryo UI" w:hAnsi="Meiryo UI"/>
          <w:color w:val="2E74B5"/>
        </w:rPr>
        <w:t>株主構成分析（推計）</w:t>
      </w:r>
    </w:p>
    <w:p/>
    <w:p>
      <w:pPr>
        <w:shd w:val="clear" w:color="auto" w:fill="F2F2F2"/>
      </w:pPr>
      <w:r>
        <w:rPr>
          <w:rFonts w:ascii="Courier New" w:hAnsi="Courier New"/>
          <w:sz w:val="16"/>
        </w:rPr>
        <w:t>【推定大株主構成】</w:t>
        <w:br/>
        <w:t>──────────────────────────────────────────────</w:t>
        <w:br/>
        <w:t xml:space="preserve"> 佐藤家（創業家）関係           推定40〜55%</w:t>
        <w:br/>
        <w:t xml:space="preserve"> 取引金融機関・持合株主         推定 5〜10%</w:t>
        <w:br/>
        <w:t xml:space="preserve"> 自社株（金庫株）               推定 0〜 3%</w:t>
        <w:br/>
        <w:t xml:space="preserve"> 機関投資家・個人投資家         推定35〜50%</w:t>
        <w:br/>
        <w:t>──────────────────────────────────────────────</w:t>
        <w:br/>
        <w:t xml:space="preserve"> 流通株式比率（推計）           約30〜40%</w:t>
        <w:br/>
        <w:t xml:space="preserve"> </w:t>
        <w:br/>
        <w:t xml:space="preserve"> ※ 実際の流通株比率が25%を下回る場合、</w:t>
        <w:br/>
        <w:t xml:space="preserve">   スタンダード市場の上場維持基準への抵触リスクあり</w:t>
      </w:r>
    </w:p>
    <w:p/>
    <w:p>
      <w:pPr>
        <w:pStyle w:val="Heading3"/>
      </w:pPr>
      <w:r>
        <w:rPr>
          <w:rFonts w:ascii="Meiryo UI" w:hAnsi="Meiryo UI"/>
          <w:color w:val="2E74B5"/>
        </w:rPr>
        <w:t>上場廃止リスクの評価マトリックス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リスク要因</w:t>
            </w:r>
          </w:p>
        </w:tc>
        <w:tc>
          <w:tcPr>
            <w:tcW w:type="dxa" w:w="3135"/>
            <w:shd w:val="clear" w:color="auto" w:fill="2E74B5"/>
          </w:tcPr>
          <w:p>
            <w:r>
              <w:rPr>
                <w:rFonts w:ascii="Meiryo UI" w:hAnsi="Meiryo UI"/>
                <w:b/>
                <w:color w:val="FFFFFF"/>
                <w:sz w:val="18"/>
              </w:rPr>
              <w:t>現状評価</w:t>
            </w:r>
          </w:p>
        </w:tc>
        <w:tc>
          <w:tcPr>
            <w:tcW w:type="dxa" w:w="3135"/>
            <w:shd w:val="clear" w:color="auto" w:fill="2E74B5"/>
          </w:tcPr>
          <w:p>
            <w:r>
              <w:rPr>
                <w:rFonts w:ascii="Meiryo UI" w:hAnsi="Meiryo UI"/>
                <w:b/>
                <w:color w:val="FFFFFF"/>
                <w:sz w:val="18"/>
              </w:rPr>
              <w:t>リスクレベル</w:t>
            </w:r>
          </w:p>
        </w:tc>
      </w:tr>
      <w:tr>
        <w:tc>
          <w:tcPr>
            <w:tcW w:type="dxa" w:w="3135"/>
          </w:tcPr>
          <w:p>
            <w:r>
              <w:rPr>
                <w:rFonts w:ascii="Meiryo UI" w:hAnsi="Meiryo UI"/>
                <w:sz w:val="18"/>
              </w:rPr>
              <w:t>時価総額¥118億（スタンダード基準10億以上）</w:t>
            </w:r>
          </w:p>
        </w:tc>
        <w:tc>
          <w:tcPr>
            <w:tcW w:type="dxa" w:w="3135"/>
          </w:tcPr>
          <w:p>
            <w:r>
              <w:rPr>
                <w:rFonts w:ascii="Meiryo UI" w:hAnsi="Meiryo UI"/>
                <w:sz w:val="18"/>
              </w:rPr>
              <w:t>基準クリア</w:t>
            </w:r>
          </w:p>
        </w:tc>
        <w:tc>
          <w:tcPr>
            <w:tcW w:type="dxa" w:w="3135"/>
          </w:tcPr>
          <w:p>
            <w:r>
              <w:rPr>
                <w:rFonts w:ascii="Meiryo UI" w:hAnsi="Meiryo UI"/>
                <w:sz w:val="18"/>
              </w:rPr>
              <w:t>低</w:t>
            </w:r>
          </w:p>
        </w:tc>
      </w:tr>
      <w:tr>
        <w:tc>
          <w:tcPr>
            <w:tcW w:type="dxa" w:w="3135"/>
            <w:shd w:val="clear" w:color="auto" w:fill="DDEBF7"/>
          </w:tcPr>
          <w:p>
            <w:r>
              <w:rPr>
                <w:rFonts w:ascii="Meiryo UI" w:hAnsi="Meiryo UI"/>
                <w:sz w:val="18"/>
              </w:rPr>
              <w:t>流通株式時価総額（基準10億以上）</w:t>
            </w:r>
          </w:p>
        </w:tc>
        <w:tc>
          <w:tcPr>
            <w:tcW w:type="dxa" w:w="3135"/>
            <w:shd w:val="clear" w:color="auto" w:fill="DDEBF7"/>
          </w:tcPr>
          <w:p>
            <w:r>
              <w:rPr>
                <w:rFonts w:ascii="Meiryo UI" w:hAnsi="Meiryo UI"/>
                <w:sz w:val="18"/>
              </w:rPr>
              <w:t>要確認（ギリギリの可能性）</w:t>
            </w:r>
          </w:p>
        </w:tc>
        <w:tc>
          <w:tcPr>
            <w:tcW w:type="dxa" w:w="3135"/>
            <w:shd w:val="clear" w:color="auto" w:fill="DDEBF7"/>
          </w:tcPr>
          <w:p>
            <w:r>
              <w:rPr>
                <w:rFonts w:ascii="Meiryo UI" w:hAnsi="Meiryo UI"/>
                <w:sz w:val="18"/>
              </w:rPr>
              <w:t>中〜高</w:t>
            </w:r>
          </w:p>
        </w:tc>
      </w:tr>
      <w:tr>
        <w:tc>
          <w:tcPr>
            <w:tcW w:type="dxa" w:w="3135"/>
          </w:tcPr>
          <w:p>
            <w:r>
              <w:rPr>
                <w:rFonts w:ascii="Meiryo UI" w:hAnsi="Meiryo UI"/>
                <w:sz w:val="18"/>
              </w:rPr>
              <w:t>流通株式比率（基準25%以上）</w:t>
            </w:r>
          </w:p>
        </w:tc>
        <w:tc>
          <w:tcPr>
            <w:tcW w:type="dxa" w:w="3135"/>
          </w:tcPr>
          <w:p>
            <w:r>
              <w:rPr>
                <w:rFonts w:ascii="Meiryo UI" w:hAnsi="Meiryo UI"/>
                <w:sz w:val="18"/>
              </w:rPr>
              <w:t>要確認</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株主数（基準400名以上）</w:t>
            </w:r>
          </w:p>
        </w:tc>
        <w:tc>
          <w:tcPr>
            <w:tcW w:type="dxa" w:w="3135"/>
            <w:shd w:val="clear" w:color="auto" w:fill="DDEBF7"/>
          </w:tcPr>
          <w:p>
            <w:r>
              <w:rPr>
                <w:rFonts w:ascii="Meiryo UI" w:hAnsi="Meiryo UI"/>
                <w:sz w:val="18"/>
              </w:rPr>
              <w:t>おそらくクリア</w:t>
            </w:r>
          </w:p>
        </w:tc>
        <w:tc>
          <w:tcPr>
            <w:tcW w:type="dxa" w:w="3135"/>
            <w:shd w:val="clear" w:color="auto" w:fill="DDEBF7"/>
          </w:tcPr>
          <w:p>
            <w:r>
              <w:rPr>
                <w:rFonts w:ascii="Meiryo UI" w:hAnsi="Meiryo UI"/>
                <w:sz w:val="18"/>
              </w:rPr>
              <w:t>低</w:t>
            </w:r>
          </w:p>
        </w:tc>
      </w:tr>
      <w:tr>
        <w:tc>
          <w:tcPr>
            <w:tcW w:type="dxa" w:w="3135"/>
          </w:tcPr>
          <w:p>
            <w:r>
              <w:rPr>
                <w:rFonts w:ascii="Meiryo UI" w:hAnsi="Meiryo UI"/>
                <w:sz w:val="18"/>
              </w:rPr>
              <w:t>売買実績（基準月1日以上）</w:t>
            </w:r>
          </w:p>
        </w:tc>
        <w:tc>
          <w:tcPr>
            <w:tcW w:type="dxa" w:w="3135"/>
          </w:tcPr>
          <w:p>
            <w:r>
              <w:rPr>
                <w:rFonts w:ascii="Meiryo UI" w:hAnsi="Meiryo UI"/>
                <w:sz w:val="18"/>
              </w:rPr>
              <w:t>クリア</w:t>
            </w:r>
          </w:p>
        </w:tc>
        <w:tc>
          <w:tcPr>
            <w:tcW w:type="dxa" w:w="3135"/>
          </w:tcPr>
          <w:p>
            <w:r>
              <w:rPr>
                <w:rFonts w:ascii="Meiryo UI" w:hAnsi="Meiryo UI"/>
                <w:sz w:val="18"/>
              </w:rPr>
              <w:t>低</w:t>
            </w:r>
          </w:p>
        </w:tc>
      </w:tr>
    </w:tbl>
    <w:p/>
    <w:p>
      <w:pPr>
        <w:pStyle w:val="Heading3"/>
      </w:pPr>
      <w:r>
        <w:rPr>
          <w:rFonts w:ascii="Meiryo UI" w:hAnsi="Meiryo UI"/>
          <w:color w:val="2E74B5"/>
        </w:rPr>
        <w:t>スクイーズアウト・TOBシナリオ試算</w:t>
      </w:r>
    </w:p>
    <w:p/>
    <w:p>
      <w:r>
        <w:rPr>
          <w:rFonts w:ascii="Meiryo UI" w:hAnsi="Meiryo UI"/>
          <w:sz w:val="20"/>
        </w:rPr>
        <w:t>TOB価格レンジ（BPS¥11,948基準）</w:t>
      </w:r>
    </w:p>
    <w:p/>
    <w:p>
      <w:pPr>
        <w:shd w:val="clear" w:color="auto" w:fill="F2F2F2"/>
      </w:pPr>
      <w:r>
        <w:rPr>
          <w:rFonts w:ascii="Courier New" w:hAnsi="Courier New"/>
          <w:sz w:val="16"/>
        </w:rPr>
        <w:t>【TOB価格レンジ試算】</w:t>
        <w:br/>
        <w:t>─────────────────────────────────────────────────────</w:t>
        <w:br/>
        <w:t xml:space="preserve"> 算定基準          倍率/プレミアム    試算TOB価格</w:t>
        <w:br/>
        <w:t xml:space="preserve"> ─────────────────────────────────────────────────────</w:t>
        <w:br/>
        <w:t xml:space="preserve"> 現在株価基準       +30%プレミアム     ¥  4,206</w:t>
        <w:br/>
        <w:t xml:space="preserve"> 現在株価基準       +50%プレミアム     ¥  4,853</w:t>
        <w:br/>
        <w:t xml:space="preserve"> 現在株価基準       +100%プレミアム    ¥  6,470</w:t>
        <w:br/>
        <w:t xml:space="preserve"> BPS(¥11,948)基準  ×0.5倍            ¥  5,974</w:t>
        <w:br/>
        <w:t xml:space="preserve"> BPS(¥11,948)基準  ×0.7倍            ¥  8,364</w:t>
        <w:br/>
        <w:t xml:space="preserve"> BPS(¥11,948)基準  ×1.0倍（全額）    ¥ 11,948</w:t>
        <w:br/>
        <w:t xml:space="preserve"> ネットキャッシュ価値基準              ¥  3,400（事業価値ほぼゼロ評価）</w:t>
        <w:br/>
        <w:t xml:space="preserve"> ─────────────────────────────────────────────────────</w:t>
        <w:br/>
        <w:t xml:space="preserve"> </w:t>
        <w:br/>
        <w:t xml:space="preserve"> ⭐ 現実的TOB価格レンジ: ¥4,500〜¥7,000</w:t>
        <w:br/>
        <w:t xml:space="preserve">   （現在株価¥3,235比 +39%〜+116%のプレミアム）</w:t>
        <w:br/>
        <w:t xml:space="preserve">   </w:t>
        <w:br/>
        <w:t xml:space="preserve"> 理由: 創業家はBPS全額支払いの動機に乏しいが、</w:t>
        <w:br/>
        <w:t xml:space="preserve">       市場からの批判・少数株主排除コストを勘案すると</w:t>
        <w:br/>
        <w:t xml:space="preserve">       BPS×50〜60%（¥5,970〜¥7,170）が合理的落とし所</w:t>
        <w:br/>
        <w:t>─────────────────────────────────────────────────────</w:t>
      </w:r>
    </w:p>
    <w:p/>
    <w:p>
      <w:pPr>
        <w:pStyle w:val="Heading3"/>
      </w:pPr>
      <w:r>
        <w:rPr>
          <w:rFonts w:ascii="Meiryo UI" w:hAnsi="Meiryo UI"/>
          <w:color w:val="2E74B5"/>
        </w:rPr>
        <w:t>上場廃止誘因の分析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廃止誘因</w:t>
            </w:r>
          </w:p>
        </w:tc>
        <w:tc>
          <w:tcPr>
            <w:tcW w:type="dxa" w:w="3135"/>
            <w:shd w:val="clear" w:color="auto" w:fill="2E74B5"/>
          </w:tcPr>
          <w:p>
            <w:r>
              <w:rPr>
                <w:rFonts w:ascii="Meiryo UI" w:hAnsi="Meiryo UI"/>
                <w:b/>
                <w:color w:val="FFFFFF"/>
                <w:sz w:val="18"/>
              </w:rPr>
              <w:t>強さ</w:t>
            </w:r>
          </w:p>
        </w:tc>
        <w:tc>
          <w:tcPr>
            <w:tcW w:type="dxa" w:w="3135"/>
            <w:shd w:val="clear" w:color="auto" w:fill="2E74B5"/>
          </w:tcPr>
          <w:p>
            <w:r>
              <w:rPr>
                <w:rFonts w:ascii="Meiryo UI" w:hAnsi="Meiryo UI"/>
                <w:b/>
                <w:color w:val="FFFFFF"/>
                <w:sz w:val="18"/>
              </w:rPr>
              <w:t>説明</w:t>
            </w:r>
          </w:p>
        </w:tc>
      </w:tr>
      <w:tr>
        <w:tc>
          <w:tcPr>
            <w:tcW w:type="dxa" w:w="3135"/>
          </w:tcPr>
          <w:p>
            <w:r>
              <w:rPr>
                <w:rFonts w:ascii="Meiryo UI" w:hAnsi="Meiryo UI"/>
                <w:sz w:val="18"/>
              </w:rPr>
              <w:t>上場コスト削減</w:t>
            </w:r>
          </w:p>
        </w:tc>
        <w:tc>
          <w:tcPr>
            <w:tcW w:type="dxa" w:w="3135"/>
          </w:tcPr>
          <w:p>
            <w:r>
              <w:rPr>
                <w:rFonts w:ascii="Meiryo UI" w:hAnsi="Meiryo UI"/>
                <w:sz w:val="18"/>
              </w:rPr>
              <w:t>★★★</w:t>
            </w:r>
          </w:p>
        </w:tc>
        <w:tc>
          <w:tcPr>
            <w:tcW w:type="dxa" w:w="3135"/>
          </w:tcPr>
          <w:p>
            <w:r>
              <w:rPr>
                <w:rFonts w:ascii="Meiryo UI" w:hAnsi="Meiryo UI"/>
                <w:sz w:val="18"/>
              </w:rPr>
              <w:t>時価総額118億に対し、上場維持コスト（監査・IR・規制対応）は年間数千万〜1億円。ROI著しく低い</w:t>
            </w:r>
          </w:p>
        </w:tc>
      </w:tr>
      <w:tr>
        <w:tc>
          <w:tcPr>
            <w:tcW w:type="dxa" w:w="3135"/>
            <w:shd w:val="clear" w:color="auto" w:fill="DDEBF7"/>
          </w:tcPr>
          <w:p>
            <w:r>
              <w:rPr>
                <w:rFonts w:ascii="Meiryo UI" w:hAnsi="Meiryo UI"/>
                <w:sz w:val="18"/>
              </w:rPr>
              <w:t>CGコード対応負担</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2026年6月改訂後、低PBR説明責任・資本効率改善要求が義務的に</w:t>
            </w:r>
          </w:p>
        </w:tc>
      </w:tr>
      <w:tr>
        <w:tc>
          <w:tcPr>
            <w:tcW w:type="dxa" w:w="3135"/>
          </w:tcPr>
          <w:p>
            <w:r>
              <w:rPr>
                <w:rFonts w:ascii="Meiryo UI" w:hAnsi="Meiryo UI"/>
                <w:sz w:val="18"/>
              </w:rPr>
              <w:t>創業家の支配継続意欲</w:t>
            </w:r>
          </w:p>
        </w:tc>
        <w:tc>
          <w:tcPr>
            <w:tcW w:type="dxa" w:w="3135"/>
          </w:tcPr>
          <w:p>
            <w:r>
              <w:rPr>
                <w:rFonts w:ascii="Meiryo UI" w:hAnsi="Meiryo UI"/>
                <w:sz w:val="18"/>
              </w:rPr>
              <w:t>★★</w:t>
            </w:r>
          </w:p>
        </w:tc>
        <w:tc>
          <w:tcPr>
            <w:tcW w:type="dxa" w:w="3135"/>
          </w:tcPr>
          <w:p>
            <w:r>
              <w:rPr>
                <w:rFonts w:ascii="Meiryo UI" w:hAnsi="Meiryo UI"/>
                <w:sz w:val="18"/>
              </w:rPr>
              <w:t>上場廃止により少数株主へのdisclosure義務が消える。経営の自由度向上</w:t>
            </w:r>
          </w:p>
        </w:tc>
      </w:tr>
      <w:tr>
        <w:tc>
          <w:tcPr>
            <w:tcW w:type="dxa" w:w="3135"/>
            <w:shd w:val="clear" w:color="auto" w:fill="DDEBF7"/>
          </w:tcPr>
          <w:p>
            <w:r>
              <w:rPr>
                <w:rFonts w:ascii="Meiryo UI" w:hAnsi="Meiryo UI"/>
                <w:sz w:val="18"/>
              </w:rPr>
              <w:t>アクティビスト防衛</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非公開化で外部からの株主提案・経営介入リスクを排除</w:t>
            </w:r>
          </w:p>
        </w:tc>
      </w:tr>
      <w:tr>
        <w:tc>
          <w:tcPr>
            <w:tcW w:type="dxa" w:w="3135"/>
          </w:tcPr>
          <w:p>
            <w:r>
              <w:rPr>
                <w:rFonts w:ascii="Meiryo UI" w:hAnsi="Meiryo UI"/>
                <w:sz w:val="18"/>
              </w:rPr>
              <w:t>資金調達不要</w:t>
            </w:r>
          </w:p>
        </w:tc>
        <w:tc>
          <w:tcPr>
            <w:tcW w:type="dxa" w:w="3135"/>
          </w:tcPr>
          <w:p>
            <w:r>
              <w:rPr>
                <w:rFonts w:ascii="Meiryo UI" w:hAnsi="Meiryo UI"/>
                <w:sz w:val="18"/>
              </w:rPr>
              <w:t>★</w:t>
            </w:r>
          </w:p>
        </w:tc>
        <w:tc>
          <w:tcPr>
            <w:tcW w:type="dxa" w:w="3135"/>
          </w:tcPr>
          <w:p>
            <w:r>
              <w:rPr>
                <w:rFonts w:ascii="Meiryo UI" w:hAnsi="Meiryo UI"/>
                <w:sz w:val="18"/>
              </w:rPr>
              <w:t>実質無借金・キャッシュリッチ。資本市場へのアクセス不要</w:t>
            </w:r>
          </w:p>
        </w:tc>
      </w:tr>
    </w:tbl>
    <w:p/>
    <w:p>
      <w:pPr>
        <w:pStyle w:val="Heading3"/>
      </w:pPr>
      <w:r>
        <w:rPr>
          <w:rFonts w:ascii="Meiryo UI" w:hAnsi="Meiryo UI"/>
          <w:color w:val="2E74B5"/>
        </w:rPr>
        <w:t>過去のMBO・株式関連動向</w:t>
      </w:r>
    </w:p>
    <w:p/>
    <w:p>
      <w:r>
        <w:rPr>
          <w:rFonts w:ascii="Meiryo UI" w:hAnsi="Meiryo UI"/>
          <w:sz w:val="20"/>
        </w:rPr>
        <w:t>公開情報の範囲では、佐藤食品工業において過去に公式のMBO・TOBアナウンスは確認されていない。ただし：</w:t>
      </w:r>
    </w:p>
    <w:p>
      <w:pPr>
        <w:pStyle w:val="ListBullet"/>
      </w:pPr>
      <w:r>
        <w:rPr>
          <w:rFonts w:ascii="Meiryo UI" w:hAnsi="Meiryo UI"/>
          <w:sz w:val="20"/>
        </w:rPr>
        <w:t>創業家による保有比率の漸進的増加の可能性は否定できない</w:t>
      </w:r>
    </w:p>
    <w:p>
      <w:pPr>
        <w:pStyle w:val="ListBullet"/>
      </w:pPr>
      <w:r>
        <w:rPr>
          <w:rFonts w:ascii="Meiryo UI" w:hAnsi="Meiryo UI"/>
          <w:sz w:val="20"/>
        </w:rPr>
        <w:t>スタンダード市場移行（2022年）後、上場廃止の有利条件が整いつつある</w:t>
      </w:r>
    </w:p>
    <w:p>
      <w:pPr>
        <w:pStyle w:val="ListBullet"/>
      </w:pPr>
      <w:r>
        <w:rPr>
          <w:rFonts w:ascii="Meiryo UI" w:hAnsi="Meiryo UI"/>
          <w:sz w:val="20"/>
        </w:rPr>
        <w:t>同規模・同業（食品製造・創業家支配）での非公開化事例が近年増加</w:t>
      </w:r>
    </w:p>
    <w:p/>
    <w:p>
      <w:r>
        <w:t>──────────────────────────────────────────────────</w:t>
      </w:r>
    </w:p>
    <w:p/>
    <w:p>
      <w:pPr>
        <w:pStyle w:val="Heading2"/>
      </w:pPr>
      <w:r>
        <w:rPr>
          <w:rFonts w:ascii="Meiryo UI" w:hAnsi="Meiryo UI"/>
          <w:color w:val="2E74B5"/>
        </w:rPr>
        <w:t>④ ROE低迷の原因と改善余地</w:t>
      </w:r>
    </w:p>
    <w:p/>
    <w:p>
      <w:pPr>
        <w:pStyle w:val="Heading3"/>
      </w:pPr>
      <w:r>
        <w:rPr>
          <w:rFonts w:ascii="Meiryo UI" w:hAnsi="Meiryo UI"/>
          <w:color w:val="2E74B5"/>
        </w:rPr>
        <w:t>ROE3.4%のデュポン分解</w:t>
      </w:r>
    </w:p>
    <w:p/>
    <w:p>
      <w:pPr>
        <w:shd w:val="clear" w:color="auto" w:fill="F2F2F2"/>
      </w:pPr>
      <w:r>
        <w:rPr>
          <w:rFonts w:ascii="Courier New" w:hAnsi="Courier New"/>
          <w:sz w:val="16"/>
        </w:rPr>
        <w:t>【ROE デュポン分解（推計）】</w:t>
        <w:br/>
        <w:t>────────────────────────────────────────────────────────</w:t>
        <w:br/>
        <w:t xml:space="preserve"> ROE = 純利益率 × 総資産回転率 × 財務レバレッジ</w:t>
        <w:br/>
        <w:t xml:space="preserve"> </w:t>
        <w:br/>
        <w:t xml:space="preserve"> 3.4% ≈ 2.4%      ×    0.65回    ×    1.2〜1.3倍</w:t>
        <w:br/>
        <w:t xml:space="preserve">          ↑              ↑               ↑</w:t>
        <w:br/>
        <w:t xml:space="preserve">        低マージン    資産効率低い    低レバレッジ</w:t>
        <w:br/>
        <w:t xml:space="preserve">       （コスト高）  （遊休資産多い）（無借金経営）</w:t>
        <w:br/>
        <w:t>────────────────────────────────────────────────────────</w:t>
      </w:r>
    </w:p>
    <w:p/>
    <w:p>
      <w:pPr>
        <w:pStyle w:val="Heading3"/>
      </w:pPr>
      <w:r>
        <w:rPr>
          <w:rFonts w:ascii="Meiryo UI" w:hAnsi="Meiryo UI"/>
          <w:color w:val="2E74B5"/>
        </w:rPr>
        <w:t>ROE構造的低迷の原因詳細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原因</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改善難易度</w:t>
            </w:r>
          </w:p>
        </w:tc>
      </w:tr>
      <w:tr>
        <w:tc>
          <w:tcPr>
            <w:tcW w:type="dxa" w:w="3135"/>
          </w:tcPr>
          <w:p>
            <w:r>
              <w:rPr>
                <w:rFonts w:ascii="Meiryo UI" w:hAnsi="Meiryo UI"/>
                <w:sz w:val="18"/>
              </w:rPr>
              <w:t>過剰資本（分母肥大化）</w:t>
            </w:r>
          </w:p>
        </w:tc>
        <w:tc>
          <w:tcPr>
            <w:tcW w:type="dxa" w:w="3135"/>
          </w:tcPr>
          <w:p>
            <w:r>
              <w:rPr>
                <w:rFonts w:ascii="Meiryo UI" w:hAnsi="Meiryo UI"/>
                <w:sz w:val="18"/>
              </w:rPr>
              <w:t>BPS¥11,948に対し株価¥3,235。大量の現預金・投資有価証券が資本効率を押し下げ</w:t>
            </w:r>
          </w:p>
        </w:tc>
        <w:tc>
          <w:tcPr>
            <w:tcW w:type="dxa" w:w="3135"/>
          </w:tcPr>
          <w:p>
            <w:r>
              <w:rPr>
                <w:rFonts w:ascii="Meiryo UI" w:hAnsi="Meiryo UI"/>
                <w:sz w:val="18"/>
              </w:rPr>
              <w:t>中（意思決定次第）</w:t>
            </w:r>
          </w:p>
        </w:tc>
      </w:tr>
      <w:tr>
        <w:tc>
          <w:tcPr>
            <w:tcW w:type="dxa" w:w="3135"/>
            <w:shd w:val="clear" w:color="auto" w:fill="DDEBF7"/>
          </w:tcPr>
          <w:p>
            <w:r>
              <w:rPr>
                <w:rFonts w:ascii="Meiryo UI" w:hAnsi="Meiryo UI"/>
                <w:sz w:val="18"/>
              </w:rPr>
              <w:t>低営業利益率</w:t>
            </w:r>
          </w:p>
        </w:tc>
        <w:tc>
          <w:tcPr>
            <w:tcW w:type="dxa" w:w="3135"/>
            <w:shd w:val="clear" w:color="auto" w:fill="DDEBF7"/>
          </w:tcPr>
          <w:p>
            <w:r>
              <w:rPr>
                <w:rFonts w:ascii="Meiryo UI" w:hAnsi="Meiryo UI"/>
                <w:sz w:val="18"/>
              </w:rPr>
              <w:t>米価高騰・人件費上昇・エネルギーコスト上昇が粗利を侵食</w:t>
            </w:r>
          </w:p>
        </w:tc>
        <w:tc>
          <w:tcPr>
            <w:tcW w:type="dxa" w:w="3135"/>
            <w:shd w:val="clear" w:color="auto" w:fill="DDEBF7"/>
          </w:tcPr>
          <w:p>
            <w:r>
              <w:rPr>
                <w:rFonts w:ascii="Meiryo UI" w:hAnsi="Meiryo UI"/>
                <w:sz w:val="18"/>
              </w:rPr>
              <w:t>難（構造的）</w:t>
            </w:r>
          </w:p>
        </w:tc>
      </w:tr>
      <w:tr>
        <w:tc>
          <w:tcPr>
            <w:tcW w:type="dxa" w:w="3135"/>
          </w:tcPr>
          <w:p>
            <w:r>
              <w:rPr>
                <w:rFonts w:ascii="Meiryo UI" w:hAnsi="Meiryo UI"/>
                <w:sz w:val="18"/>
              </w:rPr>
              <w:t>販管費の硬直性</w:t>
            </w:r>
          </w:p>
        </w:tc>
        <w:tc>
          <w:tcPr>
            <w:tcW w:type="dxa" w:w="3135"/>
          </w:tcPr>
          <w:p>
            <w:r>
              <w:rPr>
                <w:rFonts w:ascii="Meiryo UI" w:hAnsi="Meiryo UI"/>
                <w:sz w:val="18"/>
              </w:rPr>
              <w:t>全国配送網維持コスト・品質管理コストが高止まり</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設備過剰投資</w:t>
            </w:r>
          </w:p>
        </w:tc>
        <w:tc>
          <w:tcPr>
            <w:tcW w:type="dxa" w:w="3135"/>
            <w:shd w:val="clear" w:color="auto" w:fill="DDEBF7"/>
          </w:tcPr>
          <w:p>
            <w:r>
              <w:rPr>
                <w:rFonts w:ascii="Meiryo UI" w:hAnsi="Meiryo UI"/>
                <w:sz w:val="18"/>
              </w:rPr>
              <w:t>新潟工場・関東工場の稼働率低迷の可能性</w:t>
            </w:r>
          </w:p>
        </w:tc>
        <w:tc>
          <w:tcPr>
            <w:tcW w:type="dxa" w:w="3135"/>
            <w:shd w:val="clear" w:color="auto" w:fill="DDEBF7"/>
          </w:tcPr>
          <w:p>
            <w:r>
              <w:rPr>
                <w:rFonts w:ascii="Meiryo UI" w:hAnsi="Meiryo UI"/>
                <w:sz w:val="18"/>
              </w:rPr>
              <w:t>難</w:t>
            </w:r>
          </w:p>
        </w:tc>
      </w:tr>
      <w:tr>
        <w:tc>
          <w:tcPr>
            <w:tcW w:type="dxa" w:w="3135"/>
          </w:tcPr>
          <w:p>
            <w:r>
              <w:rPr>
                <w:rFonts w:ascii="Meiryo UI" w:hAnsi="Meiryo UI"/>
                <w:sz w:val="18"/>
              </w:rPr>
              <w:t>投資有価証券保有</w:t>
            </w:r>
          </w:p>
        </w:tc>
        <w:tc>
          <w:tcPr>
            <w:tcW w:type="dxa" w:w="3135"/>
          </w:tcPr>
          <w:p>
            <w:r>
              <w:rPr>
                <w:rFonts w:ascii="Meiryo UI" w:hAnsi="Meiryo UI"/>
                <w:sz w:val="18"/>
              </w:rPr>
              <w:t>事業に無関係な株式・債券を大量保有</w:t>
            </w:r>
          </w:p>
        </w:tc>
        <w:tc>
          <w:tcPr>
            <w:tcW w:type="dxa" w:w="3135"/>
          </w:tcPr>
          <w:p>
            <w:r>
              <w:rPr>
                <w:rFonts w:ascii="Meiryo UI" w:hAnsi="Meiryo UI"/>
                <w:sz w:val="18"/>
              </w:rPr>
              <w:t>易（売却可）</w:t>
            </w:r>
          </w:p>
        </w:tc>
      </w:tr>
    </w:tbl>
    <w:p/>
    <w:p>
      <w:pPr>
        <w:pStyle w:val="Heading3"/>
      </w:pPr>
      <w:r>
        <w:rPr>
          <w:rFonts w:ascii="Meiryo UI" w:hAnsi="Meiryo UI"/>
          <w:color w:val="2E74B5"/>
        </w:rPr>
        <w:t>ROE8%達成に必要な施策</w:t>
      </w:r>
    </w:p>
    <w:p/>
    <w:p>
      <w:pPr>
        <w:shd w:val="clear" w:color="auto" w:fill="F2F2F2"/>
      </w:pPr>
      <w:r>
        <w:rPr>
          <w:rFonts w:ascii="Courier New" w:hAnsi="Courier New"/>
          <w:sz w:val="16"/>
        </w:rPr>
        <w:t>【ROE8%達成シナリオ試算】</w:t>
        <w:br/>
        <w:t>────────────────────────────────────────────────────────</w:t>
        <w:br/>
        <w:t xml:space="preserve"> 【現状】</w:t>
        <w:br/>
        <w:t xml:space="preserve">   純利益 約¥7.1億 ÷ 自己資本 約¥210億 ≈ ROE 3.4%</w:t>
        <w:br/>
        <w:t xml:space="preserve">   （自己資本: BPS¥11,948 × 株数365万株 ≈ ¥436億）</w:t>
        <w:br/>
        <w:t xml:space="preserve">   ※ 実際の自己資本はyfinance BPS×株数から逆算</w:t>
        <w:br/>
        <w:t xml:space="preserve">   </w:t>
        <w:br/>
        <w:t xml:space="preserve"> 【ROE8%達成に必要な純利益】</w:t>
        <w:br/>
        <w:t xml:space="preserve">   自己資本¥436億 × 8% ≈ ¥34.9億</w:t>
        <w:br/>
        <w:t xml:space="preserve">   → 現状純利益¥7.1億の約4.9倍が必要</w:t>
        <w:br/>
        <w:t xml:space="preserve">   </w:t>
        <w:br/>
        <w:t xml:space="preserve"> 【実現可能な施策】</w:t>
        <w:br/>
        <w:t xml:space="preserve"> 施策①: 自社株買い・配当増額（分母圧縮）</w:t>
        <w:br/>
        <w:t xml:space="preserve">   → 自己資本を¥90億まで圧縮すれば現状利益でROE8%</w:t>
        <w:br/>
        <w:t xml:space="preserve">   → 必要自社株買い額: 約¥346億（現実的でない）</w:t>
        <w:br/>
        <w:t xml:space="preserve">   </w:t>
        <w:br/>
        <w:t xml:space="preserve"> 施策②: 収益改善（分子拡大）</w:t>
        <w:br/>
        <w:t xml:space="preserve">   → 純利益率5%達成: 売上¥300億→純利益¥15億（ROE 3.4%→3.4%）</w:t>
        <w:br/>
        <w:t xml:space="preserve">   → ROE8%には純利益¥35億が必要（利益率12%、実現困難）</w:t>
        <w:br/>
        <w:t xml:space="preserve">   </w:t>
        <w:br/>
        <w:t xml:space="preserve"> 施策③: 複合施策</w:t>
        <w:br/>
        <w:t xml:space="preserve">   → 自己資本¥150億程度まで圧縮（自社株買い¥286億）＋利益¥12億</w:t>
        <w:br/>
        <w:t xml:space="preserve">   → ROE ≈ 12/150 = 8%（一定の合理性）</w:t>
        <w:br/>
        <w:t xml:space="preserve">   </w:t>
        <w:br/>
        <w:t xml:space="preserve"> ⭐ 現実的な着地点: ROE5〜6%（自社株買い+配当増+微増益）</w:t>
        <w:br/>
        <w:t xml:space="preserve">   ROE8%の自力達成は今後3〜5年では困難</w:t>
        <w:br/>
        <w:t>────────────────────────────────────────────────────────</w:t>
      </w:r>
    </w:p>
    <w:p/>
    <w:p>
      <w:r>
        <w:t>──────────────────────────────────────────────────</w:t>
      </w:r>
    </w:p>
    <w:p/>
    <w:p>
      <w:pPr>
        <w:pStyle w:val="Heading2"/>
      </w:pPr>
      <w:r>
        <w:rPr>
          <w:rFonts w:ascii="Meiryo UI" w:hAnsi="Meiryo UI"/>
          <w:color w:val="2E74B5"/>
        </w:rPr>
        <w:t>⑤ 不動産含み益NAV算出</w:t>
      </w:r>
    </w:p>
    <w:p/>
    <w:p>
      <w:pPr>
        <w:pStyle w:val="Heading3"/>
      </w:pPr>
      <w:r>
        <w:rPr>
          <w:rFonts w:ascii="Meiryo UI" w:hAnsi="Meiryo UI"/>
          <w:color w:val="2E74B5"/>
        </w:rPr>
        <w:t>保有不動産・固定資産の推計</w:t>
      </w:r>
    </w:p>
    <w:p/>
    <w:p>
      <w:pPr>
        <w:shd w:val="clear" w:color="auto" w:fill="F2F2F2"/>
      </w:pPr>
      <w:r>
        <w:rPr>
          <w:rFonts w:ascii="Courier New" w:hAnsi="Courier New"/>
          <w:sz w:val="16"/>
        </w:rPr>
        <w:t>【保有固定資産（推計）】</w:t>
        <w:br/>
        <w:t>──────────────────────────────────────────────────────</w:t>
        <w:br/>
        <w:t xml:space="preserve"> 拠点          用途          簿価推計      時価推計      含み益</w:t>
        <w:br/>
        <w:t xml:space="preserve"> ──────────────────────────────────────────────────────</w:t>
        <w:br/>
        <w:t xml:space="preserve"> 新潟市本社工場  製造・本社    約¥30〜40億  約¥45〜60億  +¥15〜20億</w:t>
        <w:br/>
        <w:t xml:space="preserve"> 関東工場        製造・物流    約¥20〜30億  約¥30〜50億  +¥10〜20億</w:t>
        <w:br/>
        <w:t xml:space="preserve"> その他倉庫等    物流・保管    約¥ 5〜10億  約¥ 8〜15億  + ¥3〜5億</w:t>
        <w:br/>
        <w:t xml:space="preserve"> 土地（非製造）  遊休・投資    約¥ 5〜 8億  約¥10〜20億  + ¥5〜12億</w:t>
        <w:br/>
        <w:t xml:space="preserve"> ──────────────────────────────────────────────────────</w:t>
        <w:br/>
        <w:t xml:space="preserve"> 合計                         約¥60〜88億  約¥93〜145億 +¥28〜57億</w:t>
        <w:br/>
        <w:t>──────────────────────────────────────────────────────</w:t>
        <w:br/>
        <w:t xml:space="preserve"> 含み益/株（発行済365万株）    ¥767〜1,562/株</w:t>
      </w:r>
    </w:p>
    <w:p/>
    <w:p>
      <w:pPr>
        <w:pStyle w:val="Heading3"/>
      </w:pPr>
      <w:r>
        <w:rPr>
          <w:rFonts w:ascii="Meiryo UI" w:hAnsi="Meiryo UI"/>
          <w:color w:val="2E74B5"/>
        </w:rPr>
        <w:t>NAV（修正純資産価値）算出</w:t>
      </w:r>
    </w:p>
    <w:p/>
    <w:p>
      <w:pPr>
        <w:shd w:val="clear" w:color="auto" w:fill="F2F2F2"/>
      </w:pPr>
      <w:r>
        <w:rPr>
          <w:rFonts w:ascii="Courier New" w:hAnsi="Courier New"/>
          <w:sz w:val="16"/>
        </w:rPr>
        <w:t>【修正NAV（RNAV）試算】</w:t>
        <w:br/>
        <w:t>────────────────────────────────────────────────────────</w:t>
        <w:br/>
        <w:t xml:space="preserve"> 帳簿上の純資産（BPS×株数）   ¥11,948 × 365万株 ≈ ¥436億</w:t>
        <w:br/>
        <w:t xml:space="preserve"> </w:t>
        <w:br/>
        <w:t xml:space="preserve"> 修正項目（含み益）</w:t>
        <w:br/>
        <w:t xml:space="preserve"> ① 不動産含み益（保守推計）    + ¥28億（¥767/株）</w:t>
        <w:br/>
        <w:t xml:space="preserve"> ② 有価証券含み益（推計）      + ¥ 5〜10億（¥137〜274/株）</w:t>
        <w:br/>
        <w:t xml:space="preserve"> ③ 遊休資産・棚卸資産調整      ± ¥ 0（中立）</w:t>
        <w:br/>
        <w:t xml:space="preserve"> ────────────────────────────────</w:t>
        <w:br/>
        <w:t xml:space="preserve"> 修正NAV合計                  約¥469〜476億</w:t>
        <w:br/>
        <w:t xml:space="preserve"> 修正RNAV/株                  約¥12,850〜13,040</w:t>
        <w:br/>
        <w:t xml:space="preserve"> </w:t>
        <w:br/>
        <w:t xml:space="preserve"> 現在株価（¥3,235）÷ RNAV/株（¥12,950）≈ P/RNAV 0.25倍</w:t>
        <w:br/>
        <w:t xml:space="preserve"> </w:t>
        <w:br/>
        <w:t xml:space="preserve"> ⭐ 純資産ベースでも時価の4倍超の価値が帳簿上に存在</w:t>
        <w:br/>
        <w:t>────────────────────────────────────────────────────────</w:t>
      </w:r>
    </w:p>
    <w:p/>
    <w:p>
      <w:r>
        <w:rPr>
          <w:rFonts w:ascii="Meiryo UI" w:hAnsi="Meiryo UI"/>
          <w:sz w:val="20"/>
        </w:rPr>
        <w:t>&gt; 深井コメント: 不動産含み益を加算したRNAV（修正NAV）は約¥12,850〜13,040/株。現在株価¥3,235は修正NAVの24.8%。これほどの乖離は、市場が「この会社の純資産は将来的に株主に還元されない」という強い悲観を織り込んでいることを意味する。</w:t>
      </w:r>
    </w:p>
    <w:p/>
    <w:p>
      <w:r>
        <w:t>──────────────────────────────────────────────────</w:t>
      </w:r>
    </w:p>
    <w:p/>
    <w:p>
      <w:pPr>
        <w:pStyle w:val="Heading2"/>
      </w:pPr>
      <w:r>
        <w:rPr>
          <w:rFonts w:ascii="Meiryo UI" w:hAnsi="Meiryo UI"/>
          <w:color w:val="2E74B5"/>
        </w:rPr>
        <w:t>⑥ CGコード改訂の影響</w:t>
      </w:r>
    </w:p>
    <w:p/>
    <w:p>
      <w:pPr>
        <w:pStyle w:val="Heading3"/>
      </w:pPr>
      <w:r>
        <w:rPr>
          <w:rFonts w:ascii="Meiryo UI" w:hAnsi="Meiryo UI"/>
          <w:color w:val="2E74B5"/>
        </w:rPr>
        <w:t>2026年6月改訂コードの主要変更点と影響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改訂項目</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佐藤食品工業への影響</w:t>
            </w:r>
          </w:p>
        </w:tc>
      </w:tr>
      <w:tr>
        <w:tc>
          <w:tcPr>
            <w:tcW w:type="dxa" w:w="3135"/>
          </w:tcPr>
          <w:p>
            <w:r>
              <w:rPr>
                <w:rFonts w:ascii="Meiryo UI" w:hAnsi="Meiryo UI"/>
                <w:sz w:val="18"/>
              </w:rPr>
              <w:t>PBR1.0倍未満企業への説明責任</w:t>
            </w:r>
          </w:p>
        </w:tc>
        <w:tc>
          <w:tcPr>
            <w:tcW w:type="dxa" w:w="3135"/>
          </w:tcPr>
          <w:p>
            <w:r>
              <w:rPr>
                <w:rFonts w:ascii="Meiryo UI" w:hAnsi="Meiryo UI"/>
                <w:sz w:val="18"/>
              </w:rPr>
              <w:t>改善計画または方針の開示義務化</w:t>
            </w:r>
          </w:p>
        </w:tc>
        <w:tc>
          <w:tcPr>
            <w:tcW w:type="dxa" w:w="3135"/>
          </w:tcPr>
          <w:p>
            <w:r>
              <w:rPr>
                <w:rFonts w:ascii="Meiryo UI" w:hAnsi="Meiryo UI"/>
                <w:sz w:val="18"/>
              </w:rPr>
              <w:t>直撃。PBR0.27倍への具体的説明が必要</w:t>
            </w:r>
          </w:p>
        </w:tc>
      </w:tr>
      <w:tr>
        <w:tc>
          <w:tcPr>
            <w:tcW w:type="dxa" w:w="3135"/>
            <w:shd w:val="clear" w:color="auto" w:fill="DDEBF7"/>
          </w:tcPr>
          <w:p>
            <w:r>
              <w:rPr>
                <w:rFonts w:ascii="Meiryo UI" w:hAnsi="Meiryo UI"/>
                <w:sz w:val="18"/>
              </w:rPr>
              <w:t>資本収益性の開示強化</w:t>
            </w:r>
          </w:p>
        </w:tc>
        <w:tc>
          <w:tcPr>
            <w:tcW w:type="dxa" w:w="3135"/>
            <w:shd w:val="clear" w:color="auto" w:fill="DDEBF7"/>
          </w:tcPr>
          <w:p>
            <w:r>
              <w:rPr>
                <w:rFonts w:ascii="Meiryo UI" w:hAnsi="Meiryo UI"/>
                <w:sz w:val="18"/>
              </w:rPr>
              <w:t>ROE・ROICの目標値設定と開示</w:t>
            </w:r>
          </w:p>
        </w:tc>
        <w:tc>
          <w:tcPr>
            <w:tcW w:type="dxa" w:w="3135"/>
            <w:shd w:val="clear" w:color="auto" w:fill="DDEBF7"/>
          </w:tcPr>
          <w:p>
            <w:r>
              <w:rPr>
                <w:rFonts w:ascii="Meiryo UI" w:hAnsi="Meiryo UI"/>
                <w:sz w:val="18"/>
              </w:rPr>
              <w:t>ROE3.4%の改善計画提示が必要</w:t>
            </w:r>
          </w:p>
        </w:tc>
      </w:tr>
      <w:tr>
        <w:tc>
          <w:tcPr>
            <w:tcW w:type="dxa" w:w="3135"/>
          </w:tcPr>
          <w:p>
            <w:r>
              <w:rPr>
                <w:rFonts w:ascii="Meiryo UI" w:hAnsi="Meiryo UI"/>
                <w:sz w:val="18"/>
              </w:rPr>
              <w:t>政策保有株式の削減</w:t>
            </w:r>
          </w:p>
        </w:tc>
        <w:tc>
          <w:tcPr>
            <w:tcW w:type="dxa" w:w="3135"/>
          </w:tcPr>
          <w:p>
            <w:r>
              <w:rPr>
                <w:rFonts w:ascii="Meiryo UI" w:hAnsi="Meiryo UI"/>
                <w:sz w:val="18"/>
              </w:rPr>
              <w:t>純投資目的外株式の保有理由の厳格化</w:t>
            </w:r>
          </w:p>
        </w:tc>
        <w:tc>
          <w:tcPr>
            <w:tcW w:type="dxa" w:w="3135"/>
          </w:tcPr>
          <w:p>
            <w:r>
              <w:rPr>
                <w:rFonts w:ascii="Meiryo UI" w:hAnsi="Meiryo UI"/>
                <w:sz w:val="18"/>
              </w:rPr>
              <w:t>保有有価証券の売却圧力が増す</w:t>
            </w:r>
          </w:p>
        </w:tc>
      </w:tr>
      <w:tr>
        <w:tc>
          <w:tcPr>
            <w:tcW w:type="dxa" w:w="3135"/>
            <w:shd w:val="clear" w:color="auto" w:fill="DDEBF7"/>
          </w:tcPr>
          <w:p>
            <w:r>
              <w:rPr>
                <w:rFonts w:ascii="Meiryo UI" w:hAnsi="Meiryo UI"/>
                <w:sz w:val="18"/>
              </w:rPr>
              <w:t>取締役会の実効性</w:t>
            </w:r>
          </w:p>
        </w:tc>
        <w:tc>
          <w:tcPr>
            <w:tcW w:type="dxa" w:w="3135"/>
            <w:shd w:val="clear" w:color="auto" w:fill="DDEBF7"/>
          </w:tcPr>
          <w:p>
            <w:r>
              <w:rPr>
                <w:rFonts w:ascii="Meiryo UI" w:hAnsi="Meiryo UI"/>
                <w:sz w:val="18"/>
              </w:rPr>
              <w:t>社外取締役・スキルマトリックス開示</w:t>
            </w:r>
          </w:p>
        </w:tc>
        <w:tc>
          <w:tcPr>
            <w:tcW w:type="dxa" w:w="3135"/>
            <w:shd w:val="clear" w:color="auto" w:fill="DDEBF7"/>
          </w:tcPr>
          <w:p>
            <w:r>
              <w:rPr>
                <w:rFonts w:ascii="Meiryo UI" w:hAnsi="Meiryo UI"/>
                <w:sz w:val="18"/>
              </w:rPr>
              <w:t>ガバナンス体制の可視化が求められる</w:t>
            </w:r>
          </w:p>
        </w:tc>
      </w:tr>
      <w:tr>
        <w:tc>
          <w:tcPr>
            <w:tcW w:type="dxa" w:w="3135"/>
          </w:tcPr>
          <w:p>
            <w:r>
              <w:rPr>
                <w:rFonts w:ascii="Meiryo UI" w:hAnsi="Meiryo UI"/>
                <w:sz w:val="18"/>
              </w:rPr>
              <w:t>株主との対話</w:t>
            </w:r>
          </w:p>
        </w:tc>
        <w:tc>
          <w:tcPr>
            <w:tcW w:type="dxa" w:w="3135"/>
          </w:tcPr>
          <w:p>
            <w:r>
              <w:rPr>
                <w:rFonts w:ascii="Meiryo UI" w:hAnsi="Meiryo UI"/>
                <w:sz w:val="18"/>
              </w:rPr>
              <w:t>機関投資家との対話記録の開示</w:t>
            </w:r>
          </w:p>
        </w:tc>
        <w:tc>
          <w:tcPr>
            <w:tcW w:type="dxa" w:w="3135"/>
          </w:tcPr>
          <w:p>
            <w:r>
              <w:rPr>
                <w:rFonts w:ascii="Meiryo UI" w:hAnsi="Meiryo UI"/>
                <w:sz w:val="18"/>
              </w:rPr>
              <w:t>IR活動強化を迫られる</w:t>
            </w:r>
          </w:p>
        </w:tc>
      </w:tr>
    </w:tbl>
    <w:p/>
    <w:p>
      <w:pPr>
        <w:pStyle w:val="Heading3"/>
      </w:pPr>
      <w:r>
        <w:rPr>
          <w:rFonts w:ascii="Meiryo UI" w:hAnsi="Meiryo UI"/>
          <w:color w:val="2E74B5"/>
        </w:rPr>
        <w:t>カタリストタイムライン</w:t>
      </w:r>
    </w:p>
    <w:p/>
    <w:p>
      <w:pPr>
        <w:shd w:val="clear" w:color="auto" w:fill="F2F2F2"/>
      </w:pPr>
      <w:r>
        <w:rPr>
          <w:rFonts w:ascii="Courier New" w:hAnsi="Courier New"/>
          <w:sz w:val="16"/>
        </w:rPr>
        <w:t>【2026年CGコード改訂カタリストロードマップ】</w:t>
        <w:br/>
        <w:t>────────────────────────────────────────────────────────</w:t>
        <w:br/>
        <w:t xml:space="preserve"> 2026年 4月  ← 現在</w:t>
        <w:br/>
        <w:t xml:space="preserve">             ↓</w:t>
        <w:br/>
        <w:t xml:space="preserve"> 2026年 5月  機関投資家・アクティビストによる</w:t>
        <w:br/>
        <w:t xml:space="preserve">             「改訂前エンゲージメント」集中期</w:t>
        <w:br/>
        <w:t xml:space="preserve">             （株主総会シーズン前のポジション積み上げ）</w:t>
        <w:br/>
        <w:t xml:space="preserve">             ↓</w:t>
        <w:br/>
        <w:t xml:space="preserve"> 2026年 6月  CGコード改訂公表</w:t>
        <w:br/>
        <w:t xml:space="preserve">             → PBR0.27倍企業へのプレッシャー最大化</w:t>
        <w:br/>
        <w:t xml:space="preserve">             → 株主総会での質問権行使増加</w:t>
        <w:br/>
        <w:t xml:space="preserve">             ↓</w:t>
        <w:br/>
        <w:t xml:space="preserve"> 2026年 6〜7月 定時株主総会</w:t>
        <w:br/>
        <w:t xml:space="preserve">             → 低PBR是正策・還元強化の要求が集中</w:t>
        <w:br/>
        <w:t xml:space="preserve">             ↓</w:t>
        <w:br/>
        <w:t xml:space="preserve"> 2026年 8〜9月 第1四半期決算 + 資本政策対応発表</w:t>
        <w:br/>
        <w:t xml:space="preserve">             → 自社株買い・増配・中計発表の可能性</w:t>
        <w:br/>
        <w:t xml:space="preserve">             ↓</w:t>
        <w:br/>
        <w:t xml:space="preserve"> 2027年 3月  通期決算</w:t>
        <w:br/>
        <w:t xml:space="preserve">             → 是正進捗の評価。無策なら更なる圧力</w:t>
        <w:br/>
        <w:t>────────────────────────────────────────────────────────</w:t>
      </w:r>
    </w:p>
    <w:p/>
    <w:p>
      <w:pPr>
        <w:pStyle w:val="Heading3"/>
      </w:pPr>
      <w:r>
        <w:rPr>
          <w:rFonts w:ascii="Meiryo UI" w:hAnsi="Meiryo UI"/>
          <w:color w:val="2E74B5"/>
        </w:rPr>
        <w:t>アクティビスト参入の可能性評価</w:t>
      </w:r>
    </w:p>
    <w:p/>
    <w:p>
      <w:pPr>
        <w:shd w:val="clear" w:color="auto" w:fill="F2F2F2"/>
      </w:pPr>
      <w:r>
        <w:rPr>
          <w:rFonts w:ascii="Courier New" w:hAnsi="Courier New"/>
          <w:sz w:val="16"/>
        </w:rPr>
        <w:t>アクティビスト参入難易度: 中〜高</w:t>
        <w:br/>
        <w:br/>
        <w:t>プラス要因:</w:t>
        <w:br/>
        <w:t>✅ PBR0.27倍という明確な割安根拠</w:t>
        <w:br/>
        <w:t>✅ ネットキャッシュが株価とほぼ同水準（資産プレイ）</w:t>
        <w:br/>
        <w:t>✅ CGコード改訂による「正当化されたエンゲージメント」</w:t>
        <w:br/>
        <w:t>✅ 国内バリューアクティビストの活動活発化（2024〜26年）</w:t>
        <w:br/>
        <w:br/>
        <w:t>マイナス要因:</w:t>
        <w:br/>
        <w:t>❌ 時価総額¥118億は小規模（ファンド最小基準付近）</w:t>
        <w:br/>
        <w:t>❌ 流動性が低く大量取得が困難・時間がかかる</w:t>
        <w:br/>
        <w:t>❌ 創業家支配50%超の場合、委任状争奪が機能しない</w:t>
        <w:br/>
        <w:t>❌ 情報開示が乏しく調査コストが高い</w:t>
      </w:r>
    </w:p>
    <w:p/>
    <w:p>
      <w:r>
        <w:t>──────────────────────────────────────────────────</w:t>
      </w:r>
    </w:p>
    <w:p/>
    <w:p>
      <w:pPr>
        <w:pStyle w:val="Heading2"/>
      </w:pPr>
      <w:r>
        <w:rPr>
          <w:rFonts w:ascii="Meiryo UI" w:hAnsi="Meiryo UI"/>
          <w:color w:val="2E74B5"/>
        </w:rPr>
        <w:t>⑦ DCFバリュエーション（詳細は Section 4 参照）</w:t>
      </w:r>
    </w:p>
    <w:p/>
    <w:p>
      <w:pPr>
        <w:pStyle w:val="Heading3"/>
      </w:pPr>
      <w:r>
        <w:rPr>
          <w:rFonts w:ascii="Meiryo UI" w:hAnsi="Meiryo UI"/>
          <w:color w:val="2E74B5"/>
        </w:rPr>
        <w:t>シナリオ別フェアバリュー概要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前提</w:t>
            </w:r>
          </w:p>
        </w:tc>
        <w:tc>
          <w:tcPr>
            <w:tcW w:type="dxa" w:w="2351"/>
            <w:shd w:val="clear" w:color="auto" w:fill="2E74B5"/>
          </w:tcPr>
          <w:p>
            <w:r>
              <w:rPr>
                <w:rFonts w:ascii="Meiryo UI" w:hAnsi="Meiryo UI"/>
                <w:b/>
                <w:color w:val="FFFFFF"/>
                <w:sz w:val="18"/>
              </w:rPr>
              <w:t>フェアバリュー</w:t>
            </w:r>
          </w:p>
        </w:tc>
        <w:tc>
          <w:tcPr>
            <w:tcW w:type="dxa" w:w="2351"/>
            <w:shd w:val="clear" w:color="auto" w:fill="2E74B5"/>
          </w:tcPr>
          <w:p>
            <w:r>
              <w:rPr>
                <w:rFonts w:ascii="Meiryo UI" w:hAnsi="Meiryo UI"/>
                <w:b/>
                <w:color w:val="FFFFFF"/>
                <w:sz w:val="18"/>
              </w:rPr>
              <w:t>現在値比</w:t>
            </w:r>
          </w:p>
        </w:tc>
      </w:tr>
      <w:tr>
        <w:tc>
          <w:tcPr>
            <w:tcW w:type="dxa" w:w="2351"/>
          </w:tcPr>
          <w:p>
            <w:r>
              <w:rPr>
                <w:rFonts w:ascii="Meiryo UI" w:hAnsi="Meiryo UI"/>
                <w:sz w:val="18"/>
              </w:rPr>
              <w:t>BPS下限</w:t>
            </w:r>
          </w:p>
        </w:tc>
        <w:tc>
          <w:tcPr>
            <w:tcW w:type="dxa" w:w="2351"/>
          </w:tcPr>
          <w:p>
            <w:r>
              <w:rPr>
                <w:rFonts w:ascii="Meiryo UI" w:hAnsi="Meiryo UI"/>
                <w:sz w:val="18"/>
              </w:rPr>
              <w:t>純資産のみ評価</w:t>
            </w:r>
          </w:p>
        </w:tc>
        <w:tc>
          <w:tcPr>
            <w:tcW w:type="dxa" w:w="2351"/>
          </w:tcPr>
          <w:p>
            <w:r>
              <w:rPr>
                <w:rFonts w:ascii="Meiryo UI" w:hAnsi="Meiryo UI"/>
                <w:sz w:val="18"/>
              </w:rPr>
              <w:t>¥11,948</w:t>
            </w:r>
          </w:p>
        </w:tc>
        <w:tc>
          <w:tcPr>
            <w:tcW w:type="dxa" w:w="2351"/>
          </w:tcPr>
          <w:p>
            <w:r>
              <w:rPr>
                <w:rFonts w:ascii="Meiryo UI" w:hAnsi="Meiryo UI"/>
                <w:sz w:val="18"/>
              </w:rPr>
              <w:t>+269%</w:t>
            </w:r>
          </w:p>
        </w:tc>
      </w:tr>
      <w:tr>
        <w:tc>
          <w:tcPr>
            <w:tcW w:type="dxa" w:w="2351"/>
            <w:shd w:val="clear" w:color="auto" w:fill="DDEBF7"/>
          </w:tcPr>
          <w:p>
            <w:r>
              <w:rPr>
                <w:rFonts w:ascii="Meiryo UI" w:hAnsi="Meiryo UI"/>
                <w:sz w:val="18"/>
              </w:rPr>
              <w:t>強気（成長継続）</w:t>
            </w:r>
          </w:p>
        </w:tc>
        <w:tc>
          <w:tcPr>
            <w:tcW w:type="dxa" w:w="2351"/>
            <w:shd w:val="clear" w:color="auto" w:fill="DDEBF7"/>
          </w:tcPr>
          <w:p>
            <w:r>
              <w:rPr>
                <w:rFonts w:ascii="Meiryo UI" w:hAnsi="Meiryo UI"/>
                <w:sz w:val="18"/>
              </w:rPr>
              <w:t>FCF成長率2.5%</w:t>
            </w:r>
          </w:p>
        </w:tc>
        <w:tc>
          <w:tcPr>
            <w:tcW w:type="dxa" w:w="2351"/>
            <w:shd w:val="clear" w:color="auto" w:fill="DDEBF7"/>
          </w:tcPr>
          <w:p>
            <w:r>
              <w:rPr>
                <w:rFonts w:ascii="Meiryo UI" w:hAnsi="Meiryo UI"/>
                <w:sz w:val="18"/>
              </w:rPr>
              <w:t>¥6,800〜8,500</w:t>
            </w:r>
          </w:p>
        </w:tc>
        <w:tc>
          <w:tcPr>
            <w:tcW w:type="dxa" w:w="2351"/>
            <w:shd w:val="clear" w:color="auto" w:fill="DDEBF7"/>
          </w:tcPr>
          <w:p>
            <w:r>
              <w:rPr>
                <w:rFonts w:ascii="Meiryo UI" w:hAnsi="Meiryo UI"/>
                <w:sz w:val="18"/>
              </w:rPr>
              <w:t>+110〜+163%</w:t>
            </w:r>
          </w:p>
        </w:tc>
      </w:tr>
      <w:tr>
        <w:tc>
          <w:tcPr>
            <w:tcW w:type="dxa" w:w="2351"/>
          </w:tcPr>
          <w:p>
            <w:r>
              <w:rPr>
                <w:rFonts w:ascii="Meiryo UI" w:hAnsi="Meiryo UI"/>
                <w:sz w:val="18"/>
              </w:rPr>
              <w:t>基本（横ばい）</w:t>
            </w:r>
          </w:p>
        </w:tc>
        <w:tc>
          <w:tcPr>
            <w:tcW w:type="dxa" w:w="2351"/>
          </w:tcPr>
          <w:p>
            <w:r>
              <w:rPr>
                <w:rFonts w:ascii="Meiryo UI" w:hAnsi="Meiryo UI"/>
                <w:sz w:val="18"/>
              </w:rPr>
              <w:t>FCF成長率0.5%</w:t>
            </w:r>
          </w:p>
        </w:tc>
        <w:tc>
          <w:tcPr>
            <w:tcW w:type="dxa" w:w="2351"/>
          </w:tcPr>
          <w:p>
            <w:r>
              <w:rPr>
                <w:rFonts w:ascii="Meiryo UI" w:hAnsi="Meiryo UI"/>
                <w:sz w:val="18"/>
              </w:rPr>
              <w:t>¥4,200〜5,500</w:t>
            </w:r>
          </w:p>
        </w:tc>
        <w:tc>
          <w:tcPr>
            <w:tcW w:type="dxa" w:w="2351"/>
          </w:tcPr>
          <w:p>
            <w:r>
              <w:rPr>
                <w:rFonts w:ascii="Meiryo UI" w:hAnsi="Meiryo UI"/>
                <w:sz w:val="18"/>
              </w:rPr>
              <w:t>+30〜+70%</w:t>
            </w:r>
          </w:p>
        </w:tc>
      </w:tr>
      <w:tr>
        <w:tc>
          <w:tcPr>
            <w:tcW w:type="dxa" w:w="2351"/>
            <w:shd w:val="clear" w:color="auto" w:fill="DDEBF7"/>
          </w:tcPr>
          <w:p>
            <w:r>
              <w:rPr>
                <w:rFonts w:ascii="Meiryo UI" w:hAnsi="Meiryo UI"/>
                <w:sz w:val="18"/>
              </w:rPr>
              <w:t>弱気（縮小）</w:t>
            </w:r>
          </w:p>
        </w:tc>
        <w:tc>
          <w:tcPr>
            <w:tcW w:type="dxa" w:w="2351"/>
            <w:shd w:val="clear" w:color="auto" w:fill="DDEBF7"/>
          </w:tcPr>
          <w:p>
            <w:r>
              <w:rPr>
                <w:rFonts w:ascii="Meiryo UI" w:hAnsi="Meiryo UI"/>
                <w:sz w:val="18"/>
              </w:rPr>
              <w:t>FCF成長率▲1.0%</w:t>
            </w:r>
          </w:p>
        </w:tc>
        <w:tc>
          <w:tcPr>
            <w:tcW w:type="dxa" w:w="2351"/>
            <w:shd w:val="clear" w:color="auto" w:fill="DDEBF7"/>
          </w:tcPr>
          <w:p>
            <w:r>
              <w:rPr>
                <w:rFonts w:ascii="Meiryo UI" w:hAnsi="Meiryo UI"/>
                <w:sz w:val="18"/>
              </w:rPr>
              <w:t>¥2,800〜3,500</w:t>
            </w:r>
          </w:p>
        </w:tc>
        <w:tc>
          <w:tcPr>
            <w:tcW w:type="dxa" w:w="2351"/>
            <w:shd w:val="clear" w:color="auto" w:fill="DDEBF7"/>
          </w:tcPr>
          <w:p>
            <w:r>
              <w:rPr>
                <w:rFonts w:ascii="Meiryo UI" w:hAnsi="Meiryo UI"/>
                <w:sz w:val="18"/>
              </w:rPr>
              <w:t>▲14〜+8%</w:t>
            </w:r>
          </w:p>
        </w:tc>
      </w:tr>
    </w:tbl>
    <w:p/>
    <w:p>
      <w:r>
        <w:t>──────────────────────────────────────────────────</w:t>
      </w:r>
    </w:p>
    <w:p/>
    <w:p>
      <w:pPr>
        <w:pStyle w:val="Heading2"/>
      </w:pPr>
      <w:r>
        <w:rPr>
          <w:rFonts w:ascii="Meiryo UI" w:hAnsi="Meiryo UI"/>
          <w:color w:val="2E74B5"/>
        </w:rPr>
        <w:t>⑧ アクティビスト・機関投資家の動向</w:t>
      </w:r>
    </w:p>
    <w:p/>
    <w:p>
      <w:pPr>
        <w:pStyle w:val="Heading3"/>
      </w:pPr>
      <w:r>
        <w:rPr>
          <w:rFonts w:ascii="Meiryo UI" w:hAnsi="Meiryo UI"/>
          <w:color w:val="2E74B5"/>
        </w:rPr>
        <w:t>注目すべき株主類型</w:t>
      </w:r>
    </w:p>
    <w:p/>
    <w:p>
      <w:r>
        <w:rPr>
          <w:rFonts w:ascii="Meiryo UI" w:hAnsi="Meiryo UI"/>
          <w:sz w:val="20"/>
        </w:rPr>
        <w:t>注視すべき大量保有報告の閾値: 5%・10%・20%</w:t>
      </w:r>
    </w:p>
    <w:p/>
    <w:p>
      <w:pPr>
        <w:shd w:val="clear" w:color="auto" w:fill="F2F2F2"/>
      </w:pPr>
      <w:r>
        <w:rPr>
          <w:rFonts w:ascii="Courier New" w:hAnsi="Courier New"/>
          <w:sz w:val="16"/>
        </w:rPr>
        <w:t>【国内バリューアクティビスト候補（類似銘柄参入実績あり）】</w:t>
        <w:br/>
        <w:t>─────────────────────────────────────────────────────</w:t>
        <w:br/>
        <w:t xml:space="preserve"> ・ストラテジックキャピタル（丸岡式運用）</w:t>
        <w:br/>
        <w:t xml:space="preserve">   → 低PBR中小食品株への積極エンゲージメント実績多数</w:t>
        <w:br/>
        <w:t xml:space="preserve">   </w:t>
        <w:br/>
        <w:t xml:space="preserve"> ・エフィッシモキャピタル（シンガポール系）</w:t>
        <w:br/>
        <w:t xml:space="preserve">   → 日本の創業家支配株への大量保有報告実績</w:t>
        <w:br/>
        <w:t xml:space="preserve">   </w:t>
        <w:br/>
        <w:t xml:space="preserve"> ・ValueAct / Oasis Management（外資系）</w:t>
        <w:br/>
        <w:t xml:space="preserve">   → 時価総額¥100億以上の低PBR日本株が対象</w:t>
        <w:br/>
        <w:t xml:space="preserve">   </w:t>
        <w:br/>
        <w:t xml:space="preserve"> ・個人系バリューファンド（国内）</w:t>
        <w:br/>
        <w:t xml:space="preserve">   → CGコード改訂期をトリガーとした参入増加傾向</w:t>
        <w:br/>
        <w:t>─────────────────────────────────────────────────────</w:t>
        <w:br/>
        <w:t>⚠️ 現時点での大量保有報告書における具体的ファンド名は</w:t>
        <w:br/>
        <w:t xml:space="preserve">   公開情報確認が必要。上記は参入可能性のある類型例。</w:t>
      </w:r>
    </w:p>
    <w:p/>
    <w:p>
      <w:pPr>
        <w:pStyle w:val="Heading3"/>
      </w:pPr>
      <w:r>
        <w:rPr>
          <w:rFonts w:ascii="Meiryo UI" w:hAnsi="Meiryo UI"/>
          <w:color w:val="2E74B5"/>
        </w:rPr>
        <w:t>バリューアップシナリオ（アクティビスト参入時）</w:t>
      </w:r>
    </w:p>
    <w:p/>
    <w:p>
      <w:pPr>
        <w:shd w:val="clear" w:color="auto" w:fill="F2F2F2"/>
      </w:pPr>
      <w:r>
        <w:rPr>
          <w:rFonts w:ascii="Courier New" w:hAnsi="Courier New"/>
          <w:sz w:val="16"/>
        </w:rPr>
        <w:t>【バリューアップシナリオ】</w:t>
        <w:br/>
        <w:t>────────────────────────────────────────────────────────</w:t>
        <w:br/>
        <w:t xml:space="preserve"> フェーズ1: 大量保有報告（5〜10%取得）</w:t>
        <w:br/>
        <w:t xml:space="preserve">   → 株価 +10〜20%（情報開示効果）</w:t>
        <w:br/>
        <w:t xml:space="preserve">   </w:t>
        <w:br/>
        <w:t xml:space="preserve"> フェーズ2: 株主提案（自社株買い・増配・社外取締役）</w:t>
        <w:br/>
        <w:t xml:space="preserve">   → 株価 +20〜40%（期待値織り込み）</w:t>
        <w:br/>
        <w:t xml:space="preserve">   </w:t>
        <w:br/>
        <w:t xml:space="preserve"> フェーズ3: 経営が対話受け入れ・資本政策発表</w:t>
        <w:br/>
        <w:t xml:space="preserve">   → 株価 +50〜100%（¥4,850〜¥6,470レンジ）</w:t>
        <w:br/>
        <w:t xml:space="preserve">   </w:t>
        <w:br/>
        <w:t xml:space="preserve"> フェーズ4: TOB・スクイーズアウト（最高値シナリオ）</w:t>
        <w:br/>
        <w:t xml:space="preserve">   → 株価 ¥5,000〜¥7,500（現在値比+55〜+132%）</w:t>
        <w:br/>
        <w:t>────────────────────────────────────────────────────────</w:t>
      </w:r>
    </w:p>
    <w:p/>
    <w:p>
      <w:r>
        <w:t>──────────────────────────────────────────────────</w:t>
      </w:r>
    </w:p>
    <w:p/>
    <w:p>
      <w:pPr>
        <w:pStyle w:val="Heading2"/>
      </w:pPr>
      <w:r>
        <w:rPr>
          <w:rFonts w:ascii="Meiryo UI" w:hAnsi="Meiryo UI"/>
          <w:color w:val="2E74B5"/>
        </w:rPr>
        <w:t>⑨ リスクシナリオ</w:t>
      </w:r>
    </w:p>
    <w:p/>
    <w:p>
      <w:pPr>
        <w:pStyle w:val="Heading3"/>
      </w:pPr>
      <w:r>
        <w:rPr>
          <w:rFonts w:ascii="Meiryo UI" w:hAnsi="Meiryo UI"/>
          <w:color w:val="2E74B5"/>
        </w:rPr>
        <w:t>三重リスク：米価高騰×競合激化×TOB不成立</w:t>
      </w:r>
    </w:p>
    <w:p/>
    <w:p>
      <w:pPr>
        <w:shd w:val="clear" w:color="auto" w:fill="F2F2F2"/>
      </w:pPr>
      <w:r>
        <w:rPr>
          <w:rFonts w:ascii="Courier New" w:hAnsi="Courier New"/>
          <w:sz w:val="16"/>
        </w:rPr>
        <w:t>【ワーストケース・リスクシナリオ】</w:t>
        <w:br/>
        <w:t>────────────────────────────────────────────────────────</w:t>
        <w:br/>
        <w:t xml:space="preserve"> リスク①: 米価高騰継続（令和の米不足の常態化）</w:t>
        <w:br/>
        <w:t xml:space="preserve">   ・主原料コスト+10〜15%上昇</w:t>
        <w:br/>
        <w:t xml:space="preserve">   ・価格転嫁できなければ営業利益率▲1〜2%pt悪化</w:t>
        <w:br/>
        <w:t xml:space="preserve">   ・純利益¥7.1億→¥3〜5億（EPS約¥82〜137に低下）</w:t>
        <w:br/>
        <w:t xml:space="preserve">   </w:t>
        <w:br/>
        <w:t xml:space="preserve"> リスク②: 競合激化（PB商品・大手参入）</w:t>
        <w:br/>
        <w:t xml:space="preserve">   ・市場シェア30%→25%への低下</w:t>
        <w:br/>
        <w:t xml:space="preserve">   ・価格競争による単価下落</w:t>
        <w:br/>
        <w:t xml:space="preserve">   ・売上高¥300億→¥260〜270億</w:t>
        <w:br/>
        <w:t xml:space="preserve">   </w:t>
        <w:br/>
        <w:t xml:space="preserve"> リスク③: TOB不成立・長期放置</w:t>
        <w:br/>
        <w:t xml:space="preserve">   ・創業家が現状維持を選択</w:t>
        <w:br/>
        <w:t xml:space="preserve">   ・CGコード改訂への対応も最低限</w:t>
        <w:br/>
        <w:t xml:space="preserve">   ・資本政策の進展なし → バリュートラップ継続</w:t>
        <w:br/>
        <w:t xml:space="preserve">   </w:t>
        <w:br/>
        <w:t xml:space="preserve"> 三重リスク重複時の株価影響:</w:t>
        <w:br/>
        <w:t xml:space="preserve">   ・業績悪化でEPS¥100〜130に低下</w:t>
        <w:br/>
        <w:t xml:space="preserve">   ・PER16.6倍維持で株価 ¥1,660〜2,158（▲33〜▲49%）</w:t>
        <w:br/>
        <w:t xml:space="preserve">   ・ただし純資産（BPS¥11,948）という絶対的床があるため</w:t>
        <w:br/>
        <w:t xml:space="preserve">     清算価値を大幅に下回ることは理論上起こりにくい</w:t>
        <w:br/>
        <w:t>────────────────────────────────────────────────────────</w:t>
      </w:r>
    </w:p>
    <w:p/>
    <w:p>
      <w:pPr>
        <w:pStyle w:val="Heading3"/>
      </w:pPr>
      <w:r>
        <w:rPr>
          <w:rFonts w:ascii="Meiryo UI" w:hAnsi="Meiryo UI"/>
          <w:color w:val="2E74B5"/>
        </w:rPr>
        <w:t>バリュートラップの定義と確認指標</w:t>
      </w:r>
    </w:p>
    <w:p/>
    <w:p>
      <w:pPr>
        <w:shd w:val="clear" w:color="auto" w:fill="F2F2F2"/>
      </w:pPr>
      <w:r>
        <w:rPr>
          <w:rFonts w:ascii="Courier New" w:hAnsi="Courier New"/>
          <w:sz w:val="16"/>
        </w:rPr>
        <w:t>【バリュートラップ判定チェックリスト】</w:t>
        <w:br/>
        <w:t>─────────────────────────────────────────────────────</w:t>
        <w:br/>
        <w:t xml:space="preserve"> ✅ バリュートラップの兆候（当てはまる場合は危険）</w:t>
        <w:br/>
        <w:t xml:space="preserve"> □ ROEが資本コストを継続的に下回り改善意欲が見えない</w:t>
        <w:br/>
        <w:t xml:space="preserve"> □ 創業家が80%以上を支配し少数株主の意見が通らない</w:t>
        <w:br/>
        <w:t xml:space="preserve"> □ 配当性向が15%未満かつ自社株買い実績なし</w:t>
        <w:br/>
        <w:t xml:space="preserve"> □ 純資産が年々増加するが株価は低迷（資本蓄積の罠）</w:t>
        <w:br/>
        <w:t xml:space="preserve"> □ IR活動が形骸化・機関投資家との対話を拒否</w:t>
        <w:br/>
        <w:t xml:space="preserve"> </w:t>
        <w:br/>
        <w:t xml:space="preserve"> ✅ 仕込み場（割安解消）の兆候（買いシグナル）</w:t>
        <w:br/>
        <w:t xml:space="preserve"> □ CGコード改訂への前向きな対応表明</w:t>
        <w:br/>
        <w:t xml:space="preserve"> □ 自社株買い・増配の発表</w:t>
        <w:br/>
        <w:t xml:space="preserve"> □ アクティビスト系の大量保有報告</w:t>
        <w:br/>
        <w:t xml:space="preserve"> □ TOB観測報道・創業家による株式売却観測</w:t>
        <w:br/>
        <w:t xml:space="preserve"> □ ROE改善目標を中期経営計画で明示</w:t>
        <w:br/>
        <w:t>─────────────────────────────────────────────────────</w:t>
      </w:r>
    </w:p>
    <w:p/>
    <w:p>
      <w:r>
        <w:t>──────────────────────────────────────────────────</w:t>
      </w:r>
    </w:p>
    <w:p/>
    <w:p>
      <w:pPr>
        <w:pStyle w:val="Heading2"/>
      </w:pPr>
      <w:r>
        <w:rPr>
          <w:rFonts w:ascii="Meiryo UI" w:hAnsi="Meiryo UI"/>
          <w:color w:val="2E74B5"/>
        </w:rPr>
        <w:t>⑩ 最終判断</w:t>
      </w:r>
    </w:p>
    <w:p/>
    <w:p>
      <w:pPr>
        <w:pStyle w:val="Heading3"/>
      </w:pPr>
      <w:r>
        <w:rPr>
          <w:rFonts w:ascii="Meiryo UI" w:hAnsi="Meiryo UI"/>
          <w:color w:val="2E74B5"/>
        </w:rPr>
        <w:t>PBR0.27倍是正カタリストの特定</w:t>
      </w:r>
    </w:p>
    <w:p/>
    <w:p>
      <w:pPr>
        <w:shd w:val="clear" w:color="auto" w:fill="F2F2F2"/>
      </w:pPr>
      <w:r>
        <w:rPr>
          <w:rFonts w:ascii="Courier New" w:hAnsi="Courier New"/>
          <w:sz w:val="16"/>
        </w:rPr>
        <w:t>【カタリスト優先度マップ】</w:t>
        <w:br/>
        <w:t>────────────────────────────────────────────────────────</w:t>
        <w:br/>
        <w:t xml:space="preserve"> 発現確率 × 株価インパクトで評価（◎高・○中・△低）</w:t>
        <w:br/>
        <w:t xml:space="preserve"> </w:t>
        <w:br/>
        <w:t xml:space="preserve"> カタリスト               確率  インパクト  時期</w:t>
        <w:br/>
        <w:t xml:space="preserve"> ────────────────────────────────────────────────────────</w:t>
        <w:br/>
        <w:t xml:space="preserve"> CGコード改訂後の説明責任  ◎    ○中       2026年6月</w:t>
        <w:br/>
        <w:t xml:space="preserve"> 自社株買い発表           ○    ◎高       2026年5〜9月</w:t>
        <w:br/>
        <w:t xml:space="preserve"> 増配発表                 ○    ○中       2026年5〜9月</w:t>
        <w:br/>
        <w:t xml:space="preserve"> アクティビスト大量保有   △    ◎高       2026〜2027年</w:t>
        <w:br/>
        <w:t xml:space="preserve"> TOB・MBOアナウンス       △    ◎最大     2026〜2028年</w:t>
        <w:br/>
        <w:t xml:space="preserve"> 中期経営計画（ROE目標）  △    ○中       2026〜2027年</w:t>
        <w:br/>
        <w:t xml:space="preserve"> プライム市場昇格          ✗    ○中       実現困難</w:t>
        <w:br/>
        <w:t>────────────────────────────────────────────────────────</w:t>
      </w:r>
    </w:p>
    <w:p/>
    <w:p>
      <w:pPr>
        <w:pStyle w:val="Heading3"/>
      </w:pPr>
      <w:r>
        <w:rPr>
          <w:rFonts w:ascii="Meiryo UI" w:hAnsi="Meiryo UI"/>
          <w:color w:val="2E74B5"/>
        </w:rPr>
        <w:t>最終判断：「TOBプレミアム狙いの保有」vs「バリュートラップへの嵌り」</w:t>
      </w:r>
    </w:p>
    <w:p/>
    <w:p>
      <w:r>
        <w:rPr>
          <w:rFonts w:ascii="Meiryo UI" w:hAnsi="Meiryo UI"/>
          <w:sz w:val="20"/>
        </w:rPr>
        <w:t>&gt; ## 🔴 総合判定: 条件付き買い（CONDITIONAL BUY）</w:t>
      </w:r>
    </w:p>
    <w:p>
      <w:r>
        <w:rPr>
          <w:rFonts w:ascii="Meiryo UI" w:hAnsi="Meiryo UI"/>
          <w:sz w:val="20"/>
        </w:rPr>
        <w:t>&gt; 「TOBプレミアム狙い保有は有効だが、全ポジション集中は危険。サイズを抑えた分散保有が最適解」</w:t>
      </w:r>
    </w:p>
    <w:p/>
    <w:p>
      <w:pPr>
        <w:shd w:val="clear" w:color="auto" w:fill="F2F2F2"/>
      </w:pPr>
      <w:r>
        <w:rPr>
          <w:rFonts w:ascii="Courier New" w:hAnsi="Courier New"/>
          <w:sz w:val="16"/>
        </w:rPr>
        <w:t>【判定根拠の整理】</w:t>
        <w:br/>
        <w:t>────────────────────────────────────────────────────────</w:t>
        <w:br/>
        <w:t xml:space="preserve"> ✅ BUY根拠</w:t>
        <w:br/>
        <w:t xml:space="preserve"> 1. BPS¥11,948に対し株価¥3,235（73%ディスカウント）は</w:t>
        <w:br/>
        <w:t xml:space="preserve">    清算価値観点では著しく安全域が大きい</w:t>
        <w:br/>
        <w:t xml:space="preserve"> 2. ネットキャッシュが株価とほぼ同水準→事業価値ほぼタダ</w:t>
        <w:br/>
        <w:t xml:space="preserve"> 3. CGコード改訂（2026年6月）は外部圧力の明確なカタリスト</w:t>
        <w:br/>
        <w:t xml:space="preserve"> 4. TOB価格レンジ¥4,500〜7,000は現在値比+39〜+116%のリターン</w:t>
        <w:br/>
        <w:t xml:space="preserve"> 5. パック米飯市場の構造的成長（CAGR4〜5%）は事業基盤安定</w:t>
        <w:br/>
        <w:t xml:space="preserve"> </w:t>
        <w:br/>
        <w:t xml:space="preserve"> ❌ TRAP根拠</w:t>
        <w:br/>
        <w:t xml:space="preserve"> 1. 創業家支配50%超なら少数株主の意見が通らない</w:t>
        <w:br/>
        <w:t xml:space="preserve"> 2. ROE3.4%が改善しない限り、PBRの理論的上昇は限定的</w:t>
        <w:br/>
        <w:t xml:space="preserve"> 3. 流動性が極めて低く、売りたい時に売れないリスク</w:t>
        <w:br/>
        <w:t xml:space="preserve"> 4. 米価高騰が業績を悪化させれば株価さらに低迷の可能性</w:t>
        <w:br/>
        <w:t xml:space="preserve"> 5. バリュートラップが10年以上継続するリスク（類似事例多数）</w:t>
        <w:br/>
        <w:t xml:space="preserve"> </w:t>
        <w:br/>
        <w:t xml:space="preserve"> ⭐ 結論</w:t>
        <w:br/>
        <w:t xml:space="preserve"> 「純粋バリュートラップ」では「ない」が、</w:t>
        <w:br/>
        <w:t xml:space="preserve"> 「自律的な割安解消」は期待薄。</w:t>
        <w:br/>
        <w:t xml:space="preserve"> 「外部カタリスト（TOB・アクティビスト・CGコード）」依存型</w:t>
        <w:br/>
        <w:t xml:space="preserve"> の保有戦略が適切。</w:t>
        <w:br/>
        <w:t xml:space="preserve"> → ポートフォリオの2〜4%程度に限定した保有を推奨</w:t>
        <w:br/>
        <w:t xml:space="preserve"> → 損切りラインは¥2,500（現在値▲23%）</w:t>
        <w:br/>
        <w:t>────────────────────────────────────────────────────────</w:t>
      </w:r>
    </w:p>
    <w:p/>
    <w:p>
      <w:r>
        <w:t>──────────────────────────────────────────────────</w:t>
      </w:r>
    </w:p>
    <w:p/>
    <w:p>
      <w:pPr>
        <w:pStyle w:val="Heading1"/>
      </w:pPr>
      <w:r>
        <w:rPr>
          <w:rFonts w:ascii="Meiryo UI" w:hAnsi="Meiryo UI"/>
          <w:color w:val="1F3864"/>
        </w:rPr>
        <w:t>3. 財務ハイライト</w:t>
      </w:r>
    </w:p>
    <w:p/>
    <w:p>
      <w:pPr>
        <w:pStyle w:val="Heading2"/>
      </w:pPr>
      <w:r>
        <w:rPr>
          <w:rFonts w:ascii="Meiryo UI" w:hAnsi="Meiryo UI"/>
          <w:color w:val="2E74B5"/>
        </w:rPr>
        <w:t>3.1 直近FY実績サマリー（推計・公開情報ベース）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推計値</w:t>
            </w:r>
          </w:p>
        </w:tc>
        <w:tc>
          <w:tcPr>
            <w:tcW w:type="dxa" w:w="2351"/>
            <w:shd w:val="clear" w:color="auto" w:fill="2E74B5"/>
          </w:tcPr>
          <w:p>
            <w:r>
              <w:rPr>
                <w:rFonts w:ascii="Meiryo UI" w:hAnsi="Meiryo UI"/>
                <w:b/>
                <w:color w:val="FFFFFF"/>
                <w:sz w:val="18"/>
              </w:rPr>
              <w:t>前期比</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売上高</w:t>
            </w:r>
          </w:p>
        </w:tc>
        <w:tc>
          <w:tcPr>
            <w:tcW w:type="dxa" w:w="2351"/>
          </w:tcPr>
          <w:p>
            <w:r>
              <w:rPr>
                <w:rFonts w:ascii="Meiryo UI" w:hAnsi="Meiryo UI"/>
                <w:sz w:val="18"/>
              </w:rPr>
              <w:t>約¥290〜320億</w:t>
            </w:r>
          </w:p>
        </w:tc>
        <w:tc>
          <w:tcPr>
            <w:tcW w:type="dxa" w:w="2351"/>
          </w:tcPr>
          <w:p>
            <w:r>
              <w:rPr>
                <w:rFonts w:ascii="Meiryo UI" w:hAnsi="Meiryo UI"/>
                <w:sz w:val="18"/>
              </w:rPr>
              <w:t>+3〜5%</w:t>
            </w:r>
          </w:p>
        </w:tc>
        <w:tc>
          <w:tcPr>
            <w:tcW w:type="dxa" w:w="2351"/>
          </w:tcPr>
          <w:p>
            <w:r>
              <w:rPr>
                <w:rFonts w:ascii="Meiryo UI" w:hAnsi="Meiryo UI"/>
                <w:sz w:val="18"/>
              </w:rPr>
              <w:t>パック米飯市場成長</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約¥8〜15億</w:t>
            </w:r>
          </w:p>
        </w:tc>
        <w:tc>
          <w:tcPr>
            <w:tcW w:type="dxa" w:w="2351"/>
            <w:shd w:val="clear" w:color="auto" w:fill="DDEBF7"/>
          </w:tcPr>
          <w:p>
            <w:r>
              <w:rPr>
                <w:rFonts w:ascii="Meiryo UI" w:hAnsi="Meiryo UI"/>
                <w:sz w:val="18"/>
              </w:rPr>
              <w:t>変動大</w:t>
            </w:r>
          </w:p>
        </w:tc>
        <w:tc>
          <w:tcPr>
            <w:tcW w:type="dxa" w:w="2351"/>
            <w:shd w:val="clear" w:color="auto" w:fill="DDEBF7"/>
          </w:tcPr>
          <w:p>
            <w:r>
              <w:rPr>
                <w:rFonts w:ascii="Meiryo UI" w:hAnsi="Meiryo UI"/>
                <w:sz w:val="18"/>
              </w:rPr>
              <w:t>米価・エネルギーコスト変動</w:t>
            </w:r>
          </w:p>
        </w:tc>
      </w:tr>
      <w:tr>
        <w:tc>
          <w:tcPr>
            <w:tcW w:type="dxa" w:w="2351"/>
          </w:tcPr>
          <w:p>
            <w:r>
              <w:rPr>
                <w:rFonts w:ascii="Meiryo UI" w:hAnsi="Meiryo UI"/>
                <w:sz w:val="18"/>
              </w:rPr>
              <w:t>営業利益率</w:t>
            </w:r>
          </w:p>
        </w:tc>
        <w:tc>
          <w:tcPr>
            <w:tcW w:type="dxa" w:w="2351"/>
          </w:tcPr>
          <w:p>
            <w:r>
              <w:rPr>
                <w:rFonts w:ascii="Meiryo UI" w:hAnsi="Meiryo UI"/>
                <w:sz w:val="18"/>
              </w:rPr>
              <w:t>約3〜5%</w:t>
            </w:r>
          </w:p>
        </w:tc>
        <w:tc>
          <w:tcPr>
            <w:tcW w:type="dxa" w:w="2351"/>
          </w:tcPr>
          <w:p>
            <w:r>
              <w:rPr>
                <w:rFonts w:ascii="Meiryo UI" w:hAnsi="Meiryo UI"/>
                <w:sz w:val="18"/>
              </w:rPr>
              <w:t>—</w:t>
            </w:r>
          </w:p>
        </w:tc>
        <w:tc>
          <w:tcPr>
            <w:tcW w:type="dxa" w:w="2351"/>
          </w:tcPr>
          <w:p>
            <w:r>
              <w:rPr>
                <w:rFonts w:ascii="Meiryo UI" w:hAnsi="Meiryo UI"/>
                <w:sz w:val="18"/>
              </w:rPr>
              <w:t>業界平均以下</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約¥7.1億</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EPS¥195 × 株数365万株から逆算</w:t>
            </w:r>
          </w:p>
        </w:tc>
      </w:tr>
      <w:tr>
        <w:tc>
          <w:tcPr>
            <w:tcW w:type="dxa" w:w="2351"/>
          </w:tcPr>
          <w:p>
            <w:r>
              <w:rPr>
                <w:rFonts w:ascii="Meiryo UI" w:hAnsi="Meiryo UI"/>
                <w:sz w:val="18"/>
              </w:rPr>
              <w:t>純利益率</w:t>
            </w:r>
          </w:p>
        </w:tc>
        <w:tc>
          <w:tcPr>
            <w:tcW w:type="dxa" w:w="2351"/>
          </w:tcPr>
          <w:p>
            <w:r>
              <w:rPr>
                <w:rFonts w:ascii="Meiryo UI" w:hAnsi="Meiryo UI"/>
                <w:sz w:val="18"/>
              </w:rPr>
              <w:t>約2.4%</w:t>
            </w:r>
          </w:p>
        </w:tc>
        <w:tc>
          <w:tcPr>
            <w:tcW w:type="dxa" w:w="2351"/>
          </w:tcPr>
          <w:p>
            <w:r>
              <w:rPr>
                <w:rFonts w:ascii="Meiryo UI" w:hAnsi="Meiryo UI"/>
                <w:sz w:val="18"/>
              </w:rPr>
              <w:t>—</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¥195</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yfinance確認値</w:t>
            </w:r>
          </w:p>
        </w:tc>
      </w:tr>
      <w:tr>
        <w:tc>
          <w:tcPr>
            <w:tcW w:type="dxa" w:w="2351"/>
          </w:tcPr>
          <w:p>
            <w:r>
              <w:rPr>
                <w:rFonts w:ascii="Meiryo UI" w:hAnsi="Meiryo UI"/>
                <w:sz w:val="18"/>
              </w:rPr>
              <w:t>BPS</w:t>
            </w:r>
          </w:p>
        </w:tc>
        <w:tc>
          <w:tcPr>
            <w:tcW w:type="dxa" w:w="2351"/>
          </w:tcPr>
          <w:p>
            <w:r>
              <w:rPr>
                <w:rFonts w:ascii="Meiryo UI" w:hAnsi="Meiryo UI"/>
                <w:sz w:val="18"/>
              </w:rPr>
              <w:t>¥11,948</w:t>
            </w:r>
          </w:p>
        </w:tc>
        <w:tc>
          <w:tcPr>
            <w:tcW w:type="dxa" w:w="2351"/>
          </w:tcPr>
          <w:p>
            <w:r>
              <w:rPr>
                <w:rFonts w:ascii="Meiryo UI" w:hAnsi="Meiryo UI"/>
                <w:sz w:val="18"/>
              </w:rPr>
              <w:t>—</w:t>
            </w:r>
          </w:p>
        </w:tc>
        <w:tc>
          <w:tcPr>
            <w:tcW w:type="dxa" w:w="2351"/>
          </w:tcPr>
          <w:p>
            <w:r>
              <w:rPr>
                <w:rFonts w:ascii="Meiryo UI" w:hAnsi="Meiryo UI"/>
                <w:sz w:val="18"/>
              </w:rPr>
              <w:t>yfinance確認値</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3.4%</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yfinance確認値</w:t>
            </w:r>
          </w:p>
        </w:tc>
      </w:tr>
      <w:tr>
        <w:tc>
          <w:tcPr>
            <w:tcW w:type="dxa" w:w="2351"/>
          </w:tcPr>
          <w:p>
            <w:r>
              <w:rPr>
                <w:rFonts w:ascii="Meiryo UI" w:hAnsi="Meiryo UI"/>
                <w:sz w:val="18"/>
              </w:rPr>
              <w:t>PER</w:t>
            </w:r>
          </w:p>
        </w:tc>
        <w:tc>
          <w:tcPr>
            <w:tcW w:type="dxa" w:w="2351"/>
          </w:tcPr>
          <w:p>
            <w:r>
              <w:rPr>
                <w:rFonts w:ascii="Meiryo UI" w:hAnsi="Meiryo UI"/>
                <w:sz w:val="18"/>
              </w:rPr>
              <w:t>16.6倍</w:t>
            </w:r>
          </w:p>
        </w:tc>
        <w:tc>
          <w:tcPr>
            <w:tcW w:type="dxa" w:w="2351"/>
          </w:tcPr>
          <w:p>
            <w:r>
              <w:rPr>
                <w:rFonts w:ascii="Meiryo UI" w:hAnsi="Meiryo UI"/>
                <w:sz w:val="18"/>
              </w:rPr>
              <w:t>—</w:t>
            </w:r>
          </w:p>
        </w:tc>
        <w:tc>
          <w:tcPr>
            <w:tcW w:type="dxa" w:w="2351"/>
          </w:tcPr>
          <w:p>
            <w:r>
              <w:rPr>
                <w:rFonts w:ascii="Meiryo UI" w:hAnsi="Meiryo UI"/>
                <w:sz w:val="18"/>
              </w:rPr>
              <w:t>市場評価</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0.27倍</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超低水準</w:t>
            </w:r>
          </w:p>
        </w:tc>
      </w:tr>
      <w:tr>
        <w:tc>
          <w:tcPr>
            <w:tcW w:type="dxa" w:w="2351"/>
          </w:tcPr>
          <w:p>
            <w:r>
              <w:rPr>
                <w:rFonts w:ascii="Meiryo UI" w:hAnsi="Meiryo UI"/>
                <w:sz w:val="18"/>
              </w:rPr>
              <w:t>自己資本比率</w:t>
            </w:r>
          </w:p>
        </w:tc>
        <w:tc>
          <w:tcPr>
            <w:tcW w:type="dxa" w:w="2351"/>
          </w:tcPr>
          <w:p>
            <w:r>
              <w:rPr>
                <w:rFonts w:ascii="Meiryo UI" w:hAnsi="Meiryo UI"/>
                <w:sz w:val="18"/>
              </w:rPr>
              <w:t>推計75〜85%</w:t>
            </w:r>
          </w:p>
        </w:tc>
        <w:tc>
          <w:tcPr>
            <w:tcW w:type="dxa" w:w="2351"/>
          </w:tcPr>
          <w:p>
            <w:r>
              <w:rPr>
                <w:rFonts w:ascii="Meiryo UI" w:hAnsi="Meiryo UI"/>
                <w:sz w:val="18"/>
              </w:rPr>
              <w:t>—</w:t>
            </w:r>
          </w:p>
        </w:tc>
        <w:tc>
          <w:tcPr>
            <w:tcW w:type="dxa" w:w="2351"/>
          </w:tcPr>
          <w:p>
            <w:r>
              <w:rPr>
                <w:rFonts w:ascii="Meiryo UI" w:hAnsi="Meiryo UI"/>
                <w:sz w:val="18"/>
              </w:rPr>
              <w:t>実質無借金</w:t>
            </w:r>
          </w:p>
        </w:tc>
      </w:tr>
      <w:tr>
        <w:tc>
          <w:tcPr>
            <w:tcW w:type="dxa" w:w="2351"/>
            <w:shd w:val="clear" w:color="auto" w:fill="DDEBF7"/>
          </w:tcPr>
          <w:p>
            <w:r>
              <w:rPr>
                <w:rFonts w:ascii="Meiryo UI" w:hAnsi="Meiryo UI"/>
                <w:sz w:val="18"/>
              </w:rPr>
              <w:t>時価総額</w:t>
            </w:r>
          </w:p>
        </w:tc>
        <w:tc>
          <w:tcPr>
            <w:tcW w:type="dxa" w:w="2351"/>
            <w:shd w:val="clear" w:color="auto" w:fill="DDEBF7"/>
          </w:tcPr>
          <w:p>
            <w:r>
              <w:rPr>
                <w:rFonts w:ascii="Meiryo UI" w:hAnsi="Meiryo UI"/>
                <w:sz w:val="18"/>
              </w:rPr>
              <w:t>約¥118億</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株価¥3,235 × 株数</w:t>
            </w:r>
          </w:p>
        </w:tc>
      </w:tr>
    </w:tbl>
    <w:p/>
    <w:p>
      <w:pPr>
        <w:pStyle w:val="Heading2"/>
      </w:pPr>
      <w:r>
        <w:rPr>
          <w:rFonts w:ascii="Meiryo UI" w:hAnsi="Meiryo UI"/>
          <w:color w:val="2E74B5"/>
        </w:rPr>
        <w:t>3.2 キャッシュフロー推計</w:t>
      </w:r>
    </w:p>
    <w:p/>
    <w:p>
      <w:pPr>
        <w:shd w:val="clear" w:color="auto" w:fill="F2F2F2"/>
      </w:pPr>
      <w:r>
        <w:rPr>
          <w:rFonts w:ascii="Courier New" w:hAnsi="Courier New"/>
          <w:sz w:val="16"/>
        </w:rPr>
        <w:t>【FCF推計（直近期）】</w:t>
        <w:br/>
        <w:t>─────────────────────────────────────────────────────</w:t>
        <w:br/>
        <w:t xml:space="preserve"> 営業CF                  約¥15〜20億</w:t>
        <w:br/>
        <w:t xml:space="preserve"> 投資CF（設備投資）      約▲8〜12億</w:t>
        <w:br/>
        <w:t xml:space="preserve"> ─────────────────────────────────────────────────────</w:t>
        <w:br/>
        <w:t xml:space="preserve"> フリーキャッシュフロー  約¥7〜10億（FCFマージン2〜3%）</w:t>
        <w:br/>
        <w:t xml:space="preserve"> 配当支払い              約▲2〜3億（配当性向推計25〜40%）</w:t>
        <w:br/>
        <w:t>─────────────────────────────────────────────────────</w:t>
      </w:r>
    </w:p>
    <w:p/>
    <w:p>
      <w:r>
        <w:t>──────────────────────────────────────────────────</w:t>
      </w:r>
    </w:p>
    <w:p/>
    <w:p>
      <w:pPr>
        <w:pStyle w:val="Heading1"/>
      </w:pPr>
      <w:r>
        <w:rPr>
          <w:rFonts w:ascii="Meiryo UI" w:hAnsi="Meiryo UI"/>
          <w:color w:val="1F3864"/>
        </w:rPr>
        <w:t>4. DCFバリュエーション</w:t>
      </w:r>
    </w:p>
    <w:p/>
    <w:p>
      <w:pPr>
        <w:pStyle w:val="Heading2"/>
      </w:pPr>
      <w:r>
        <w:rPr>
          <w:rFonts w:ascii="Meiryo UI" w:hAnsi="Meiryo UI"/>
          <w:color w:val="2E74B5"/>
        </w:rPr>
        <w:t>4.1 前提条件の明記</w:t>
      </w:r>
    </w:p>
    <w:p/>
    <w:p>
      <w:pPr>
        <w:pStyle w:val="Heading3"/>
      </w:pPr>
      <w:r>
        <w:rPr>
          <w:rFonts w:ascii="Meiryo UI" w:hAnsi="Meiryo UI"/>
          <w:color w:val="2E74B5"/>
        </w:rPr>
        <w:t>マクロ・市場前提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 (Rf)</w:t>
            </w:r>
          </w:p>
        </w:tc>
        <w:tc>
          <w:tcPr>
            <w:tcW w:type="dxa" w:w="3135"/>
          </w:tcPr>
          <w:p>
            <w:r>
              <w:rPr>
                <w:rFonts w:ascii="Meiryo UI" w:hAnsi="Meiryo UI"/>
                <w:sz w:val="18"/>
              </w:rPr>
              <w:t>2.429%</w:t>
            </w:r>
          </w:p>
        </w:tc>
        <w:tc>
          <w:tcPr>
            <w:tcW w:type="dxa" w:w="3135"/>
          </w:tcPr>
          <w:p>
            <w:r>
              <w:rPr>
                <w:rFonts w:ascii="Meiryo UI" w:hAnsi="Meiryo UI"/>
                <w:sz w:val="18"/>
              </w:rPr>
              <w:t>JGB10Y 2026-04-07（財務省日次 R8.4.6）</w:t>
            </w:r>
          </w:p>
        </w:tc>
      </w:tr>
      <w:tr>
        <w:tc>
          <w:tcPr>
            <w:tcW w:type="dxa" w:w="3135"/>
            <w:shd w:val="clear" w:color="auto" w:fill="DDEBF7"/>
          </w:tcPr>
          <w:p>
            <w:r>
              <w:rPr>
                <w:rFonts w:ascii="Meiryo UI" w:hAnsi="Meiryo UI"/>
                <w:sz w:val="18"/>
              </w:rPr>
              <w:t>エクイティリスクプレミアム (ERP)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 Damodaran推計（2025〜26年）</w:t>
            </w:r>
          </w:p>
        </w:tc>
      </w:tr>
      <w:tr>
        <w:tc>
          <w:tcPr>
            <w:tcW w:type="dxa" w:w="3135"/>
          </w:tcPr>
          <w:p>
            <w:r>
              <w:rPr>
                <w:rFonts w:ascii="Meiryo UI" w:hAnsi="Meiryo UI"/>
                <w:sz w:val="18"/>
              </w:rPr>
              <w:t>β（ベータ）</w:t>
            </w:r>
          </w:p>
        </w:tc>
        <w:tc>
          <w:tcPr>
            <w:tcW w:type="dxa" w:w="3135"/>
          </w:tcPr>
          <w:p>
            <w:r>
              <w:rPr>
                <w:rFonts w:ascii="Meiryo UI" w:hAnsi="Meiryo UI"/>
                <w:sz w:val="18"/>
              </w:rPr>
              <w:t>0.55</w:t>
            </w:r>
          </w:p>
        </w:tc>
        <w:tc>
          <w:tcPr>
            <w:tcW w:type="dxa" w:w="3135"/>
          </w:tcPr>
          <w:p>
            <w:r>
              <w:rPr>
                <w:rFonts w:ascii="Meiryo UI" w:hAnsi="Meiryo UI"/>
                <w:sz w:val="18"/>
              </w:rPr>
              <w:t>食品セクター低β・小型株調整（推計）</w:t>
            </w:r>
          </w:p>
        </w:tc>
      </w:tr>
      <w:tr>
        <w:tc>
          <w:tcPr>
            <w:tcW w:type="dxa" w:w="3135"/>
            <w:shd w:val="clear" w:color="auto" w:fill="DDEBF7"/>
          </w:tcPr>
          <w:p>
            <w:r>
              <w:rPr>
                <w:rFonts w:ascii="Meiryo UI" w:hAnsi="Meiryo UI"/>
                <w:sz w:val="18"/>
              </w:rPr>
              <w:t>株主資本コスト (Re)</w:t>
            </w:r>
          </w:p>
        </w:tc>
        <w:tc>
          <w:tcPr>
            <w:tcW w:type="dxa" w:w="3135"/>
            <w:shd w:val="clear" w:color="auto" w:fill="DDEBF7"/>
          </w:tcPr>
          <w:p>
            <w:r>
              <w:rPr>
                <w:rFonts w:ascii="Meiryo UI" w:hAnsi="Meiryo UI"/>
                <w:sz w:val="18"/>
              </w:rPr>
              <w:t>2.429% + 0.55 × 5.5% = 5.45%</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負債コスト税引後 (Rd×(1-Tc))</w:t>
            </w:r>
          </w:p>
        </w:tc>
        <w:tc>
          <w:tcPr>
            <w:tcW w:type="dxa" w:w="3135"/>
          </w:tcPr>
          <w:p>
            <w:r>
              <w:rPr>
                <w:rFonts w:ascii="Meiryo UI" w:hAnsi="Meiryo UI"/>
                <w:sz w:val="18"/>
              </w:rPr>
              <w:t>1.0%</w:t>
            </w:r>
          </w:p>
        </w:tc>
        <w:tc>
          <w:tcPr>
            <w:tcW w:type="dxa" w:w="3135"/>
          </w:tcPr>
          <w:p>
            <w:r>
              <w:rPr>
                <w:rFonts w:ascii="Meiryo UI" w:hAnsi="Meiryo UI"/>
                <w:sz w:val="18"/>
              </w:rPr>
              <w:t>実質無借金・超低金利借入想定</w:t>
            </w:r>
          </w:p>
        </w:tc>
      </w:tr>
      <w:tr>
        <w:tc>
          <w:tcPr>
            <w:tcW w:type="dxa" w:w="3135"/>
            <w:shd w:val="clear" w:color="auto" w:fill="DDEBF7"/>
          </w:tcPr>
          <w:p>
            <w:r>
              <w:rPr>
                <w:rFonts w:ascii="Meiryo UI" w:hAnsi="Meiryo UI"/>
                <w:sz w:val="18"/>
              </w:rPr>
              <w:t>資本構成 (E/D)</w:t>
            </w:r>
          </w:p>
        </w:tc>
        <w:tc>
          <w:tcPr>
            <w:tcW w:type="dxa" w:w="3135"/>
            <w:shd w:val="clear" w:color="auto" w:fill="DDEBF7"/>
          </w:tcPr>
          <w:p>
            <w:r>
              <w:rPr>
                <w:rFonts w:ascii="Meiryo UI" w:hAnsi="Meiryo UI"/>
                <w:sz w:val="18"/>
              </w:rPr>
              <w:t>E:95% / D:5%</w:t>
            </w:r>
          </w:p>
        </w:tc>
        <w:tc>
          <w:tcPr>
            <w:tcW w:type="dxa" w:w="3135"/>
            <w:shd w:val="clear" w:color="auto" w:fill="DDEBF7"/>
          </w:tcPr>
          <w:p>
            <w:r>
              <w:rPr>
                <w:rFonts w:ascii="Meiryo UI" w:hAnsi="Meiryo UI"/>
                <w:sz w:val="18"/>
              </w:rPr>
              <w:t>高自己資本比率</w:t>
            </w:r>
          </w:p>
        </w:tc>
      </w:tr>
      <w:tr>
        <w:tc>
          <w:tcPr>
            <w:tcW w:type="dxa" w:w="3135"/>
          </w:tcPr>
          <w:p>
            <w:r>
              <w:rPr>
                <w:rFonts w:ascii="Meiryo UI" w:hAnsi="Meiryo UI"/>
                <w:sz w:val="18"/>
              </w:rPr>
              <w:t>WACC</w:t>
            </w:r>
          </w:p>
        </w:tc>
        <w:tc>
          <w:tcPr>
            <w:tcW w:type="dxa" w:w="3135"/>
          </w:tcPr>
          <w:p>
            <w:r>
              <w:rPr>
                <w:rFonts w:ascii="Meiryo UI" w:hAnsi="Meiryo UI"/>
                <w:sz w:val="18"/>
              </w:rPr>
              <w:t>5.45% × 0.95 + 1.0% × 0.05 ≈ 5.23%</w:t>
            </w:r>
          </w:p>
        </w:tc>
        <w:tc>
          <w:tcPr>
            <w:tcW w:type="dxa" w:w="3135"/>
          </w:tcPr>
          <w:p>
            <w:r>
              <w:rPr>
                <w:rFonts w:ascii="Meiryo UI" w:hAnsi="Meiryo UI"/>
                <w:sz w:val="18"/>
              </w:rPr>
              <w:t>加重平均資本コスト</w:t>
            </w:r>
          </w:p>
        </w:tc>
      </w:tr>
      <w:tr>
        <w:tc>
          <w:tcPr>
            <w:tcW w:type="dxa" w:w="3135"/>
            <w:shd w:val="clear" w:color="auto" w:fill="DDEBF7"/>
          </w:tcPr>
          <w:p>
            <w:r>
              <w:rPr>
                <w:rFonts w:ascii="Meiryo UI" w:hAnsi="Meiryo UI"/>
                <w:sz w:val="18"/>
              </w:rPr>
              <w:t>実効税率 (Tc)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w:t>
            </w:r>
          </w:p>
        </w:tc>
      </w:tr>
      <w:tr>
        <w:tc>
          <w:tcPr>
            <w:tcW w:type="dxa" w:w="3135"/>
          </w:tcPr>
          <w:p>
            <w:r>
              <w:rPr>
                <w:rFonts w:ascii="Meiryo UI" w:hAnsi="Meiryo UI"/>
                <w:sz w:val="18"/>
              </w:rPr>
              <w:t>永久成長率 (g)</w:t>
            </w:r>
          </w:p>
        </w:tc>
        <w:tc>
          <w:tcPr>
            <w:tcW w:type="dxa" w:w="3135"/>
          </w:tcPr>
          <w:p>
            <w:r>
              <w:rPr>
                <w:rFonts w:ascii="Meiryo UI" w:hAnsi="Meiryo UI"/>
                <w:sz w:val="18"/>
              </w:rPr>
              <w:t>強気:2.5% / 基本:0.5% / 弱気:▲1.0%</w:t>
            </w:r>
          </w:p>
        </w:tc>
        <w:tc>
          <w:tcPr>
            <w:tcW w:type="dxa" w:w="3135"/>
          </w:tcPr>
          <w:p>
            <w:r>
              <w:rPr>
                <w:rFonts w:ascii="Meiryo UI" w:hAnsi="Meiryo UI"/>
                <w:sz w:val="18"/>
              </w:rPr>
              <w:t>シナリオ別</w:t>
            </w:r>
          </w:p>
        </w:tc>
      </w:tr>
    </w:tbl>
    <w:p/>
    <w:p>
      <w:pPr>
        <w:pStyle w:val="Heading3"/>
      </w:pPr>
      <w:r>
        <w:rPr>
          <w:rFonts w:ascii="Meiryo UI" w:hAnsi="Meiryo UI"/>
          <w:color w:val="2E74B5"/>
        </w:rPr>
        <w:t>WACC計算詳細</w:t>
      </w:r>
    </w:p>
    <w:p/>
    <w:p>
      <w:pPr>
        <w:shd w:val="clear" w:color="auto" w:fill="F2F2F2"/>
      </w:pPr>
      <w:r>
        <w:rPr>
          <w:rFonts w:ascii="Courier New" w:hAnsi="Courier New"/>
          <w:sz w:val="16"/>
        </w:rPr>
        <w:t>【WACC計算】</w:t>
        <w:br/>
        <w:t>────────────────────────────────────────────────────────</w:t>
        <w:br/>
        <w:t xml:space="preserve"> Re = Rf + β × ERP</w:t>
        <w:br/>
        <w:t xml:space="preserve">    = 2.429% + 0.55 × 5.5%</w:t>
        <w:br/>
        <w:t xml:space="preserve">    = 2.429% + 3.025%</w:t>
        <w:br/>
        <w:t xml:space="preserve">    = 5.454%</w:t>
        <w:br/>
        <w:br/>
        <w:t xml:space="preserve"> WACC = [E/(D+E) × Re] + [D/(D+E) × Rd × (1-Tc)]</w:t>
        <w:br/>
        <w:t xml:space="preserve">      = [0.95 × 5.454%] + [0.05 × 1.0%]</w:t>
        <w:br/>
        <w:t xml:space="preserve">      = 5.181% + 0.050%</w:t>
        <w:br/>
        <w:t xml:space="preserve">      = 5.23%</w:t>
        <w:br/>
        <w:t>────────────────────────────────────────────────────────</w:t>
      </w:r>
    </w:p>
    <w:p/>
    <w:p>
      <w:pPr>
        <w:pStyle w:val="Heading2"/>
      </w:pPr>
      <w:r>
        <w:rPr>
          <w:rFonts w:ascii="Meiryo UI" w:hAnsi="Meiryo UI"/>
          <w:color w:val="2E74B5"/>
        </w:rPr>
        <w:t>4.2 シナリオ別DCF計算</w:t>
      </w:r>
    </w:p>
    <w:p/>
    <w:p>
      <w:pPr>
        <w:pStyle w:val="Heading3"/>
      </w:pPr>
      <w:r>
        <w:rPr>
          <w:rFonts w:ascii="Meiryo UI" w:hAnsi="Meiryo UI"/>
          <w:color w:val="2E74B5"/>
        </w:rPr>
        <w:t>【シナリオA: 強気（サトウのごはん継続成長）】</w:t>
      </w:r>
    </w:p>
    <w:p/>
    <w:p>
      <w:r>
        <w:rPr>
          <w:rFonts w:ascii="Meiryo UI" w:hAnsi="Meiryo UI"/>
          <w:sz w:val="20"/>
        </w:rPr>
        <w:t>前提: 市場CAGR4〜5%恩恵を受けシェア維持・利益率改善（+1%pt）。FCF成長率2.5%。</w:t>
      </w:r>
    </w:p>
    <w:p/>
    <w:p>
      <w:pPr>
        <w:shd w:val="clear" w:color="auto" w:fill="F2F2F2"/>
      </w:pPr>
      <w:r>
        <w:rPr>
          <w:rFonts w:ascii="Courier New" w:hAnsi="Courier New"/>
          <w:sz w:val="16"/>
        </w:rPr>
        <w:t>【シナリオA DCF計算（強気）】</w:t>
        <w:br/>
        <w:t>────────────────────────────────────────────────────────</w:t>
        <w:br/>
        <w:t xml:space="preserve"> ベースFCF（直近期）: ¥850億円換算/株 ≈ ¥ 233/株</w:t>
        <w:br/>
        <w:t xml:space="preserve">  （FCF約¥8.5億 ÷ 株数365万株）</w:t>
        <w:br/>
        <w:t xml:space="preserve">  </w:t>
        <w:br/>
        <w:t xml:space="preserve"> 予測FCF/株（¥）:</w:t>
        <w:br/>
        <w:t xml:space="preserve"> ─────────────────────────────────────────────────────</w:t>
        <w:br/>
        <w:t xml:space="preserve"> 年度    FCF/株    成長率    割引率     PV/株</w:t>
        <w:br/>
        <w:t xml:space="preserve"> Y1     ¥ 239     2.5%      5.23%      ¥ 227</w:t>
        <w:br/>
        <w:t xml:space="preserve"> Y2     ¥ 245     2.5%      5.23%      ¥ 221</w:t>
        <w:br/>
        <w:t xml:space="preserve"> Y3     ¥ 251     2.5%      5.23%      ¥ 215</w:t>
        <w:br/>
        <w:t xml:space="preserve"> Y4     ¥ 257     2.5%      5.23%      ¥ 209</w:t>
        <w:br/>
        <w:t xml:space="preserve"> Y5     ¥ 264     2.5%      5.23%      ¥ 204</w:t>
        <w:br/>
        <w:t xml:space="preserve"> ─────────────────────────────────────────────────────</w:t>
        <w:br/>
        <w:t xml:space="preserve"> 5年合計PV                              ¥1,076</w:t>
        <w:br/>
        <w:t xml:space="preserve"> </w:t>
        <w:br/>
        <w:t xml:space="preserve"> ターミナルバリュー(g=2.5%):</w:t>
        <w:br/>
        <w:t xml:space="preserve"> TV = FCF_Y6 / (WACC - g)</w:t>
        <w:br/>
        <w:t xml:space="preserve">    = ¥271 / (5.23% - 2.50%)</w:t>
        <w:br/>
        <w:t xml:space="preserve">    = ¥271 / 2.73%</w:t>
        <w:br/>
        <w:t xml:space="preserve">    = ¥9,927</w:t>
        <w:br/>
        <w:t xml:space="preserve"> TV現在価値 = ¥9,927 / (1.0523)^5 = ¥7,668</w:t>
        <w:br/>
        <w:t xml:space="preserve"> </w:t>
        <w:br/>
        <w:t xml:space="preserve"> 事業価値（DCF）/株 = ¥1,076 + ¥7,668 = ¥8,744</w:t>
        <w:br/>
        <w:t xml:space="preserve"> ネットキャッシュ加算 /株 = +¥2,900（推計）</w:t>
        <w:br/>
        <w:t xml:space="preserve"> </w:t>
        <w:br/>
        <w:t xml:space="preserve"> ⭐ シナリオA フェアバリュー ≈ ¥8,744</w:t>
        <w:br/>
        <w:t xml:space="preserve">   （ネットキャッシュ含む: 上記はDCFベースのみ）</w:t>
        <w:br/>
        <w:t xml:space="preserve">   DCFベース試算: 約¥7,500〜8,500/株</w:t>
        <w:br/>
        <w:t>────────────────────────────────────────────────────────</w:t>
      </w:r>
    </w:p>
    <w:p/>
    <w:p>
      <w:pPr>
        <w:pStyle w:val="Heading3"/>
      </w:pPr>
      <w:r>
        <w:rPr>
          <w:rFonts w:ascii="Meiryo UI" w:hAnsi="Meiryo UI"/>
          <w:color w:val="2E74B5"/>
        </w:rPr>
        <w:t>【シナリオB: 基本（横ばい安定）】</w:t>
      </w:r>
    </w:p>
    <w:p/>
    <w:p>
      <w:r>
        <w:rPr>
          <w:rFonts w:ascii="Meiryo UI" w:hAnsi="Meiryo UI"/>
          <w:sz w:val="20"/>
        </w:rPr>
        <w:t>前提: 市場成長をコスト上昇が相殺。FCF横ばい成長率0.5%。</w:t>
      </w:r>
    </w:p>
    <w:p/>
    <w:p>
      <w:pPr>
        <w:shd w:val="clear" w:color="auto" w:fill="F2F2F2"/>
      </w:pPr>
      <w:r>
        <w:rPr>
          <w:rFonts w:ascii="Courier New" w:hAnsi="Courier New"/>
          <w:sz w:val="16"/>
        </w:rPr>
        <w:t>【シナリオB DCF計算（基本）】</w:t>
        <w:br/>
        <w:t>────────────────────────────────────────────────────────</w:t>
        <w:br/>
        <w:t xml:space="preserve"> ベースFCF/株: ¥233</w:t>
        <w:br/>
        <w:t xml:space="preserve"> </w:t>
        <w:br/>
        <w:t xml:space="preserve"> 年度    FCF/株    成長率    割引率     PV/株</w:t>
        <w:br/>
        <w:t xml:space="preserve"> Y1     ¥ 234     0.5%      5.23%      ¥ 222</w:t>
        <w:br/>
        <w:t xml:space="preserve"> Y2     ¥ 235     0.5%      5.23%      ¥ 213</w:t>
        <w:br/>
        <w:t xml:space="preserve"> Y3     ¥ 237     0.5%      5.23%      ¥ 204</w:t>
        <w:br/>
        <w:t xml:space="preserve"> Y4     ¥ 238     0.5%      5.23%      ¥ 194</w:t>
        <w:br/>
        <w:t xml:space="preserve"> Y5     ¥ 239     0.5%      5.23%      ¥ 185</w:t>
        <w:br/>
        <w:t xml:space="preserve"> ─────────────────────────────────────────────────────</w:t>
        <w:br/>
        <w:t xml:space="preserve"> 5年合計PV                              ¥1,018</w:t>
        <w:br/>
        <w:t xml:space="preserve"> </w:t>
        <w:br/>
        <w:t xml:space="preserve"> ターミナルバリュー(g=0.5%):</w:t>
        <w:br/>
        <w:t xml:space="preserve"> TV = ¥240 / (5.23% - 0.50%)</w:t>
        <w:br/>
        <w:t xml:space="preserve">    = ¥240 / 4.73%</w:t>
        <w:br/>
        <w:t xml:space="preserve">    = ¥5,073</w:t>
        <w:br/>
        <w:t xml:space="preserve"> TV現在価値 = ¥5,073 / (1.0523)^5 = ¥3,920</w:t>
        <w:br/>
        <w:t xml:space="preserve"> </w:t>
        <w:br/>
        <w:t xml:space="preserve"> 事業価値（DCF）/株 = ¥1,018 + ¥3,920 = ¥4,938</w:t>
        <w:br/>
        <w:t xml:space="preserve"> </w:t>
        <w:br/>
        <w:t xml:space="preserve"> ⭐ シナリオB フェアバリュー ≈ ¥4,500〜5,500/株</w:t>
        <w:br/>
        <w:t>────────────────────────────────────────────────────────</w:t>
      </w:r>
    </w:p>
    <w:p/>
    <w:p>
      <w:pPr>
        <w:pStyle w:val="Heading3"/>
      </w:pPr>
      <w:r>
        <w:rPr>
          <w:rFonts w:ascii="Meiryo UI" w:hAnsi="Meiryo UI"/>
          <w:color w:val="2E74B5"/>
        </w:rPr>
        <w:t>【シナリオC: 弱気（競合激化・コスト圧迫）】</w:t>
      </w:r>
    </w:p>
    <w:p/>
    <w:p>
      <w:r>
        <w:rPr>
          <w:rFonts w:ascii="Meiryo UI" w:hAnsi="Meiryo UI"/>
          <w:sz w:val="20"/>
        </w:rPr>
        <w:t>前提: 米価高騰・シェア低下・FCF縮小。成長率▲1.0%。</w:t>
      </w:r>
    </w:p>
    <w:p/>
    <w:p>
      <w:pPr>
        <w:shd w:val="clear" w:color="auto" w:fill="F2F2F2"/>
      </w:pPr>
      <w:r>
        <w:rPr>
          <w:rFonts w:ascii="Courier New" w:hAnsi="Courier New"/>
          <w:sz w:val="16"/>
        </w:rPr>
        <w:t>【シナリオC DCF計算（弱気）】</w:t>
        <w:br/>
        <w:t>────────────────────────────────────────────────────────</w:t>
        <w:br/>
        <w:t xml:space="preserve"> ベースFCF/株: ¥210（米価高騰でFCF▲10%）</w:t>
        <w:br/>
        <w:t xml:space="preserve"> </w:t>
        <w:br/>
        <w:t xml:space="preserve"> 年度    FCF/株    成長率    割引率     PV/株</w:t>
        <w:br/>
        <w:t xml:space="preserve"> Y1     ¥ 208    ▲1.0%     5.23%      ¥ 198</w:t>
        <w:br/>
        <w:t xml:space="preserve"> Y2     ¥ 206    ▲1.0%     5.23%      ¥ 186</w:t>
        <w:br/>
        <w:t xml:space="preserve"> Y3     ¥ 204    ▲1.0%     5.23%      ¥ 176</w:t>
        <w:br/>
        <w:t xml:space="preserve"> Y4     ¥ 202    ▲1.0%     5.23%      ¥ 165</w:t>
        <w:br/>
        <w:t xml:space="preserve"> Y5     ¥ 200    ▲1.0%     5.23%      ¥ 155</w:t>
        <w:br/>
        <w:t xml:space="preserve"> ─────────────────────────────────────────────────────</w:t>
        <w:br/>
        <w:t xml:space="preserve"> 5年合計PV                              ¥ 880</w:t>
        <w:br/>
        <w:t xml:space="preserve"> </w:t>
        <w:br/>
        <w:t xml:space="preserve"> ターミナルバリュー(g=▲1.0%):</w:t>
        <w:br/>
        <w:t xml:space="preserve"> TV = ¥198 / (5.23% - (▲1.0%))</w:t>
        <w:br/>
        <w:t xml:space="preserve">    = ¥198 / 6.23%</w:t>
        <w:br/>
        <w:t xml:space="preserve">    = ¥3,178</w:t>
        <w:br/>
        <w:t xml:space="preserve"> TV現在価値 = ¥3,178 / (1.0523)^5 = ¥2,455</w:t>
        <w:br/>
        <w:t xml:space="preserve"> </w:t>
        <w:br/>
        <w:t xml:space="preserve"> 事業価値（DCF）/株 = ¥880 + ¥2,455 = ¥3,335</w:t>
        <w:br/>
        <w:t xml:space="preserve"> </w:t>
        <w:br/>
        <w:t xml:space="preserve"> ⭐ シナリオC フェアバリュー ≈ ¥2,800〜3,500/株</w:t>
        <w:br/>
        <w:t xml:space="preserve">   ただし、BPS¥11,948という純資産の床を</w:t>
        <w:br/>
        <w:t xml:space="preserve">   大きく下回るため、BPSが実質的下限となる</w:t>
        <w:br/>
        <w:t>────────────────────────────────────────────────────────</w:t>
      </w:r>
    </w:p>
    <w:p/>
    <w:p>
      <w:pPr>
        <w:pStyle w:val="Heading2"/>
      </w:pPr>
      <w:r>
        <w:rPr>
          <w:rFonts w:ascii="Meiryo UI" w:hAnsi="Meiryo UI"/>
          <w:color w:val="2E74B5"/>
        </w:rPr>
        <w:t>4.3 NAV（修正純資産）ベース試算</w:t>
      </w:r>
    </w:p>
    <w:p/>
    <w:p>
      <w:pPr>
        <w:shd w:val="clear" w:color="auto" w:fill="F2F2F2"/>
      </w:pPr>
      <w:r>
        <w:rPr>
          <w:rFonts w:ascii="Courier New" w:hAnsi="Courier New"/>
          <w:sz w:val="16"/>
        </w:rPr>
        <w:t>【NAVベース適正株価】</w:t>
        <w:br/>
        <w:t>────────────────────────────────────────────────────────</w:t>
        <w:br/>
        <w:t xml:space="preserve"> 帳簿BPS              ¥11,948 /株</w:t>
        <w:br/>
        <w:t xml:space="preserve"> 不動産含み益          +¥  900 /株（保守推計）</w:t>
        <w:br/>
        <w:t xml:space="preserve"> 有価証券含み益        +¥  200 /株</w:t>
        <w:br/>
        <w:t xml:space="preserve"> ─────────────────────────────────────────────────────</w:t>
        <w:br/>
        <w:t xml:space="preserve"> 修正RNAV              ¥13,048 /株</w:t>
        <w:br/>
        <w:t xml:space="preserve"> </w:t>
        <w:br/>
        <w:t xml:space="preserve"> 参照評価倍率での適正株価:</w:t>
        <w:br/>
        <w:t xml:space="preserve"> ・RNAV×0.3倍（現状）  ¥ 3,914  （PBR0.3倍適用）</w:t>
        <w:br/>
        <w:t xml:space="preserve"> ・RNAV×0.5倍（割安圏） ¥ 6,524</w:t>
        <w:br/>
        <w:t xml:space="preserve"> ・RNAV×0.7倍（改善後） ¥ 9,134</w:t>
        <w:br/>
        <w:t xml:space="preserve"> ・RNAV×1.0倍（完全是正） ¥13,048</w:t>
        <w:br/>
        <w:t>────────────────────────────────────────────────────────</w:t>
      </w:r>
    </w:p>
    <w:p/>
    <w:p>
      <w:r>
        <w:t>──────────────────────────────────────────────────</w:t>
      </w:r>
    </w:p>
    <w:p/>
    <w:p>
      <w:pPr>
        <w:pStyle w:val="Heading1"/>
      </w:pPr>
      <w:r>
        <w:rPr>
          <w:rFonts w:ascii="Meiryo UI" w:hAnsi="Meiryo UI"/>
          <w:color w:val="1F3864"/>
        </w:rPr>
        <w:t>5. 理論株価と投資判断</w:t>
      </w:r>
    </w:p>
    <w:p/>
    <w:p>
      <w:pPr>
        <w:pStyle w:val="Heading2"/>
      </w:pPr>
      <w:r>
        <w:rPr>
          <w:rFonts w:ascii="Meiryo UI" w:hAnsi="Meiryo UI"/>
          <w:color w:val="2E74B5"/>
        </w:rPr>
        <w:t>5.1 総合フェアバリュー</w:t>
      </w:r>
    </w:p>
    <w:p/>
    <w:p>
      <w:pPr>
        <w:shd w:val="clear" w:color="auto" w:fill="F2F2F2"/>
      </w:pPr>
      <w:r>
        <w:rPr>
          <w:rFonts w:ascii="Courier New" w:hAnsi="Courier New"/>
          <w:sz w:val="16"/>
        </w:rPr>
        <w:t>【シナリオ加重平均フェアバリュー】</w:t>
        <w:br/>
        <w:t>────────────────────────────────────────────────────────</w:t>
        <w:br/>
        <w:t xml:space="preserve"> シナリオ          フェアバリュー   重み    加重値</w:t>
        <w:br/>
        <w:t xml:space="preserve"> ─────────────────────────────────────────────────────</w:t>
        <w:br/>
        <w:t xml:space="preserve"> 強気（シナリオA）  ¥8,500          20%     ¥1,700</w:t>
        <w:br/>
        <w:t xml:space="preserve"> 基本（シナリオB）  ¥5,000          50%     ¥2,500</w:t>
        <w:br/>
        <w:t xml:space="preserve"> 弱気（シナリオC）  ¥3,200          30%     ¥  960</w:t>
        <w:br/>
        <w:t xml:space="preserve"> ─────────────────────────────────────────────────────</w:t>
        <w:br/>
        <w:t xml:space="preserve"> 加重平均フェアバリュー               ¥5,160</w:t>
        <w:br/>
        <w:t xml:space="preserve"> </w:t>
        <w:br/>
        <w:t xml:space="preserve"> BPS下限           ¥11,948 ← 純資産の絶対的床</w:t>
        <w:br/>
        <w:t xml:space="preserve"> NAV下限           ¥13,048 ← 修正純資産の床</w:t>
        <w:br/>
        <w:t>────────────────────────────────────────────────────────</w:t>
      </w:r>
    </w:p>
    <w:p/>
    <w:p>
      <w:pPr>
        <w:pStyle w:val="Heading2"/>
      </w:pPr>
      <w:r>
        <w:rPr>
          <w:rFonts w:ascii="Meiryo UI" w:hAnsi="Meiryo UI"/>
          <w:color w:val="2E74B5"/>
        </w:rPr>
        <w:t>5.2 安全域（Margin of Safety）分析</w:t>
      </w:r>
    </w:p>
    <w:p/>
    <w:p>
      <w:pPr>
        <w:shd w:val="clear" w:color="auto" w:fill="F2F2F2"/>
      </w:pPr>
      <w:r>
        <w:rPr>
          <w:rFonts w:ascii="Courier New" w:hAnsi="Courier New"/>
          <w:sz w:val="16"/>
        </w:rPr>
        <w:t>【安全域計算】</w:t>
        <w:br/>
        <w:t>────────────────────────────────────────────────────────</w:t>
        <w:br/>
        <w:t xml:space="preserve"> 加重平均フェアバリュー: ¥5,160</w:t>
        <w:br/>
        <w:t xml:space="preserve"> 現在株価:              ¥3,235</w:t>
        <w:br/>
        <w:t xml:space="preserve"> </w:t>
        <w:br/>
        <w:t xml:space="preserve"> 理論上の上昇余地: (¥5,160 - ¥3,235) / ¥3,235 = +59.5%</w:t>
        <w:br/>
        <w:t xml:space="preserve"> </w:t>
        <w:br/>
        <w:t xml:space="preserve"> 安全域（保守的バッファ30%適用）:</w:t>
        <w:br/>
        <w:t xml:space="preserve"> 推奨エントリー上限 = ¥5,160 × (1 - 0.30) = ¥3,612</w:t>
        <w:br/>
        <w:t xml:space="preserve"> </w:t>
        <w:br/>
        <w:t xml:space="preserve"> → 現在株価¥3,235 &lt; 推奨エントリー上限¥3,612</w:t>
        <w:br/>
        <w:t xml:space="preserve"> → 保守的30%バッファ適用後も買いゾーン内</w:t>
        <w:br/>
        <w:t xml:space="preserve"> </w:t>
        <w:br/>
        <w:t xml:space="preserve"> 純資産ベースの安全域:</w:t>
        <w:br/>
        <w:t xml:space="preserve"> BPS ¥11,948 に対し株価¥3,235 = 73%ディスカウント</w:t>
        <w:br/>
        <w:t xml:space="preserve"> → 清算価値ベースの安全域は極めて大きい</w:t>
        <w:br/>
        <w:t>────────────────────────────────────────────────────────</w:t>
      </w:r>
    </w:p>
    <w:p/>
    <w:p>
      <w:pPr>
        <w:pStyle w:val="Heading2"/>
      </w:pPr>
      <w:r>
        <w:rPr>
          <w:rFonts w:ascii="Meiryo UI" w:hAnsi="Meiryo UI"/>
          <w:color w:val="2E74B5"/>
        </w:rPr>
        <w:t>5.3 投資判断</w:t>
      </w:r>
    </w:p>
    <w:p/>
    <w:p>
      <w:pPr>
        <w:shd w:val="clear" w:color="auto" w:fill="F2F2F2"/>
      </w:pPr>
      <w:r>
        <w:rPr>
          <w:rFonts w:ascii="Courier New" w:hAnsi="Courier New"/>
          <w:sz w:val="16"/>
        </w:rPr>
        <w:t>╔══════════════════════════════════════════════════════════╗</w:t>
        <w:br/>
        <w:t>║  投資判断: 条件付き買い（CONDITIONAL BUY）              ║</w:t>
        <w:br/>
        <w:t>║  理論株価レンジ: ¥3,200〜¥8,500 （シナリオ依存）       ║</w:t>
        <w:br/>
        <w:t>║  中心値フェアバリュー: ¥5,160                          ║</w:t>
        <w:br/>
        <w:t>║  BPS下限: ¥11,948（純資産の絶対的床）                  ║</w:t>
        <w:br/>
        <w:t>║  現在値比理論上昇余地: +59.5%（基本シナリオ）          ║</w:t>
        <w:br/>
        <w:t>║  推奨ポジションサイズ: ポートフォリオの2〜4%            ║</w:t>
        <w:br/>
        <w:t>╚══════════════════════════════════════════════════════════╝</w:t>
      </w:r>
    </w:p>
    <w:p/>
    <w:p>
      <w:r>
        <w:rPr>
          <w:rFonts w:ascii="Meiryo UI" w:hAnsi="Meiryo UI"/>
          <w:sz w:val="20"/>
        </w:rPr>
        <w:t>判定根拠:</w:t>
      </w:r>
    </w:p>
    <w:p>
      <w:pPr>
        <w:pStyle w:val="ListBullet"/>
      </w:pPr>
      <w:r>
        <w:rPr>
          <w:rFonts w:ascii="Meiryo UI" w:hAnsi="Meiryo UI"/>
          <w:sz w:val="20"/>
        </w:rPr>
        <w:t>✅ 現在株価¥3,235は基本シナリオフェアバリュー¥5,000の65%水準→明確な割安</w:t>
      </w:r>
    </w:p>
    <w:p>
      <w:pPr>
        <w:pStyle w:val="ListBullet"/>
      </w:pPr>
      <w:r>
        <w:rPr>
          <w:rFonts w:ascii="Meiryo UI" w:hAnsi="Meiryo UI"/>
          <w:sz w:val="20"/>
        </w:rPr>
        <w:t>✅ BPS¥11,948という純資産の床が損失リス</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日本10年国債（JGB10Y）2.429%</w:t>
            </w:r>
          </w:p>
        </w:tc>
      </w:tr>
      <w:tr>
        <w:tc>
          <w:tcPr>
            <w:tcW w:type="dxa" w:w="4703"/>
          </w:tcPr>
          <w:p>
            <w:r>
              <w:rPr>
                <w:rFonts w:ascii="Meiryo UI" w:hAnsi="Meiryo UI"/>
                <w:sz w:val="18"/>
              </w:rPr>
              <w:t>データ取得日時</w:t>
            </w:r>
          </w:p>
        </w:tc>
        <w:tc>
          <w:tcPr>
            <w:tcW w:type="dxa" w:w="4703"/>
          </w:tcPr>
          <w:p>
            <w:r>
              <w:rPr>
                <w:rFonts w:ascii="Meiryo UI" w:hAnsi="Meiryo UI"/>
                <w:sz w:val="18"/>
              </w:rPr>
              <w:t>2026-04-07 11:55 JST（財務省日次 R8.4.6）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2814_佐藤食品工業_BUY_DeepResearch_20260407.md を出力しました。</w:t>
      </w:r>
    </w:p>
    <w:p>
      <w:r>
        <w:rPr>
          <w:rFonts w:ascii="Meiryo UI" w:hAnsi="Meiryo UI"/>
          <w:sz w:val="20"/>
        </w:rPr>
        <w:t>浅井スコア +0 の銘柄 [2814]佐藤食品工業 についてDeepResearch完了。</w:t>
      </w:r>
    </w:p>
    <w:p>
      <w:r>
        <w:rPr>
          <w:rFonts w:ascii="Meiryo UI" w:hAnsi="Meiryo UI"/>
          <w:sz w:val="20"/>
        </w:rPr>
        <w:t>使用Rf: 2.429%（取得: 2026-04-07 11:55 JST（財務省日次 R8.4.6））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