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[285A] キオクシアホールディングス</w:t>
      </w:r>
    </w:p>
    <w:p/>
    <w:p/>
    <w:p>
      <w:pPr>
        <w:jc w:val="center"/>
      </w:pPr>
      <w:r>
        <w:rPr>
          <w:rFonts w:ascii="Meiryo UI" w:hAnsi="Meiryo UI"/>
          <w:sz w:val="24"/>
        </w:rPr>
        <w:t>アナリスト：深井</w:t>
      </w:r>
    </w:p>
    <w:p>
      <w:pPr>
        <w:jc w:val="center"/>
      </w:pPr>
      <w:r>
        <w:rPr>
          <w:rFonts w:ascii="Meiryo UI" w:hAnsi="Meiryo UI"/>
          <w:sz w:val="24"/>
        </w:rPr>
        <w:t>分析日：2026-04-11</w:t>
      </w:r>
    </w:p>
    <w:p>
      <w:r>
        <w:br w:type="page"/>
      </w:r>
    </w:p>
    <w:p>
      <w:pPr>
        <w:pStyle w:val="Heading1"/>
      </w:pPr>
      <w:r>
        <w:rPr>
          <w:rFonts w:ascii="Meiryo UI" w:hAnsi="Meiryo UI"/>
          <w:color w:val="1F3864"/>
        </w:rPr>
        <w:t>深井 DeepResearchレポート — [285A] キオクシアホールディングス</w:t>
      </w:r>
    </w:p>
    <w:p>
      <w:r>
        <w:rPr>
          <w:rFonts w:ascii="Meiryo UI" w:hAnsi="Meiryo UI"/>
          <w:sz w:val="20"/>
        </w:rPr>
        <w:t>作成日: 2026-04-11  |  アナリスト: 深井  |  分類: HOLD（高バリュエーション・継続保有）</w:t>
      </w:r>
    </w:p>
    <w:p>
      <w:r>
        <w:rPr>
          <w:rFonts w:ascii="Meiryo UI" w:hAnsi="Meiryo UI"/>
          <w:sz w:val="20"/>
        </w:rPr>
        <w:t>担当: 竹村  |  ソース: IR資料・TrendForce・Bloomberg・日経・みんかぶ・yfinance（リアルタイム取得）</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最終投資判断</w:t>
            </w:r>
          </w:p>
        </w:tc>
        <w:tc>
          <w:tcPr>
            <w:tcW w:type="dxa" w:w="4703"/>
          </w:tcPr>
          <w:p>
            <w:r>
              <w:rPr>
                <w:rFonts w:ascii="Meiryo UI" w:hAnsi="Meiryo UI"/>
                <w:sz w:val="18"/>
              </w:rPr>
              <w:t>HOLD（高バリュエーション。新規追加は慎重に。既存ポジ維持）</w:t>
            </w:r>
          </w:p>
        </w:tc>
      </w:tr>
      <w:tr>
        <w:tc>
          <w:tcPr>
            <w:tcW w:type="dxa" w:w="4703"/>
            <w:shd w:val="clear" w:color="auto" w:fill="DDEBF7"/>
          </w:tcPr>
          <w:p>
            <w:r>
              <w:rPr>
                <w:rFonts w:ascii="Meiryo UI" w:hAnsi="Meiryo UI"/>
                <w:sz w:val="18"/>
              </w:rPr>
              <w:t>目標株価（Fair Value）</w:t>
            </w:r>
          </w:p>
        </w:tc>
        <w:tc>
          <w:tcPr>
            <w:tcW w:type="dxa" w:w="4703"/>
            <w:shd w:val="clear" w:color="auto" w:fill="DDEBF7"/>
          </w:tcPr>
          <w:p>
            <w:r>
              <w:rPr>
                <w:rFonts w:ascii="Meiryo UI" w:hAnsi="Meiryo UI"/>
                <w:sz w:val="18"/>
              </w:rPr>
              <w:t>¥34,000（Base）/ ¥48,000（Bull）/ ¥18,000（Bear）</w:t>
            </w:r>
          </w:p>
        </w:tc>
      </w:tr>
      <w:tr>
        <w:tc>
          <w:tcPr>
            <w:tcW w:type="dxa" w:w="4703"/>
          </w:tcPr>
          <w:p>
            <w:r>
              <w:rPr>
                <w:rFonts w:ascii="Meiryo UI" w:hAnsi="Meiryo UI"/>
                <w:sz w:val="18"/>
              </w:rPr>
              <w:t>安全域（Margin of Safety）</w:t>
            </w:r>
          </w:p>
        </w:tc>
        <w:tc>
          <w:tcPr>
            <w:tcW w:type="dxa" w:w="4703"/>
          </w:tcPr>
          <w:p>
            <w:r>
              <w:rPr>
                <w:rFonts w:ascii="Meiryo UI" w:hAnsi="Meiryo UI"/>
                <w:sz w:val="18"/>
              </w:rPr>
              <w:t>現値¥30,140から Base +12.8% / Bear -40.3%</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既存保有継続。新規エントリーは¥24,000〜¥26,000の調整を待つ。4Q/通期決算（2026年5月中旬）後に判断更新。東芝・ベインの売り出しは買い場として活用する戦略が有効。</w:t>
            </w:r>
          </w:p>
        </w:tc>
      </w:tr>
    </w:tbl>
    <w:p/>
    <w:p>
      <w:pPr>
        <w:pStyle w:val="Heading3"/>
      </w:pPr>
      <w:r>
        <w:rPr>
          <w:rFonts w:ascii="Meiryo UI" w:hAnsi="Meiryo UI"/>
          <w:color w:val="2E74B5"/>
        </w:rPr>
        <w:t>決定的根拠（3つの弾丸）</w:t>
      </w:r>
    </w:p>
    <w:p>
      <w:pPr>
        <w:pStyle w:val="ListNumber"/>
      </w:pPr>
      <w:r>
        <w:rPr>
          <w:rFonts w:ascii="Meiryo UI" w:hAnsi="Meiryo UI"/>
          <w:sz w:val="20"/>
        </w:rPr>
        <w:t>[日経225採用完了・パッシブフロー発動済み]: 2026年4月1日付で日経平均225銘柄に正式採用。ETFパッシブ買いは既に完了・織り込み済みであり、継続的な指数連動フローが下値を支える構造が確立された</w:t>
      </w:r>
    </w:p>
    <w:p>
      <w:pPr>
        <w:pStyle w:val="ListNumber"/>
      </w:pPr>
      <w:r>
        <w:rPr>
          <w:rFonts w:ascii="Meiryo UI" w:hAnsi="Meiryo UI"/>
          <w:sz w:val="20"/>
        </w:rPr>
        <w:t>[4Q大幅増益が確定的 - 通期ガイダンスが大きく示唆]: 3Q累計OP¥2,736億 vs 通期ガイダンス¥7,096〜¥7,996億 → 4Q単独で¥4,360〜¥5,260億が必要。Q-on-Q+60〜+93%という劇的加速を公式予測。NAND価格急騰（データセンター需要）が裏付け</w:t>
      </w:r>
    </w:p>
    <w:p>
      <w:pPr>
        <w:pStyle w:val="ListNumber"/>
      </w:pPr>
      <w:r>
        <w:rPr>
          <w:rFonts w:ascii="Meiryo UI" w:hAnsi="Meiryo UI"/>
          <w:sz w:val="20"/>
        </w:rPr>
        <w:t>[AI/データセンター需要による構造的需要シフト。BiCS10世代（300層超）量産開始へ]: eSSD（エンタープライズSSD）が全売上の半分超を占める見込み。AI推論クラスターの拡大がNAND長期需要の底上げをもたらす。2026年以降BiCS10量産でコスト競争力が向上</w:t>
      </w:r>
    </w:p>
    <w:p/>
    <w:p>
      <w:pPr>
        <w:pStyle w:val="Heading3"/>
      </w:pPr>
      <w:r>
        <w:rPr>
          <w:rFonts w:ascii="Meiryo UI" w:hAnsi="Meiryo UI"/>
          <w:color w:val="2E74B5"/>
        </w:rPr>
        <w:t>最重要リスク（1点のみ）</w:t>
      </w:r>
    </w:p>
    <w:p>
      <w:r>
        <w:rPr>
          <w:rFonts w:ascii="Meiryo UI" w:hAnsi="Meiryo UI"/>
          <w:sz w:val="20"/>
        </w:rPr>
        <w:t>[東芝・ベインによる断続的売り出し圧力]: 東芝残保有約19.61%（約1,070億株換算）、ベイン系SPC残27.42%（約1,490億株換算）。合計約47%の需給上方圧力が構造的に存在。直近3月だけで両者が売出しを実施し株価が軟調となった経緯あり。時価換算で合計約7兆円超の潜在供給が上値を抑制するリスクとなる。</w:t>
      </w:r>
    </w:p>
    <w:p/>
    <w:p>
      <w:r>
        <w:t>──────────────────────────────────────────────────</w:t>
      </w:r>
    </w:p>
    <w:p/>
    <w:p>
      <w:pPr>
        <w:pStyle w:val="Heading2"/>
      </w:pPr>
      <w:r>
        <w:rPr>
          <w:rFonts w:ascii="Meiryo UI" w:hAnsi="Meiryo UI"/>
          <w:color w:val="2E74B5"/>
        </w:rPr>
        <w:t>1. 事業モデル詳細</w:t>
      </w:r>
    </w:p>
    <w:p/>
    <w:p>
      <w:pPr>
        <w:pStyle w:val="Heading3"/>
      </w:pPr>
      <w:r>
        <w:rPr>
          <w:rFonts w:ascii="Meiryo UI" w:hAnsi="Meiryo UI"/>
          <w:color w:val="2E74B5"/>
        </w:rPr>
        <w:t>1-1. 企業プロファイル</w:t>
      </w:r>
    </w:p>
    <w:p/>
    <w:p>
      <w:r>
        <w:rPr>
          <w:rFonts w:ascii="Meiryo UI" w:hAnsi="Meiryo UI"/>
          <w:sz w:val="20"/>
        </w:rPr>
        <w:t>キオクシアホールディングス株式会社（285A）は、東京証券取引所プライム市場に2024年12月18日上場したNAND型フラッシュメモリの世界大手である。東芝のメモリ事業を起源とし、2017年に分社化、2018年にベインキャピタル主導コンソーシアムが約2兆円で買収。2019年に「キオクシア（記憶と希望）」に商号変更し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証券コード</w:t>
            </w:r>
          </w:p>
        </w:tc>
        <w:tc>
          <w:tcPr>
            <w:tcW w:type="dxa" w:w="4703"/>
          </w:tcPr>
          <w:p>
            <w:r>
              <w:rPr>
                <w:rFonts w:ascii="Meiryo UI" w:hAnsi="Meiryo UI"/>
                <w:sz w:val="18"/>
              </w:rPr>
              <w:t>285A（東証プライム）</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約¥16.4兆円（2026-04-10終値¥30,140）</w:t>
            </w:r>
          </w:p>
        </w:tc>
      </w:tr>
      <w:tr>
        <w:tc>
          <w:tcPr>
            <w:tcW w:type="dxa" w:w="4703"/>
          </w:tcPr>
          <w:p>
            <w:r>
              <w:rPr>
                <w:rFonts w:ascii="Meiryo UI" w:hAnsi="Meiryo UI"/>
                <w:sz w:val="18"/>
              </w:rPr>
              <w:t>発行済株式数</w:t>
            </w:r>
          </w:p>
        </w:tc>
        <w:tc>
          <w:tcPr>
            <w:tcW w:type="dxa" w:w="4703"/>
          </w:tcPr>
          <w:p>
            <w:r>
              <w:rPr>
                <w:rFonts w:ascii="Meiryo UI" w:hAnsi="Meiryo UI"/>
                <w:sz w:val="18"/>
              </w:rPr>
              <w:t>約5.45億株（概算）</w:t>
            </w:r>
          </w:p>
        </w:tc>
      </w:tr>
      <w:tr>
        <w:tc>
          <w:tcPr>
            <w:tcW w:type="dxa" w:w="4703"/>
            <w:shd w:val="clear" w:color="auto" w:fill="DDEBF7"/>
          </w:tcPr>
          <w:p>
            <w:r>
              <w:rPr>
                <w:rFonts w:ascii="Meiryo UI" w:hAnsi="Meiryo UI"/>
                <w:sz w:val="18"/>
              </w:rPr>
              <w:t>株価（リアルタイム取得）</w:t>
            </w:r>
          </w:p>
        </w:tc>
        <w:tc>
          <w:tcPr>
            <w:tcW w:type="dxa" w:w="4703"/>
            <w:shd w:val="clear" w:color="auto" w:fill="DDEBF7"/>
          </w:tcPr>
          <w:p>
            <w:r>
              <w:rPr>
                <w:rFonts w:ascii="Meiryo UI" w:hAnsi="Meiryo UI"/>
                <w:sz w:val="18"/>
              </w:rPr>
              <w:t>¥30,140（2026-04-10終値）【確定】</w:t>
            </w:r>
          </w:p>
        </w:tc>
      </w:tr>
      <w:tr>
        <w:tc>
          <w:tcPr>
            <w:tcW w:type="dxa" w:w="4703"/>
          </w:tcPr>
          <w:p>
            <w:r>
              <w:rPr>
                <w:rFonts w:ascii="Meiryo UI" w:hAnsi="Meiryo UI"/>
                <w:sz w:val="18"/>
              </w:rPr>
              <w:t>PER（実績）</w:t>
            </w:r>
          </w:p>
        </w:tc>
        <w:tc>
          <w:tcPr>
            <w:tcW w:type="dxa" w:w="4703"/>
          </w:tcPr>
          <w:p>
            <w:r>
              <w:rPr>
                <w:rFonts w:ascii="Meiryo UI" w:hAnsi="Meiryo UI"/>
                <w:sz w:val="18"/>
              </w:rPr>
              <w:t>104.2倍【確定・yfinance】</w:t>
            </w:r>
          </w:p>
        </w:tc>
      </w:tr>
      <w:tr>
        <w:tc>
          <w:tcPr>
            <w:tcW w:type="dxa" w:w="4703"/>
            <w:shd w:val="clear" w:color="auto" w:fill="DDEBF7"/>
          </w:tcPr>
          <w:p>
            <w:r>
              <w:rPr>
                <w:rFonts w:ascii="Meiryo UI" w:hAnsi="Meiryo UI"/>
                <w:sz w:val="18"/>
              </w:rPr>
              <w:t>PBR（実績）</w:t>
            </w:r>
          </w:p>
        </w:tc>
        <w:tc>
          <w:tcPr>
            <w:tcW w:type="dxa" w:w="4703"/>
            <w:shd w:val="clear" w:color="auto" w:fill="DDEBF7"/>
          </w:tcPr>
          <w:p>
            <w:r>
              <w:rPr>
                <w:rFonts w:ascii="Meiryo UI" w:hAnsi="Meiryo UI"/>
                <w:sz w:val="18"/>
              </w:rPr>
              <w:t>16.77倍【確定・yfinance】</w:t>
            </w:r>
          </w:p>
        </w:tc>
      </w:tr>
      <w:tr>
        <w:tc>
          <w:tcPr>
            <w:tcW w:type="dxa" w:w="4703"/>
          </w:tcPr>
          <w:p>
            <w:r>
              <w:rPr>
                <w:rFonts w:ascii="Meiryo UI" w:hAnsi="Meiryo UI"/>
                <w:sz w:val="18"/>
              </w:rPr>
              <w:t>BPS（実績）</w:t>
            </w:r>
          </w:p>
        </w:tc>
        <w:tc>
          <w:tcPr>
            <w:tcW w:type="dxa" w:w="4703"/>
          </w:tcPr>
          <w:p>
            <w:r>
              <w:rPr>
                <w:rFonts w:ascii="Meiryo UI" w:hAnsi="Meiryo UI"/>
                <w:sz w:val="18"/>
              </w:rPr>
              <w:t>¥1,797【確定・yfinance】</w:t>
            </w:r>
          </w:p>
        </w:tc>
      </w:tr>
      <w:tr>
        <w:tc>
          <w:tcPr>
            <w:tcW w:type="dxa" w:w="4703"/>
            <w:shd w:val="clear" w:color="auto" w:fill="DDEBF7"/>
          </w:tcPr>
          <w:p>
            <w:r>
              <w:rPr>
                <w:rFonts w:ascii="Meiryo UI" w:hAnsi="Meiryo UI"/>
                <w:sz w:val="18"/>
              </w:rPr>
              <w:t>EPS（実績）</w:t>
            </w:r>
          </w:p>
        </w:tc>
        <w:tc>
          <w:tcPr>
            <w:tcW w:type="dxa" w:w="4703"/>
            <w:shd w:val="clear" w:color="auto" w:fill="DDEBF7"/>
          </w:tcPr>
          <w:p>
            <w:r>
              <w:rPr>
                <w:rFonts w:ascii="Meiryo UI" w:hAnsi="Meiryo UI"/>
                <w:sz w:val="18"/>
              </w:rPr>
              <w:t>¥289【確定・yfinance】</w:t>
            </w:r>
          </w:p>
        </w:tc>
      </w:tr>
      <w:tr>
        <w:tc>
          <w:tcPr>
            <w:tcW w:type="dxa" w:w="4703"/>
          </w:tcPr>
          <w:p>
            <w:r>
              <w:rPr>
                <w:rFonts w:ascii="Meiryo UI" w:hAnsi="Meiryo UI"/>
                <w:sz w:val="18"/>
              </w:rPr>
              <w:t>ROE（直近実績）</w:t>
            </w:r>
          </w:p>
        </w:tc>
        <w:tc>
          <w:tcPr>
            <w:tcW w:type="dxa" w:w="4703"/>
          </w:tcPr>
          <w:p>
            <w:r>
              <w:rPr>
                <w:rFonts w:ascii="Meiryo UI" w:hAnsi="Meiryo UI"/>
                <w:sz w:val="18"/>
              </w:rPr>
              <w:t>45.9%【確定】</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3月期（IFRS連結）</w:t>
            </w:r>
          </w:p>
        </w:tc>
      </w:tr>
      <w:tr>
        <w:tc>
          <w:tcPr>
            <w:tcW w:type="dxa" w:w="4703"/>
          </w:tcPr>
          <w:p>
            <w:r>
              <w:rPr>
                <w:rFonts w:ascii="Meiryo UI" w:hAnsi="Meiryo UI"/>
                <w:sz w:val="18"/>
              </w:rPr>
              <w:t>次回本決算</w:t>
            </w:r>
          </w:p>
        </w:tc>
        <w:tc>
          <w:tcPr>
            <w:tcW w:type="dxa" w:w="4703"/>
          </w:tcPr>
          <w:p>
            <w:r>
              <w:rPr>
                <w:rFonts w:ascii="Meiryo UI" w:hAnsi="Meiryo UI"/>
                <w:sz w:val="18"/>
              </w:rPr>
              <w:t>2026年5月中旬（予定）</w:t>
            </w:r>
          </w:p>
        </w:tc>
      </w:tr>
    </w:tbl>
    <w:p/>
    <w:p>
      <w:pPr>
        <w:pStyle w:val="Heading3"/>
      </w:pPr>
      <w:r>
        <w:rPr>
          <w:rFonts w:ascii="Meiryo UI" w:hAnsi="Meiryo UI"/>
          <w:color w:val="2E74B5"/>
        </w:rPr>
        <w:t>1-2. 事業の構造：NANDの生態系</w:t>
      </w:r>
    </w:p>
    <w:p/>
    <w:p>
      <w:r>
        <w:rPr>
          <w:rFonts w:ascii="Meiryo UI" w:hAnsi="Meiryo UI"/>
          <w:sz w:val="20"/>
        </w:rPr>
        <w:t>キオクシアの事業はほぼ全てがNAND型フラッシュメモリの開発・製造・販売に集中する純粋なメモリ半導体プレーヤーである。</w:t>
      </w:r>
    </w:p>
    <w:p/>
    <w:p>
      <w:r>
        <w:rPr>
          <w:rFonts w:ascii="Meiryo UI" w:hAnsi="Meiryo UI"/>
          <w:sz w:val="20"/>
        </w:rPr>
        <w:t>主要製品ラインアップ:</w:t>
      </w:r>
    </w:p>
    <w:p>
      <w:pPr>
        <w:pStyle w:val="ListBullet"/>
      </w:pPr>
      <w:r>
        <w:rPr>
          <w:rFonts w:ascii="Meiryo UI" w:hAnsi="Meiryo UI"/>
          <w:sz w:val="20"/>
        </w:rPr>
        <w:t>BiCS FLASH（3D NAND）: 独自の3D積層技術。現在BiCS8（218層）が主力量産品、BiCS10（300層超）は2026年中量産移行予定</w:t>
      </w:r>
    </w:p>
    <w:p>
      <w:pPr>
        <w:pStyle w:val="ListBullet"/>
      </w:pPr>
      <w:r>
        <w:rPr>
          <w:rFonts w:ascii="Meiryo UI" w:hAnsi="Meiryo UI"/>
          <w:sz w:val="20"/>
        </w:rPr>
        <w:t>エンタープライズSSD（eSSD）: AI/データセンター向け。最大の成長牽引力</w:t>
      </w:r>
    </w:p>
    <w:p>
      <w:pPr>
        <w:pStyle w:val="ListBullet"/>
      </w:pPr>
      <w:r>
        <w:rPr>
          <w:rFonts w:ascii="Meiryo UI" w:hAnsi="Meiryo UI"/>
          <w:sz w:val="20"/>
        </w:rPr>
        <w:t>クライアントSSD: PC向け（NVMe）</w:t>
      </w:r>
    </w:p>
    <w:p>
      <w:pPr>
        <w:pStyle w:val="ListBullet"/>
      </w:pPr>
      <w:r>
        <w:rPr>
          <w:rFonts w:ascii="Meiryo UI" w:hAnsi="Meiryo UI"/>
          <w:sz w:val="20"/>
        </w:rPr>
        <w:t>UFS/eMMC: スマートフォン・車載向け組み込みメモリ</w:t>
      </w:r>
    </w:p>
    <w:p>
      <w:pPr>
        <w:pStyle w:val="ListBullet"/>
      </w:pPr>
      <w:r>
        <w:rPr>
          <w:rFonts w:ascii="Meiryo UI" w:hAnsi="Meiryo UI"/>
          <w:sz w:val="20"/>
        </w:rPr>
        <w:t>USB Flash / CFexpress: コンシューマ向け</w:t>
      </w:r>
    </w:p>
    <w:p/>
    <w:p>
      <w:r>
        <w:rPr>
          <w:rFonts w:ascii="Meiryo UI" w:hAnsi="Meiryo UI"/>
          <w:sz w:val="20"/>
        </w:rPr>
        <w:t>SanDisk（旧Western Digital メモリ部門）との製造合弁:</w:t>
      </w:r>
    </w:p>
    <w:p>
      <w:r>
        <w:rPr>
          <w:rFonts w:ascii="Meiryo UI" w:hAnsi="Meiryo UI"/>
          <w:sz w:val="20"/>
        </w:rPr>
        <w:t>キオクシアとSanDisk（WD分社後の独立メモリ会社）は四日市・北上工場の生産設備を共有する製造合弁体制を維持。両社はウェーハ生産の約80%を共同運営しており、R&amp;D・製造コストを折半することが業界最低水準のコスト競争力の源泉となっている。</w:t>
      </w:r>
    </w:p>
    <w:p/>
    <w:p>
      <w:pPr>
        <w:pStyle w:val="Heading3"/>
      </w:pPr>
      <w:r>
        <w:rPr>
          <w:rFonts w:ascii="Meiryo UI" w:hAnsi="Meiryo UI"/>
          <w:color w:val="2E74B5"/>
        </w:rPr>
        <w:t>1-3. メモリ景気循環との関係</w:t>
      </w:r>
    </w:p>
    <w:p/>
    <w:p>
      <w:r>
        <w:rPr>
          <w:rFonts w:ascii="Meiryo UI" w:hAnsi="Meiryo UI"/>
          <w:sz w:val="20"/>
        </w:rPr>
        <w:t>NANDビジネスは半導体の中でも景気変動が最も激しいセクターの一つ。2023〜2024年初頭に在庫調整局面で大幅赤字に転落した後、2024年後半から本格回復。2025〜2026年はAI・データセンター需要により、単なる景気回復ではなく構造的な需要シフトが起きていると評価できる。</w:t>
      </w:r>
    </w:p>
    <w:p/>
    <w:p>
      <w:pPr>
        <w:shd w:val="clear" w:color="auto" w:fill="F2F2F2"/>
      </w:pPr>
      <w:r>
        <w:rPr>
          <w:rFonts w:ascii="Courier New" w:hAnsi="Courier New"/>
          <w:sz w:val="16"/>
        </w:rPr>
        <w:t>NANDサイクル全体像（概略）</w:t>
        <w:br/>
        <w:t>2023H1: 在庫調整→大幅赤字</w:t>
        <w:br/>
        <w:t>2023H2: 底打ち、減産効果</w:t>
        <w:br/>
        <w:t>2024H1: 価格反転、NAND価格+50%超</w:t>
        <w:br/>
        <w:t>2024H2: 旺盛なeSSD需要。各社生産拡大開始</w:t>
        <w:br/>
        <w:t>2025H1: AI/DCブームでeSSD受注急増。過去最高益圏へ</w:t>
        <w:br/>
        <w:t>2025H2: NAND価格一服感あり。在庫積み上がり警戒局面</w:t>
        <w:br/>
        <w:t>2026Q3-Q4: 価格再上昇（大幅上昇をキオクシア公式予測）</w:t>
      </w:r>
    </w:p>
    <w:p/>
    <w:p>
      <w:r>
        <w:t>──────────────────────────────────────────────────</w:t>
      </w:r>
    </w:p>
    <w:p/>
    <w:p>
      <w:pPr>
        <w:pStyle w:val="Heading2"/>
      </w:pPr>
      <w:r>
        <w:rPr>
          <w:rFonts w:ascii="Meiryo UI" w:hAnsi="Meiryo UI"/>
          <w:color w:val="2E74B5"/>
        </w:rPr>
        <w:t>2. 直近決算定量分析（1Q→2Q→3Qデルタ重視）</w:t>
      </w:r>
    </w:p>
    <w:p/>
    <w:p>
      <w:pPr>
        <w:pStyle w:val="Heading3"/>
      </w:pPr>
      <w:r>
        <w:rPr>
          <w:rFonts w:ascii="Meiryo UI" w:hAnsi="Meiryo UI"/>
          <w:color w:val="2E74B5"/>
        </w:rPr>
        <w:t>2-1. 2026年3月期 3Q累計（2026年2月12日開示）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3Q累計実績</w:t>
            </w:r>
          </w:p>
        </w:tc>
        <w:tc>
          <w:tcPr>
            <w:tcW w:type="dxa" w:w="2351"/>
            <w:shd w:val="clear" w:color="auto" w:fill="2E74B5"/>
          </w:tcPr>
          <w:p>
            <w:r>
              <w:rPr>
                <w:rFonts w:ascii="Meiryo UI" w:hAnsi="Meiryo UI"/>
                <w:b/>
                <w:color w:val="FFFFFF"/>
                <w:sz w:val="18"/>
              </w:rPr>
              <w:t>前年同期比</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売上収益</w:t>
            </w:r>
          </w:p>
        </w:tc>
        <w:tc>
          <w:tcPr>
            <w:tcW w:type="dxa" w:w="2351"/>
          </w:tcPr>
          <w:p>
            <w:r>
              <w:rPr>
                <w:rFonts w:ascii="Meiryo UI" w:hAnsi="Meiryo UI"/>
                <w:sz w:val="18"/>
              </w:rPr>
              <w:t>1兆3,348億円</w:t>
            </w:r>
          </w:p>
        </w:tc>
        <w:tc>
          <w:tcPr>
            <w:tcW w:type="dxa" w:w="2351"/>
          </w:tcPr>
          <w:p>
            <w:r>
              <w:rPr>
                <w:rFonts w:ascii="Meiryo UI" w:hAnsi="Meiryo UI"/>
                <w:sz w:val="18"/>
              </w:rPr>
              <w:t>▲1.8%</w:t>
            </w:r>
          </w:p>
        </w:tc>
        <w:tc>
          <w:tcPr>
            <w:tcW w:type="dxa" w:w="2351"/>
          </w:tcPr>
          <w:p>
            <w:r>
              <w:rPr>
                <w:rFonts w:ascii="Meiryo UI" w:hAnsi="Meiryo UI"/>
                <w:sz w:val="18"/>
              </w:rPr>
              <w:t>【確定】</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2,736億円</w:t>
            </w:r>
          </w:p>
        </w:tc>
        <w:tc>
          <w:tcPr>
            <w:tcW w:type="dxa" w:w="2351"/>
            <w:shd w:val="clear" w:color="auto" w:fill="DDEBF7"/>
          </w:tcPr>
          <w:p>
            <w:r>
              <w:rPr>
                <w:rFonts w:ascii="Meiryo UI" w:hAnsi="Meiryo UI"/>
                <w:sz w:val="18"/>
              </w:rPr>
              <w:t>▲34.0%</w:t>
            </w:r>
          </w:p>
        </w:tc>
        <w:tc>
          <w:tcPr>
            <w:tcW w:type="dxa" w:w="2351"/>
            <w:shd w:val="clear" w:color="auto" w:fill="DDEBF7"/>
          </w:tcPr>
          <w:p>
            <w:r>
              <w:rPr>
                <w:rFonts w:ascii="Meiryo UI" w:hAnsi="Meiryo UI"/>
                <w:sz w:val="18"/>
              </w:rPr>
              <w:t>【確定】</w:t>
            </w:r>
          </w:p>
        </w:tc>
      </w:tr>
      <w:tr>
        <w:tc>
          <w:tcPr>
            <w:tcW w:type="dxa" w:w="2351"/>
          </w:tcPr>
          <w:p>
            <w:r>
              <w:rPr>
                <w:rFonts w:ascii="Meiryo UI" w:hAnsi="Meiryo UI"/>
                <w:sz w:val="18"/>
              </w:rPr>
              <w:t>税引前利益</w:t>
            </w:r>
          </w:p>
        </w:tc>
        <w:tc>
          <w:tcPr>
            <w:tcW w:type="dxa" w:w="2351"/>
          </w:tcPr>
          <w:p>
            <w:r>
              <w:rPr>
                <w:rFonts w:ascii="Meiryo UI" w:hAnsi="Meiryo UI"/>
                <w:sz w:val="18"/>
              </w:rPr>
              <w:t>2兆575億円相当（推計）</w:t>
            </w:r>
          </w:p>
        </w:tc>
        <w:tc>
          <w:tcPr>
            <w:tcW w:type="dxa" w:w="2351"/>
          </w:tcPr>
          <w:p>
            <w:r>
              <w:rPr>
                <w:rFonts w:ascii="Meiryo UI" w:hAnsi="Meiryo UI"/>
                <w:sz w:val="18"/>
              </w:rPr>
              <w:t>-</w:t>
            </w:r>
          </w:p>
        </w:tc>
        <w:tc>
          <w:tcPr>
            <w:tcW w:type="dxa" w:w="2351"/>
          </w:tcPr>
          <w:p>
            <w:r>
              <w:rPr>
                <w:rFonts w:ascii="Meiryo UI" w:hAnsi="Meiryo UI"/>
                <w:sz w:val="18"/>
              </w:rPr>
              <w:t>【参考：IFIS=税引前¥205,750百万確認】</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20.5%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【確定】</w:t>
            </w:r>
          </w:p>
        </w:tc>
      </w:tr>
    </w:tbl>
    <w:p/>
    <w:p>
      <w:pPr>
        <w:pStyle w:val="Heading3"/>
      </w:pPr>
      <w:r>
        <w:rPr>
          <w:rFonts w:ascii="Meiryo UI" w:hAnsi="Meiryo UI"/>
          <w:color w:val="2E74B5"/>
        </w:rPr>
        <w:t>2-2. 四半期単独推移（デルタ分析）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w:t>
            </w:r>
          </w:p>
        </w:tc>
        <w:tc>
          <w:tcPr>
            <w:tcW w:type="dxa" w:w="2351"/>
            <w:shd w:val="clear" w:color="auto" w:fill="2E74B5"/>
          </w:tcPr>
          <w:p>
            <w:r>
              <w:rPr>
                <w:rFonts w:ascii="Meiryo UI" w:hAnsi="Meiryo UI"/>
                <w:b/>
                <w:color w:val="FFFFFF"/>
                <w:sz w:val="18"/>
              </w:rPr>
              <w:t>売上収益</w:t>
            </w:r>
          </w:p>
        </w:tc>
        <w:tc>
          <w:tcPr>
            <w:tcW w:type="dxa" w:w="2351"/>
            <w:shd w:val="clear" w:color="auto" w:fill="2E74B5"/>
          </w:tcPr>
          <w:p>
            <w:r>
              <w:rPr>
                <w:rFonts w:ascii="Meiryo UI" w:hAnsi="Meiryo UI"/>
                <w:b/>
                <w:color w:val="FFFFFF"/>
                <w:sz w:val="18"/>
              </w:rPr>
              <w:t>営業利益</w:t>
            </w:r>
          </w:p>
        </w:tc>
        <w:tc>
          <w:tcPr>
            <w:tcW w:type="dxa" w:w="2351"/>
            <w:shd w:val="clear" w:color="auto" w:fill="2E74B5"/>
          </w:tcPr>
          <w:p>
            <w:r>
              <w:rPr>
                <w:rFonts w:ascii="Meiryo UI" w:hAnsi="Meiryo UI"/>
                <w:b/>
                <w:color w:val="FFFFFF"/>
                <w:sz w:val="18"/>
              </w:rPr>
              <w:t>OP率</w:t>
            </w:r>
          </w:p>
        </w:tc>
      </w:tr>
      <w:tr>
        <w:tc>
          <w:tcPr>
            <w:tcW w:type="dxa" w:w="2351"/>
          </w:tcPr>
          <w:p>
            <w:r>
              <w:rPr>
                <w:rFonts w:ascii="Meiryo UI" w:hAnsi="Meiryo UI"/>
                <w:sz w:val="18"/>
              </w:rPr>
              <w:t>1Q（4-6月）</w:t>
            </w:r>
          </w:p>
        </w:tc>
        <w:tc>
          <w:tcPr>
            <w:tcW w:type="dxa" w:w="2351"/>
          </w:tcPr>
          <w:p>
            <w:r>
              <w:rPr>
                <w:rFonts w:ascii="Meiryo UI" w:hAnsi="Meiryo UI"/>
                <w:sz w:val="18"/>
              </w:rPr>
              <w:t>約3,820億円</w:t>
            </w:r>
          </w:p>
        </w:tc>
        <w:tc>
          <w:tcPr>
            <w:tcW w:type="dxa" w:w="2351"/>
          </w:tcPr>
          <w:p>
            <w:r>
              <w:rPr>
                <w:rFonts w:ascii="Meiryo UI" w:hAnsi="Meiryo UI"/>
                <w:sz w:val="18"/>
              </w:rPr>
              <w:t>約780億円</w:t>
            </w:r>
          </w:p>
        </w:tc>
        <w:tc>
          <w:tcPr>
            <w:tcW w:type="dxa" w:w="2351"/>
          </w:tcPr>
          <w:p>
            <w:r>
              <w:rPr>
                <w:rFonts w:ascii="Meiryo UI" w:hAnsi="Meiryo UI"/>
                <w:sz w:val="18"/>
              </w:rPr>
              <w:t>20.4%</w:t>
            </w:r>
          </w:p>
        </w:tc>
      </w:tr>
      <w:tr>
        <w:tc>
          <w:tcPr>
            <w:tcW w:type="dxa" w:w="2351"/>
            <w:shd w:val="clear" w:color="auto" w:fill="DDEBF7"/>
          </w:tcPr>
          <w:p>
            <w:r>
              <w:rPr>
                <w:rFonts w:ascii="Meiryo UI" w:hAnsi="Meiryo UI"/>
                <w:sz w:val="18"/>
              </w:rPr>
              <w:t>2Q（7-9月）</w:t>
            </w:r>
          </w:p>
        </w:tc>
        <w:tc>
          <w:tcPr>
            <w:tcW w:type="dxa" w:w="2351"/>
            <w:shd w:val="clear" w:color="auto" w:fill="DDEBF7"/>
          </w:tcPr>
          <w:p>
            <w:r>
              <w:rPr>
                <w:rFonts w:ascii="Meiryo UI" w:hAnsi="Meiryo UI"/>
                <w:sz w:val="18"/>
              </w:rPr>
              <w:t>約4,092億円</w:t>
            </w:r>
          </w:p>
        </w:tc>
        <w:tc>
          <w:tcPr>
            <w:tcW w:type="dxa" w:w="2351"/>
            <w:shd w:val="clear" w:color="auto" w:fill="DDEBF7"/>
          </w:tcPr>
          <w:p>
            <w:r>
              <w:rPr>
                <w:rFonts w:ascii="Meiryo UI" w:hAnsi="Meiryo UI"/>
                <w:sz w:val="18"/>
              </w:rPr>
              <w:t>約739億円</w:t>
            </w:r>
          </w:p>
        </w:tc>
        <w:tc>
          <w:tcPr>
            <w:tcW w:type="dxa" w:w="2351"/>
            <w:shd w:val="clear" w:color="auto" w:fill="DDEBF7"/>
          </w:tcPr>
          <w:p>
            <w:r>
              <w:rPr>
                <w:rFonts w:ascii="Meiryo UI" w:hAnsi="Meiryo UI"/>
                <w:sz w:val="18"/>
              </w:rPr>
              <w:t>18.1%</w:t>
            </w:r>
          </w:p>
        </w:tc>
      </w:tr>
      <w:tr>
        <w:tc>
          <w:tcPr>
            <w:tcW w:type="dxa" w:w="2351"/>
          </w:tcPr>
          <w:p>
            <w:r>
              <w:rPr>
                <w:rFonts w:ascii="Meiryo UI" w:hAnsi="Meiryo UI"/>
                <w:sz w:val="18"/>
              </w:rPr>
              <w:t>3Q（10-12月）</w:t>
            </w:r>
          </w:p>
        </w:tc>
        <w:tc>
          <w:tcPr>
            <w:tcW w:type="dxa" w:w="2351"/>
          </w:tcPr>
          <w:p>
            <w:r>
              <w:rPr>
                <w:rFonts w:ascii="Meiryo UI" w:hAnsi="Meiryo UI"/>
                <w:sz w:val="18"/>
              </w:rPr>
              <w:t>5,436億円</w:t>
            </w:r>
          </w:p>
        </w:tc>
        <w:tc>
          <w:tcPr>
            <w:tcW w:type="dxa" w:w="2351"/>
          </w:tcPr>
          <w:p>
            <w:r>
              <w:rPr>
                <w:rFonts w:ascii="Meiryo UI" w:hAnsi="Meiryo UI"/>
                <w:sz w:val="18"/>
              </w:rPr>
              <w:t>1,217億円</w:t>
            </w:r>
          </w:p>
        </w:tc>
        <w:tc>
          <w:tcPr>
            <w:tcW w:type="dxa" w:w="2351"/>
          </w:tcPr>
          <w:p>
            <w:r>
              <w:rPr>
                <w:rFonts w:ascii="Meiryo UI" w:hAnsi="Meiryo UI"/>
                <w:sz w:val="18"/>
              </w:rPr>
              <w:t>22.4%</w:t>
            </w:r>
          </w:p>
        </w:tc>
      </w:tr>
    </w:tbl>
    <w:p/>
    <w:p>
      <w:r>
        <w:rPr>
          <w:rFonts w:ascii="Meiryo UI" w:hAnsi="Meiryo UI"/>
          <w:sz w:val="20"/>
        </w:rPr>
        <w:t>&gt; 3Qシグナル: 3Q単独売上は前四半期比+32.9%の大幅ジャンプ。営業利益も+64.7%増。3Qに入り加速が明確化 — 「3Qポジティブ」との社長コメントと完全整合。</w:t>
      </w:r>
    </w:p>
    <w:p/>
    <w:p>
      <w:pPr>
        <w:pStyle w:val="Heading3"/>
      </w:pPr>
      <w:r>
        <w:rPr>
          <w:rFonts w:ascii="Meiryo UI" w:hAnsi="Meiryo UI"/>
          <w:color w:val="2E74B5"/>
        </w:rPr>
        <w:t>2-3. 通期ガイダンス進捗率</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通期ガイダンス（中央値）</w:t>
            </w:r>
          </w:p>
        </w:tc>
        <w:tc>
          <w:tcPr>
            <w:tcW w:type="dxa" w:w="1881"/>
            <w:shd w:val="clear" w:color="auto" w:fill="2E74B5"/>
          </w:tcPr>
          <w:p>
            <w:r>
              <w:rPr>
                <w:rFonts w:ascii="Meiryo UI" w:hAnsi="Meiryo UI"/>
                <w:b/>
                <w:color w:val="FFFFFF"/>
                <w:sz w:val="18"/>
              </w:rPr>
              <w:t>3Q累計</w:t>
            </w:r>
          </w:p>
        </w:tc>
        <w:tc>
          <w:tcPr>
            <w:tcW w:type="dxa" w:w="1881"/>
            <w:shd w:val="clear" w:color="auto" w:fill="2E74B5"/>
          </w:tcPr>
          <w:p>
            <w:r>
              <w:rPr>
                <w:rFonts w:ascii="Meiryo UI" w:hAnsi="Meiryo UI"/>
                <w:b/>
                <w:color w:val="FFFFFF"/>
                <w:sz w:val="18"/>
              </w:rPr>
              <w:t>進捗率</w:t>
            </w:r>
          </w:p>
        </w:tc>
        <w:tc>
          <w:tcPr>
            <w:tcW w:type="dxa" w:w="1881"/>
            <w:shd w:val="clear" w:color="auto" w:fill="2E74B5"/>
          </w:tcPr>
          <w:p>
            <w:r>
              <w:rPr>
                <w:rFonts w:ascii="Meiryo UI" w:hAnsi="Meiryo UI"/>
                <w:b/>
                <w:color w:val="FFFFFF"/>
                <w:sz w:val="18"/>
              </w:rPr>
              <w:t>4Q必要額</w:t>
            </w:r>
          </w:p>
        </w:tc>
      </w:tr>
      <w:tr>
        <w:tc>
          <w:tcPr>
            <w:tcW w:type="dxa" w:w="1881"/>
          </w:tcPr>
          <w:p>
            <w:r>
              <w:rPr>
                <w:rFonts w:ascii="Meiryo UI" w:hAnsi="Meiryo UI"/>
                <w:sz w:val="18"/>
              </w:rPr>
              <w:t>売上収益</w:t>
            </w:r>
          </w:p>
        </w:tc>
        <w:tc>
          <w:tcPr>
            <w:tcW w:type="dxa" w:w="1881"/>
          </w:tcPr>
          <w:p>
            <w:r>
              <w:rPr>
                <w:rFonts w:ascii="Meiryo UI" w:hAnsi="Meiryo UI"/>
                <w:sz w:val="18"/>
              </w:rPr>
              <w:t>¥22,248億円</w:t>
            </w:r>
          </w:p>
        </w:tc>
        <w:tc>
          <w:tcPr>
            <w:tcW w:type="dxa" w:w="1881"/>
          </w:tcPr>
          <w:p>
            <w:r>
              <w:rPr>
                <w:rFonts w:ascii="Meiryo UI" w:hAnsi="Meiryo UI"/>
                <w:sz w:val="18"/>
              </w:rPr>
              <w:t>¥13,348億円</w:t>
            </w:r>
          </w:p>
        </w:tc>
        <w:tc>
          <w:tcPr>
            <w:tcW w:type="dxa" w:w="1881"/>
          </w:tcPr>
          <w:p>
            <w:r>
              <w:rPr>
                <w:rFonts w:ascii="Meiryo UI" w:hAnsi="Meiryo UI"/>
                <w:sz w:val="18"/>
              </w:rPr>
              <w:t>60.0%</w:t>
            </w:r>
          </w:p>
        </w:tc>
        <w:tc>
          <w:tcPr>
            <w:tcW w:type="dxa" w:w="1881"/>
          </w:tcPr>
          <w:p>
            <w:r>
              <w:rPr>
                <w:rFonts w:ascii="Meiryo UI" w:hAnsi="Meiryo UI"/>
                <w:sz w:val="18"/>
              </w:rPr>
              <w:t>¥8,900億円</w:t>
            </w:r>
          </w:p>
        </w:tc>
      </w:tr>
      <w:tr>
        <w:tc>
          <w:tcPr>
            <w:tcW w:type="dxa" w:w="1881"/>
            <w:shd w:val="clear" w:color="auto" w:fill="DDEBF7"/>
          </w:tcPr>
          <w:p>
            <w:r>
              <w:rPr>
                <w:rFonts w:ascii="Meiryo UI" w:hAnsi="Meiryo UI"/>
                <w:sz w:val="18"/>
              </w:rPr>
              <w:t>営業利益（下限）</w:t>
            </w:r>
          </w:p>
        </w:tc>
        <w:tc>
          <w:tcPr>
            <w:tcW w:type="dxa" w:w="1881"/>
            <w:shd w:val="clear" w:color="auto" w:fill="DDEBF7"/>
          </w:tcPr>
          <w:p>
            <w:r>
              <w:rPr>
                <w:rFonts w:ascii="Meiryo UI" w:hAnsi="Meiryo UI"/>
                <w:sz w:val="18"/>
              </w:rPr>
              <w:t>¥7,096億円</w:t>
            </w:r>
          </w:p>
        </w:tc>
        <w:tc>
          <w:tcPr>
            <w:tcW w:type="dxa" w:w="1881"/>
            <w:shd w:val="clear" w:color="auto" w:fill="DDEBF7"/>
          </w:tcPr>
          <w:p>
            <w:r>
              <w:rPr>
                <w:rFonts w:ascii="Meiryo UI" w:hAnsi="Meiryo UI"/>
                <w:sz w:val="18"/>
              </w:rPr>
              <w:t>¥2,736億円</w:t>
            </w:r>
          </w:p>
        </w:tc>
        <w:tc>
          <w:tcPr>
            <w:tcW w:type="dxa" w:w="1881"/>
            <w:shd w:val="clear" w:color="auto" w:fill="DDEBF7"/>
          </w:tcPr>
          <w:p>
            <w:r>
              <w:rPr>
                <w:rFonts w:ascii="Meiryo UI" w:hAnsi="Meiryo UI"/>
                <w:sz w:val="18"/>
              </w:rPr>
              <w:t>38.6%</w:t>
            </w:r>
          </w:p>
        </w:tc>
        <w:tc>
          <w:tcPr>
            <w:tcW w:type="dxa" w:w="1881"/>
            <w:shd w:val="clear" w:color="auto" w:fill="DDEBF7"/>
          </w:tcPr>
          <w:p>
            <w:r>
              <w:rPr>
                <w:rFonts w:ascii="Meiryo UI" w:hAnsi="Meiryo UI"/>
                <w:sz w:val="18"/>
              </w:rPr>
              <w:t>¥4,360億円</w:t>
            </w:r>
          </w:p>
        </w:tc>
      </w:tr>
      <w:tr>
        <w:tc>
          <w:tcPr>
            <w:tcW w:type="dxa" w:w="1881"/>
          </w:tcPr>
          <w:p>
            <w:r>
              <w:rPr>
                <w:rFonts w:ascii="Meiryo UI" w:hAnsi="Meiryo UI"/>
                <w:sz w:val="18"/>
              </w:rPr>
              <w:t>営業利益（上限）</w:t>
            </w:r>
          </w:p>
        </w:tc>
        <w:tc>
          <w:tcPr>
            <w:tcW w:type="dxa" w:w="1881"/>
          </w:tcPr>
          <w:p>
            <w:r>
              <w:rPr>
                <w:rFonts w:ascii="Meiryo UI" w:hAnsi="Meiryo UI"/>
                <w:sz w:val="18"/>
              </w:rPr>
              <w:t>¥7,996億円</w:t>
            </w:r>
          </w:p>
        </w:tc>
        <w:tc>
          <w:tcPr>
            <w:tcW w:type="dxa" w:w="1881"/>
          </w:tcPr>
          <w:p>
            <w:r>
              <w:rPr>
                <w:rFonts w:ascii="Meiryo UI" w:hAnsi="Meiryo UI"/>
                <w:sz w:val="18"/>
              </w:rPr>
              <w:t>¥2,736億円</w:t>
            </w:r>
          </w:p>
        </w:tc>
        <w:tc>
          <w:tcPr>
            <w:tcW w:type="dxa" w:w="1881"/>
          </w:tcPr>
          <w:p>
            <w:r>
              <w:rPr>
                <w:rFonts w:ascii="Meiryo UI" w:hAnsi="Meiryo UI"/>
                <w:sz w:val="18"/>
              </w:rPr>
              <w:t>34.2%</w:t>
            </w:r>
          </w:p>
        </w:tc>
        <w:tc>
          <w:tcPr>
            <w:tcW w:type="dxa" w:w="1881"/>
          </w:tcPr>
          <w:p>
            <w:r>
              <w:rPr>
                <w:rFonts w:ascii="Meiryo UI" w:hAnsi="Meiryo UI"/>
                <w:sz w:val="18"/>
              </w:rPr>
              <w:t>¥5,260億円</w:t>
            </w:r>
          </w:p>
        </w:tc>
      </w:tr>
    </w:tbl>
    <w:p/>
    <w:p>
      <w:r>
        <w:rPr>
          <w:rFonts w:ascii="Meiryo UI" w:hAnsi="Meiryo UI"/>
          <w:sz w:val="20"/>
        </w:rPr>
        <w:t>4Qに向けた公式コメント: 「全てのアプリケーションで販売単価の大幅な上昇が予想され、3Qに対して増収増益を見込む」（2026年2月12日3Q決算短信より）</w:t>
      </w:r>
    </w:p>
    <w:p/>
    <w:p>
      <w:r>
        <w:rPr>
          <w:rFonts w:ascii="Meiryo UI" w:hAnsi="Meiryo UI"/>
          <w:sz w:val="20"/>
        </w:rPr>
        <w:t>&gt; 重要: 3Q→4Qで売上+64%、OP+258〜+332%が公式予測の内包値。これが実現すれば通期OPが¥7,000〜¥8,000億レンジに到達する。EPS（通期予想）は¥840〜¥950推定。</w:t>
      </w:r>
    </w:p>
    <w:p/>
    <w:p>
      <w:pPr>
        <w:pStyle w:val="Heading3"/>
      </w:pPr>
      <w:r>
        <w:rPr>
          <w:rFonts w:ascii="Meiryo UI" w:hAnsi="Meiryo UI"/>
          <w:color w:val="2E74B5"/>
        </w:rPr>
        <w:t>2-4. 前期（2025年3月期）との比較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FY2025実績</w:t>
            </w:r>
          </w:p>
        </w:tc>
        <w:tc>
          <w:tcPr>
            <w:tcW w:type="dxa" w:w="2351"/>
            <w:shd w:val="clear" w:color="auto" w:fill="2E74B5"/>
          </w:tcPr>
          <w:p>
            <w:r>
              <w:rPr>
                <w:rFonts w:ascii="Meiryo UI" w:hAnsi="Meiryo UI"/>
                <w:b/>
                <w:color w:val="FFFFFF"/>
                <w:sz w:val="18"/>
              </w:rPr>
              <w:t>FY2026通期予想</w:t>
            </w:r>
          </w:p>
        </w:tc>
        <w:tc>
          <w:tcPr>
            <w:tcW w:type="dxa" w:w="2351"/>
            <w:shd w:val="clear" w:color="auto" w:fill="2E74B5"/>
          </w:tcPr>
          <w:p>
            <w:r>
              <w:rPr>
                <w:rFonts w:ascii="Meiryo UI" w:hAnsi="Meiryo UI"/>
                <w:b/>
                <w:color w:val="FFFFFF"/>
                <w:sz w:val="18"/>
              </w:rPr>
              <w:t>成長率</w:t>
            </w:r>
          </w:p>
        </w:tc>
      </w:tr>
      <w:tr>
        <w:tc>
          <w:tcPr>
            <w:tcW w:type="dxa" w:w="2351"/>
          </w:tcPr>
          <w:p>
            <w:r>
              <w:rPr>
                <w:rFonts w:ascii="Meiryo UI" w:hAnsi="Meiryo UI"/>
                <w:sz w:val="18"/>
              </w:rPr>
              <w:t>売上収益</w:t>
            </w:r>
          </w:p>
        </w:tc>
        <w:tc>
          <w:tcPr>
            <w:tcW w:type="dxa" w:w="2351"/>
          </w:tcPr>
          <w:p>
            <w:r>
              <w:rPr>
                <w:rFonts w:ascii="Meiryo UI" w:hAnsi="Meiryo UI"/>
                <w:sz w:val="18"/>
              </w:rPr>
              <w:t>約1兆7,382億円</w:t>
            </w:r>
          </w:p>
        </w:tc>
        <w:tc>
          <w:tcPr>
            <w:tcW w:type="dxa" w:w="2351"/>
          </w:tcPr>
          <w:p>
            <w:r>
              <w:rPr>
                <w:rFonts w:ascii="Meiryo UI" w:hAnsi="Meiryo UI"/>
                <w:sz w:val="18"/>
              </w:rPr>
              <w:t>2兆1,798〜2兆2,698億円</w:t>
            </w:r>
          </w:p>
        </w:tc>
        <w:tc>
          <w:tcPr>
            <w:tcW w:type="dxa" w:w="2351"/>
          </w:tcPr>
          <w:p>
            <w:r>
              <w:rPr>
                <w:rFonts w:ascii="Meiryo UI" w:hAnsi="Meiryo UI"/>
                <w:sz w:val="18"/>
              </w:rPr>
              <w:t>+25〜+31%</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約4,518億円</w:t>
            </w:r>
          </w:p>
        </w:tc>
        <w:tc>
          <w:tcPr>
            <w:tcW w:type="dxa" w:w="2351"/>
            <w:shd w:val="clear" w:color="auto" w:fill="DDEBF7"/>
          </w:tcPr>
          <w:p>
            <w:r>
              <w:rPr>
                <w:rFonts w:ascii="Meiryo UI" w:hAnsi="Meiryo UI"/>
                <w:sz w:val="18"/>
              </w:rPr>
              <w:t>7,096〜7,996億円</w:t>
            </w:r>
          </w:p>
        </w:tc>
        <w:tc>
          <w:tcPr>
            <w:tcW w:type="dxa" w:w="2351"/>
            <w:shd w:val="clear" w:color="auto" w:fill="DDEBF7"/>
          </w:tcPr>
          <w:p>
            <w:r>
              <w:rPr>
                <w:rFonts w:ascii="Meiryo UI" w:hAnsi="Meiryo UI"/>
                <w:sz w:val="18"/>
              </w:rPr>
              <w:t>+57〜+77%</w:t>
            </w:r>
          </w:p>
        </w:tc>
      </w:tr>
    </w:tbl>
    <w:p/>
    <w:p>
      <w:r>
        <w:t>──────────────────────────────────────────────────</w:t>
      </w:r>
    </w:p>
    <w:p/>
    <w:p>
      <w:pPr>
        <w:pStyle w:val="Heading2"/>
      </w:pPr>
      <w:r>
        <w:rPr>
          <w:rFonts w:ascii="Meiryo UI" w:hAnsi="Meiryo UI"/>
          <w:color w:val="2E74B5"/>
        </w:rPr>
        <w:t>3. Nikkei 225採用候補分析（社長コメント対応）</w:t>
      </w:r>
    </w:p>
    <w:p/>
    <w:p>
      <w:pPr>
        <w:pStyle w:val="Heading3"/>
      </w:pPr>
      <w:r>
        <w:rPr>
          <w:rFonts w:ascii="Meiryo UI" w:hAnsi="Meiryo UI"/>
          <w:color w:val="2E74B5"/>
        </w:rPr>
        <w:t>3-1. 採用決定（確定情報）</w:t>
      </w:r>
    </w:p>
    <w:p/>
    <w:p>
      <w:r>
        <w:rPr>
          <w:rFonts w:ascii="Meiryo UI" w:hAnsi="Meiryo UI"/>
          <w:sz w:val="20"/>
        </w:rPr>
        <w:t>キオクシアホールディングスは2026年4月1日より日経平均株価（日経225）に正式採用済み 【確定】</w:t>
      </w:r>
    </w:p>
    <w:p/>
    <w:p>
      <w:pPr>
        <w:pStyle w:val="ListBullet"/>
      </w:pPr>
      <w:r>
        <w:rPr>
          <w:rFonts w:ascii="Meiryo UI" w:hAnsi="Meiryo UI"/>
          <w:sz w:val="20"/>
        </w:rPr>
        <w:t>2026年3月5日：日本経済新聞社が定期見直しを発表</w:t>
      </w:r>
    </w:p>
    <w:p>
      <w:pPr>
        <w:pStyle w:val="ListBullet"/>
      </w:pPr>
      <w:r>
        <w:rPr>
          <w:rFonts w:ascii="Meiryo UI" w:hAnsi="Meiryo UI"/>
          <w:sz w:val="20"/>
        </w:rPr>
        <w:t>採用理由：市場流動性・業種バランス（電気機器セクター）</w:t>
      </w:r>
    </w:p>
    <w:p>
      <w:pPr>
        <w:pStyle w:val="ListBullet"/>
      </w:pPr>
      <w:r>
        <w:rPr>
          <w:rFonts w:ascii="Meiryo UI" w:hAnsi="Meiryo UI"/>
          <w:sz w:val="20"/>
        </w:rPr>
        <w:t>同時採用：パン・パシフィック・インターナショナルHD（PPH）</w:t>
      </w:r>
    </w:p>
    <w:p>
      <w:pPr>
        <w:pStyle w:val="ListBullet"/>
      </w:pPr>
      <w:r>
        <w:rPr>
          <w:rFonts w:ascii="Meiryo UI" w:hAnsi="Meiryo UI"/>
          <w:sz w:val="20"/>
        </w:rPr>
        <w:t>同時除外：ジーエス・ユアサ、カシオ計算機</w:t>
      </w:r>
    </w:p>
    <w:p/>
    <w:p>
      <w:pPr>
        <w:pStyle w:val="Heading3"/>
      </w:pPr>
      <w:r>
        <w:rPr>
          <w:rFonts w:ascii="Meiryo UI" w:hAnsi="Meiryo UI"/>
          <w:color w:val="2E74B5"/>
        </w:rPr>
        <w:t>3-2. 採用インパクト（ETFフロー）</w:t>
      </w:r>
    </w:p>
    <w:p/>
    <w:p>
      <w:r>
        <w:rPr>
          <w:rFonts w:ascii="Meiryo UI" w:hAnsi="Meiryo UI"/>
          <w:sz w:val="20"/>
        </w:rPr>
        <w:t>日経225採用によるパッシブ買い需要は採用発表（3/5）から4/1算出開始までの間に実行。現時点（4/11）では既に需要は発動・消化済み。</w:t>
      </w:r>
    </w:p>
    <w:p/>
    <w:p>
      <w:r>
        <w:rPr>
          <w:rFonts w:ascii="Meiryo UI" w:hAnsi="Meiryo UI"/>
          <w:sz w:val="20"/>
        </w:rPr>
        <w:t>推定パッシブ買い需要試算:</w:t>
      </w:r>
    </w:p>
    <w:p>
      <w:pPr>
        <w:pStyle w:val="ListBullet"/>
      </w:pPr>
      <w:r>
        <w:rPr>
          <w:rFonts w:ascii="Meiryo UI" w:hAnsi="Meiryo UI"/>
          <w:sz w:val="20"/>
        </w:rPr>
        <w:t>日経225連動ETF純資産額：約45兆円（推定）</w:t>
      </w:r>
    </w:p>
    <w:p>
      <w:pPr>
        <w:pStyle w:val="ListBullet"/>
      </w:pPr>
      <w:r>
        <w:rPr>
          <w:rFonts w:ascii="Meiryo UI" w:hAnsi="Meiryo UI"/>
          <w:sz w:val="20"/>
        </w:rPr>
        <w:t>キオクシアの指数ウェイト：約1.8〜2.5%（時価総額16.4兆円ベース）</w:t>
      </w:r>
    </w:p>
    <w:p>
      <w:pPr>
        <w:pStyle w:val="ListBullet"/>
      </w:pPr>
      <w:r>
        <w:rPr>
          <w:rFonts w:ascii="Meiryo UI" w:hAnsi="Meiryo UI"/>
          <w:sz w:val="20"/>
        </w:rPr>
        <w:t>パッシブ買い需要：約8,000〜1兆1,250億円（概算）</w:t>
      </w:r>
    </w:p>
    <w:p>
      <w:pPr>
        <w:pStyle w:val="ListBullet"/>
      </w:pPr>
      <w:r>
        <w:rPr>
          <w:rFonts w:ascii="Meiryo UI" w:hAnsi="Meiryo UI"/>
          <w:sz w:val="20"/>
        </w:rPr>
        <w:t>実際の株価は3月5日から4月1日にかけて+20%程度上昇 → 既に織り込み済み</w:t>
      </w:r>
    </w:p>
    <w:p/>
    <w:p>
      <w:pPr>
        <w:pStyle w:val="Heading3"/>
      </w:pPr>
      <w:r>
        <w:rPr>
          <w:rFonts w:ascii="Meiryo UI" w:hAnsi="Meiryo UI"/>
          <w:color w:val="2E74B5"/>
        </w:rPr>
        <w:t>3-3. 今後のパッシブフローへの影響</w:t>
      </w:r>
    </w:p>
    <w:p/>
    <w:p>
      <w:r>
        <w:rPr>
          <w:rFonts w:ascii="Meiryo UI" w:hAnsi="Meiryo UI"/>
          <w:sz w:val="20"/>
        </w:rPr>
        <w:t>採用完了後も、継続的な指数連動フロー（定期リバランス・ETF設定解約）が下値を支える構造が確立。ただし採用インパクトとしてのカタリスト効果は消化済みと評価。次のインパクトは定期ウェイト増加（時価総額拡大によるウェイト上昇）のみ。</w:t>
      </w:r>
    </w:p>
    <w:p/>
    <w:p>
      <w:r>
        <w:t>──────────────────────────────────────────────────</w:t>
      </w:r>
    </w:p>
    <w:p/>
    <w:p>
      <w:pPr>
        <w:pStyle w:val="Heading2"/>
      </w:pPr>
      <w:r>
        <w:rPr>
          <w:rFonts w:ascii="Meiryo UI" w:hAnsi="Meiryo UI"/>
          <w:color w:val="2E74B5"/>
        </w:rPr>
        <w:t>4. 東芝・ベイン売出し需給分析（社長コメント：「東芝が売っている」）</w:t>
      </w:r>
    </w:p>
    <w:p/>
    <w:p>
      <w:pPr>
        <w:pStyle w:val="Heading3"/>
      </w:pPr>
      <w:r>
        <w:rPr>
          <w:rFonts w:ascii="Meiryo UI" w:hAnsi="Meiryo UI"/>
          <w:color w:val="2E74B5"/>
        </w:rPr>
        <w:t>4-1. 主要株主の現状（2026年4月11日時点推定）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株主</w:t>
            </w:r>
          </w:p>
        </w:tc>
        <w:tc>
          <w:tcPr>
            <w:tcW w:type="dxa" w:w="2351"/>
            <w:shd w:val="clear" w:color="auto" w:fill="2E74B5"/>
          </w:tcPr>
          <w:p>
            <w:r>
              <w:rPr>
                <w:rFonts w:ascii="Meiryo UI" w:hAnsi="Meiryo UI"/>
                <w:b/>
                <w:color w:val="FFFFFF"/>
                <w:sz w:val="18"/>
              </w:rPr>
              <w:t>保有比率</w:t>
            </w:r>
          </w:p>
        </w:tc>
        <w:tc>
          <w:tcPr>
            <w:tcW w:type="dxa" w:w="2351"/>
            <w:shd w:val="clear" w:color="auto" w:fill="2E74B5"/>
          </w:tcPr>
          <w:p>
            <w:r>
              <w:rPr>
                <w:rFonts w:ascii="Meiryo UI" w:hAnsi="Meiryo UI"/>
                <w:b/>
                <w:color w:val="FFFFFF"/>
                <w:sz w:val="18"/>
              </w:rPr>
              <w:t>推定株数（億株）</w:t>
            </w:r>
          </w:p>
        </w:tc>
        <w:tc>
          <w:tcPr>
            <w:tcW w:type="dxa" w:w="2351"/>
            <w:shd w:val="clear" w:color="auto" w:fill="2E74B5"/>
          </w:tcPr>
          <w:p>
            <w:r>
              <w:rPr>
                <w:rFonts w:ascii="Meiryo UI" w:hAnsi="Meiryo UI"/>
                <w:b/>
                <w:color w:val="FFFFFF"/>
                <w:sz w:val="18"/>
              </w:rPr>
              <w:t>時価換算（現値）</w:t>
            </w:r>
          </w:p>
        </w:tc>
      </w:tr>
      <w:tr>
        <w:tc>
          <w:tcPr>
            <w:tcW w:type="dxa" w:w="2351"/>
          </w:tcPr>
          <w:p>
            <w:r>
              <w:rPr>
                <w:rFonts w:ascii="Meiryo UI" w:hAnsi="Meiryo UI"/>
                <w:sz w:val="18"/>
              </w:rPr>
              <w:t>ベインキャピタル系SPC（BCPE）</w:t>
            </w:r>
          </w:p>
        </w:tc>
        <w:tc>
          <w:tcPr>
            <w:tcW w:type="dxa" w:w="2351"/>
          </w:tcPr>
          <w:p>
            <w:r>
              <w:rPr>
                <w:rFonts w:ascii="Meiryo UI" w:hAnsi="Meiryo UI"/>
                <w:sz w:val="18"/>
              </w:rPr>
              <w:t>約27.42%</w:t>
            </w:r>
          </w:p>
        </w:tc>
        <w:tc>
          <w:tcPr>
            <w:tcW w:type="dxa" w:w="2351"/>
          </w:tcPr>
          <w:p>
            <w:r>
              <w:rPr>
                <w:rFonts w:ascii="Meiryo UI" w:hAnsi="Meiryo UI"/>
                <w:sz w:val="18"/>
              </w:rPr>
              <w:t>約1.49億株</w:t>
            </w:r>
          </w:p>
        </w:tc>
        <w:tc>
          <w:tcPr>
            <w:tcW w:type="dxa" w:w="2351"/>
          </w:tcPr>
          <w:p>
            <w:r>
              <w:rPr>
                <w:rFonts w:ascii="Meiryo UI" w:hAnsi="Meiryo UI"/>
                <w:sz w:val="18"/>
              </w:rPr>
              <w:t>約4.5兆円</w:t>
            </w:r>
          </w:p>
        </w:tc>
      </w:tr>
      <w:tr>
        <w:tc>
          <w:tcPr>
            <w:tcW w:type="dxa" w:w="2351"/>
            <w:shd w:val="clear" w:color="auto" w:fill="DDEBF7"/>
          </w:tcPr>
          <w:p>
            <w:r>
              <w:rPr>
                <w:rFonts w:ascii="Meiryo UI" w:hAnsi="Meiryo UI"/>
                <w:sz w:val="18"/>
              </w:rPr>
              <w:t>東芝（テック）</w:t>
            </w:r>
          </w:p>
        </w:tc>
        <w:tc>
          <w:tcPr>
            <w:tcW w:type="dxa" w:w="2351"/>
            <w:shd w:val="clear" w:color="auto" w:fill="DDEBF7"/>
          </w:tcPr>
          <w:p>
            <w:r>
              <w:rPr>
                <w:rFonts w:ascii="Meiryo UI" w:hAnsi="Meiryo UI"/>
                <w:sz w:val="18"/>
              </w:rPr>
              <w:t>約19.61%</w:t>
            </w:r>
          </w:p>
        </w:tc>
        <w:tc>
          <w:tcPr>
            <w:tcW w:type="dxa" w:w="2351"/>
            <w:shd w:val="clear" w:color="auto" w:fill="DDEBF7"/>
          </w:tcPr>
          <w:p>
            <w:r>
              <w:rPr>
                <w:rFonts w:ascii="Meiryo UI" w:hAnsi="Meiryo UI"/>
                <w:sz w:val="18"/>
              </w:rPr>
              <w:t>約1.07億株</w:t>
            </w:r>
          </w:p>
        </w:tc>
        <w:tc>
          <w:tcPr>
            <w:tcW w:type="dxa" w:w="2351"/>
            <w:shd w:val="clear" w:color="auto" w:fill="DDEBF7"/>
          </w:tcPr>
          <w:p>
            <w:r>
              <w:rPr>
                <w:rFonts w:ascii="Meiryo UI" w:hAnsi="Meiryo UI"/>
                <w:sz w:val="18"/>
              </w:rPr>
              <w:t>約3.2兆円</w:t>
            </w:r>
          </w:p>
        </w:tc>
      </w:tr>
      <w:tr>
        <w:tc>
          <w:tcPr>
            <w:tcW w:type="dxa" w:w="2351"/>
          </w:tcPr>
          <w:p>
            <w:r>
              <w:rPr>
                <w:rFonts w:ascii="Meiryo UI" w:hAnsi="Meiryo UI"/>
                <w:sz w:val="18"/>
              </w:rPr>
              <w:t>合計（売出し圧力）</w:t>
            </w:r>
          </w:p>
        </w:tc>
        <w:tc>
          <w:tcPr>
            <w:tcW w:type="dxa" w:w="2351"/>
          </w:tcPr>
          <w:p>
            <w:r>
              <w:rPr>
                <w:rFonts w:ascii="Meiryo UI" w:hAnsi="Meiryo UI"/>
                <w:sz w:val="18"/>
              </w:rPr>
              <w:t>約47.0%</w:t>
            </w:r>
          </w:p>
        </w:tc>
        <w:tc>
          <w:tcPr>
            <w:tcW w:type="dxa" w:w="2351"/>
          </w:tcPr>
          <w:p>
            <w:r>
              <w:rPr>
                <w:rFonts w:ascii="Meiryo UI" w:hAnsi="Meiryo UI"/>
                <w:sz w:val="18"/>
              </w:rPr>
              <w:t>約2.56億株</w:t>
            </w:r>
          </w:p>
        </w:tc>
        <w:tc>
          <w:tcPr>
            <w:tcW w:type="dxa" w:w="2351"/>
          </w:tcPr>
          <w:p>
            <w:r>
              <w:rPr>
                <w:rFonts w:ascii="Meiryo UI" w:hAnsi="Meiryo UI"/>
                <w:sz w:val="18"/>
              </w:rPr>
              <w:t>約7.7兆円</w:t>
            </w:r>
          </w:p>
        </w:tc>
      </w:tr>
    </w:tbl>
    <w:p/>
    <w:p>
      <w:pPr>
        <w:pStyle w:val="Heading3"/>
      </w:pPr>
      <w:r>
        <w:rPr>
          <w:rFonts w:ascii="Meiryo UI" w:hAnsi="Meiryo UI"/>
          <w:color w:val="2E74B5"/>
        </w:rPr>
        <w:t>4-2. 売出し経緯（時系列）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保有比率変化</w:t>
            </w:r>
          </w:p>
        </w:tc>
      </w:tr>
      <w:tr>
        <w:tc>
          <w:tcPr>
            <w:tcW w:type="dxa" w:w="3135"/>
          </w:tcPr>
          <w:p>
            <w:r>
              <w:rPr>
                <w:rFonts w:ascii="Meiryo UI" w:hAnsi="Meiryo UI"/>
                <w:sz w:val="18"/>
              </w:rPr>
              <w:t>2024年12月（IPO）</w:t>
            </w:r>
          </w:p>
        </w:tc>
        <w:tc>
          <w:tcPr>
            <w:tcW w:type="dxa" w:w="3135"/>
          </w:tcPr>
          <w:p>
            <w:r>
              <w:rPr>
                <w:rFonts w:ascii="Meiryo UI" w:hAnsi="Meiryo UI"/>
                <w:sz w:val="18"/>
              </w:rPr>
              <w:t>IPO時、ベイン保有比率56%程度。ロックアップ設定</w:t>
            </w:r>
          </w:p>
        </w:tc>
        <w:tc>
          <w:tcPr>
            <w:tcW w:type="dxa" w:w="3135"/>
          </w:tcPr>
          <w:p>
            <w:r>
              <w:rPr>
                <w:rFonts w:ascii="Meiryo UI" w:hAnsi="Meiryo UI"/>
                <w:sz w:val="18"/>
              </w:rPr>
              <w:t>ベイン約52%→</w:t>
            </w:r>
          </w:p>
        </w:tc>
      </w:tr>
      <w:tr>
        <w:tc>
          <w:tcPr>
            <w:tcW w:type="dxa" w:w="3135"/>
            <w:shd w:val="clear" w:color="auto" w:fill="DDEBF7"/>
          </w:tcPr>
          <w:p>
            <w:r>
              <w:rPr>
                <w:rFonts w:ascii="Meiryo UI" w:hAnsi="Meiryo UI"/>
                <w:sz w:val="18"/>
              </w:rPr>
              <w:t>2025年1月</w:t>
            </w:r>
          </w:p>
        </w:tc>
        <w:tc>
          <w:tcPr>
            <w:tcW w:type="dxa" w:w="3135"/>
            <w:shd w:val="clear" w:color="auto" w:fill="DDEBF7"/>
          </w:tcPr>
          <w:p>
            <w:r>
              <w:rPr>
                <w:rFonts w:ascii="Meiryo UI" w:hAnsi="Meiryo UI"/>
                <w:sz w:val="18"/>
              </w:rPr>
              <w:t>ベイン：3,500億円売却（3,600万株）</w:t>
            </w:r>
          </w:p>
        </w:tc>
        <w:tc>
          <w:tcPr>
            <w:tcW w:type="dxa" w:w="3135"/>
            <w:shd w:val="clear" w:color="auto" w:fill="DDEBF7"/>
          </w:tcPr>
          <w:p>
            <w:r>
              <w:rPr>
                <w:rFonts w:ascii="Meiryo UI" w:hAnsi="Meiryo UI"/>
                <w:sz w:val="18"/>
              </w:rPr>
              <w:t>ベイン44%台に低下</w:t>
            </w:r>
          </w:p>
        </w:tc>
      </w:tr>
      <w:tr>
        <w:tc>
          <w:tcPr>
            <w:tcW w:type="dxa" w:w="3135"/>
          </w:tcPr>
          <w:p>
            <w:r>
              <w:rPr>
                <w:rFonts w:ascii="Meiryo UI" w:hAnsi="Meiryo UI"/>
                <w:sz w:val="18"/>
              </w:rPr>
              <w:t>2025年2月</w:t>
            </w:r>
          </w:p>
        </w:tc>
        <w:tc>
          <w:tcPr>
            <w:tcW w:type="dxa" w:w="3135"/>
          </w:tcPr>
          <w:p>
            <w:r>
              <w:rPr>
                <w:rFonts w:ascii="Meiryo UI" w:hAnsi="Meiryo UI"/>
                <w:sz w:val="18"/>
              </w:rPr>
              <w:t>ベイン系SPC合計44%→東芝が個別筆頭株主化</w:t>
            </w:r>
          </w:p>
        </w:tc>
        <w:tc>
          <w:tcPr>
            <w:tcW w:type="dxa" w:w="3135"/>
          </w:tcPr>
          <w:p>
            <w:r>
              <w:rPr>
                <w:rFonts w:ascii="Meiryo UI" w:hAnsi="Meiryo UI"/>
                <w:sz w:val="18"/>
              </w:rPr>
              <w:t>東芝21.86%が筆頭株主</w:t>
            </w:r>
          </w:p>
        </w:tc>
      </w:tr>
      <w:tr>
        <w:tc>
          <w:tcPr>
            <w:tcW w:type="dxa" w:w="3135"/>
            <w:shd w:val="clear" w:color="auto" w:fill="DDEBF7"/>
          </w:tcPr>
          <w:p>
            <w:r>
              <w:rPr>
                <w:rFonts w:ascii="Meiryo UI" w:hAnsi="Meiryo UI"/>
                <w:sz w:val="18"/>
              </w:rPr>
              <w:t>2026年2月</w:t>
            </w:r>
          </w:p>
        </w:tc>
        <w:tc>
          <w:tcPr>
            <w:tcW w:type="dxa" w:w="3135"/>
            <w:shd w:val="clear" w:color="auto" w:fill="DDEBF7"/>
          </w:tcPr>
          <w:p>
            <w:r>
              <w:rPr>
                <w:rFonts w:ascii="Meiryo UI" w:hAnsi="Meiryo UI"/>
                <w:sz w:val="18"/>
              </w:rPr>
              <w:t>東芝：20.85%→変更報告（売却継続）</w:t>
            </w:r>
          </w:p>
        </w:tc>
        <w:tc>
          <w:tcPr>
            <w:tcW w:type="dxa" w:w="3135"/>
            <w:shd w:val="clear" w:color="auto" w:fill="DDEBF7"/>
          </w:tcPr>
          <w:p>
            <w:r>
              <w:rPr>
                <w:rFonts w:ascii="Meiryo UI" w:hAnsi="Meiryo UI"/>
                <w:sz w:val="18"/>
              </w:rPr>
              <w:t>東芝20.85%</w:t>
            </w:r>
          </w:p>
        </w:tc>
      </w:tr>
      <w:tr>
        <w:tc>
          <w:tcPr>
            <w:tcW w:type="dxa" w:w="3135"/>
          </w:tcPr>
          <w:p>
            <w:r>
              <w:rPr>
                <w:rFonts w:ascii="Meiryo UI" w:hAnsi="Meiryo UI"/>
                <w:sz w:val="18"/>
              </w:rPr>
              <w:t>2026年3月19日</w:t>
            </w:r>
          </w:p>
        </w:tc>
        <w:tc>
          <w:tcPr>
            <w:tcW w:type="dxa" w:w="3135"/>
          </w:tcPr>
          <w:p>
            <w:r>
              <w:rPr>
                <w:rFonts w:ascii="Meiryo UI" w:hAnsi="Meiryo UI"/>
                <w:sz w:val="18"/>
              </w:rPr>
              <w:t>ベイン：36.86%→29.13%へ急低下</w:t>
            </w:r>
          </w:p>
        </w:tc>
        <w:tc>
          <w:tcPr>
            <w:tcW w:type="dxa" w:w="3135"/>
          </w:tcPr>
          <w:p>
            <w:r>
              <w:rPr>
                <w:rFonts w:ascii="Meiryo UI" w:hAnsi="Meiryo UI"/>
                <w:sz w:val="18"/>
              </w:rPr>
              <w:t>ベイン29.13%</w:t>
            </w:r>
          </w:p>
        </w:tc>
      </w:tr>
      <w:tr>
        <w:tc>
          <w:tcPr>
            <w:tcW w:type="dxa" w:w="3135"/>
            <w:shd w:val="clear" w:color="auto" w:fill="DDEBF7"/>
          </w:tcPr>
          <w:p>
            <w:r>
              <w:rPr>
                <w:rFonts w:ascii="Meiryo UI" w:hAnsi="Meiryo UI"/>
                <w:sz w:val="18"/>
              </w:rPr>
              <w:t>2026年3月25日</w:t>
            </w:r>
          </w:p>
        </w:tc>
        <w:tc>
          <w:tcPr>
            <w:tcW w:type="dxa" w:w="3135"/>
            <w:shd w:val="clear" w:color="auto" w:fill="DDEBF7"/>
          </w:tcPr>
          <w:p>
            <w:r>
              <w:rPr>
                <w:rFonts w:ascii="Meiryo UI" w:hAnsi="Meiryo UI"/>
                <w:sz w:val="18"/>
              </w:rPr>
              <w:t>ベイン・東芝が一部売却（3月末売出し実施）</w:t>
            </w:r>
          </w:p>
        </w:tc>
        <w:tc>
          <w:tcPr>
            <w:tcW w:type="dxa" w:w="3135"/>
            <w:shd w:val="clear" w:color="auto" w:fill="DDEBF7"/>
          </w:tcPr>
          <w:p>
            <w:r>
              <w:rPr>
                <w:rFonts w:ascii="Meiryo UI" w:hAnsi="Meiryo UI"/>
                <w:sz w:val="18"/>
              </w:rPr>
              <w:t>ベイン27.42%、東芝19.61%に</w:t>
            </w:r>
          </w:p>
        </w:tc>
      </w:tr>
    </w:tbl>
    <w:p/>
    <w:p>
      <w:pPr>
        <w:pStyle w:val="Heading3"/>
      </w:pPr>
      <w:r>
        <w:rPr>
          <w:rFonts w:ascii="Meiryo UI" w:hAnsi="Meiryo UI"/>
          <w:color w:val="2E74B5"/>
        </w:rPr>
        <w:t>4-3. 需給インパクトの定量化</w:t>
      </w:r>
    </w:p>
    <w:p/>
    <w:p>
      <w:r>
        <w:rPr>
          <w:rFonts w:ascii="Meiryo UI" w:hAnsi="Meiryo UI"/>
          <w:sz w:val="20"/>
        </w:rPr>
        <w:t>残存売出し懸念の試算:</w:t>
      </w:r>
    </w:p>
    <w:p>
      <w:pPr>
        <w:pStyle w:val="ListBullet"/>
      </w:pPr>
      <w:r>
        <w:rPr>
          <w:rFonts w:ascii="Meiryo UI" w:hAnsi="Meiryo UI"/>
          <w:sz w:val="20"/>
        </w:rPr>
        <w:t>ベイン（27.42%残）：完全売却まで推定6〜10回の売出し（1回あたり2〜3%ずつ売却ペース）</w:t>
      </w:r>
    </w:p>
    <w:p>
      <w:pPr>
        <w:pStyle w:val="ListBullet"/>
      </w:pPr>
      <w:r>
        <w:rPr>
          <w:rFonts w:ascii="Meiryo UI" w:hAnsi="Meiryo UI"/>
          <w:sz w:val="20"/>
        </w:rPr>
        <w:t>東芝（19.61%残）：同様に8〜12回程度</w:t>
      </w:r>
    </w:p>
    <w:p>
      <w:pPr>
        <w:pStyle w:val="ListBullet"/>
      </w:pPr>
      <w:r>
        <w:rPr>
          <w:rFonts w:ascii="Meiryo UI" w:hAnsi="Meiryo UI"/>
          <w:sz w:val="20"/>
        </w:rPr>
        <w:t>売出しインパクト推定：1回あたり時価¥500〜¥1,500億規模が市場に放出される見込み</w:t>
      </w:r>
    </w:p>
    <w:p>
      <w:pPr>
        <w:pStyle w:val="ListBullet"/>
      </w:pPr>
      <w:r>
        <w:rPr>
          <w:rFonts w:ascii="Meiryo UI" w:hAnsi="Meiryo UI"/>
          <w:sz w:val="20"/>
        </w:rPr>
        <w:t>株価への影響：売出し発表時に5〜10%程度の短期的下押し圧力（3月の事例で確認）</w:t>
      </w:r>
    </w:p>
    <w:p/>
    <w:p>
      <w:pPr>
        <w:pStyle w:val="Heading3"/>
      </w:pPr>
      <w:r>
        <w:rPr>
          <w:rFonts w:ascii="Meiryo UI" w:hAnsi="Meiryo UI"/>
          <w:color w:val="2E74B5"/>
        </w:rPr>
        <w:t>4-4. SMBC買い需要との相殺効果</w:t>
      </w:r>
    </w:p>
    <w:p/>
    <w:p>
      <w:r>
        <w:rPr>
          <w:rFonts w:ascii="Meiryo UI" w:hAnsi="Meiryo UI"/>
          <w:sz w:val="20"/>
        </w:rPr>
        <w:t>SMBC日興証券のスタンス:</w:t>
      </w:r>
    </w:p>
    <w:p>
      <w:pPr>
        <w:pStyle w:val="ListBullet"/>
      </w:pPr>
      <w:r>
        <w:rPr>
          <w:rFonts w:ascii="Meiryo UI" w:hAnsi="Meiryo UI"/>
          <w:sz w:val="20"/>
        </w:rPr>
        <w:t>2026年1月7日：レーティングを「2（中立）」→「1（買い）」に格上げ</w:t>
      </w:r>
    </w:p>
    <w:p>
      <w:pPr>
        <w:pStyle w:val="ListBullet"/>
      </w:pPr>
      <w:r>
        <w:rPr>
          <w:rFonts w:ascii="Meiryo UI" w:hAnsi="Meiryo UI"/>
          <w:sz w:val="20"/>
        </w:rPr>
        <w:t>同時に目標株価を¥4,800→¥16,400に大幅引き上げ（IPO直後の評価を大幅修正）</w:t>
      </w:r>
    </w:p>
    <w:p>
      <w:pPr>
        <w:pStyle w:val="ListBullet"/>
      </w:pPr>
      <w:r>
        <w:rPr>
          <w:rFonts w:ascii="Meiryo UI" w:hAnsi="Meiryo UI"/>
          <w:sz w:val="20"/>
        </w:rPr>
        <w:t>SMBC日興がキオクシアの日経225採用候補として最初に指名したアナリストハウス（1月19日レポート）</w:t>
      </w:r>
    </w:p>
    <w:p/>
    <w:p>
      <w:r>
        <w:rPr>
          <w:rFonts w:ascii="Meiryo UI" w:hAnsi="Meiryo UI"/>
          <w:sz w:val="20"/>
        </w:rPr>
        <w:t>&gt; 評価: SMBC買い（機関投資家フロー）は東芝・ベインの売出しを「買い場」として吸収してきたメカニズムが機能しており、3月の売出し後も株価は¥30,000超に回復している。供給圧力は継続するが、アクティブ・パッシブ両フローが需要サイドで対抗中。</w:t>
      </w:r>
    </w:p>
    <w:p/>
    <w:p>
      <w:r>
        <w:t>──────────────────────────────────────────────────</w:t>
      </w:r>
    </w:p>
    <w:p/>
    <w:p>
      <w:pPr>
        <w:pStyle w:val="Heading2"/>
      </w:pPr>
      <w:r>
        <w:rPr>
          <w:rFonts w:ascii="Meiryo UI" w:hAnsi="Meiryo UI"/>
          <w:color w:val="2E74B5"/>
        </w:rPr>
        <w:t>5. ロックアップ分析（2025/6/15解除済み → 約10ヶ月経過）</w:t>
      </w:r>
    </w:p>
    <w:p/>
    <w:p>
      <w:pPr>
        <w:pStyle w:val="Heading3"/>
      </w:pPr>
      <w:r>
        <w:rPr>
          <w:rFonts w:ascii="Meiryo UI" w:hAnsi="Meiryo UI"/>
          <w:color w:val="2E74B5"/>
        </w:rPr>
        <w:t>5-1. ロックアップ解除の経緯</w:t>
      </w:r>
    </w:p>
    <w:p/>
    <w:p>
      <w:pPr>
        <w:pStyle w:val="ListBullet"/>
      </w:pPr>
      <w:r>
        <w:rPr>
          <w:rFonts w:ascii="Meiryo UI" w:hAnsi="Meiryo UI"/>
          <w:sz w:val="20"/>
        </w:rPr>
        <w:t>ロックアップ期間: IPO（2024年12月18日）後180日間</w:t>
      </w:r>
    </w:p>
    <w:p>
      <w:pPr>
        <w:pStyle w:val="ListBullet"/>
      </w:pPr>
      <w:r>
        <w:rPr>
          <w:rFonts w:ascii="Meiryo UI" w:hAnsi="Meiryo UI"/>
          <w:sz w:val="20"/>
        </w:rPr>
        <w:t>ロックアップ解除日: 2025年6月15日【確定】</w:t>
      </w:r>
    </w:p>
    <w:p>
      <w:pPr>
        <w:pStyle w:val="ListBullet"/>
      </w:pPr>
      <w:r>
        <w:rPr>
          <w:rFonts w:ascii="Meiryo UI" w:hAnsi="Meiryo UI"/>
          <w:sz w:val="20"/>
        </w:rPr>
        <w:t>現在の経過期間: 約10ヶ月（2026年4月11日時点）</w:t>
      </w:r>
    </w:p>
    <w:p/>
    <w:p>
      <w:pPr>
        <w:pStyle w:val="Heading3"/>
      </w:pPr>
      <w:r>
        <w:rPr>
          <w:rFonts w:ascii="Meiryo UI" w:hAnsi="Meiryo UI"/>
          <w:color w:val="2E74B5"/>
        </w:rPr>
        <w:t>5-2. 解除後の需給消化状況評価</w:t>
      </w:r>
    </w:p>
    <w:p/>
    <w:p>
      <w:r>
        <w:rPr>
          <w:rFonts w:ascii="Meiryo UI" w:hAnsi="Meiryo UI"/>
          <w:sz w:val="20"/>
        </w:rPr>
        <w:t>ロックアップ解除後、主要な売出しは以下の通り実施・消化されている：</w:t>
      </w:r>
    </w:p>
    <w:p/>
    <w:p>
      <w:pPr>
        <w:pStyle w:val="ListNumber"/>
      </w:pPr>
      <w:r>
        <w:rPr>
          <w:rFonts w:ascii="Meiryo UI" w:hAnsi="Meiryo UI"/>
          <w:sz w:val="20"/>
        </w:rPr>
        <w:t>2025年1月ベイン売出し（IPO直後ロックアップ対象外枠で実施）：3,500億円規模</w:t>
      </w:r>
    </w:p>
    <w:p>
      <w:pPr>
        <w:pStyle w:val="ListNumber"/>
      </w:pPr>
      <w:r>
        <w:rPr>
          <w:rFonts w:ascii="Meiryo UI" w:hAnsi="Meiryo UI"/>
          <w:sz w:val="20"/>
        </w:rPr>
        <w:t>2025年11〜12月売出し：ベイン系SPCが段階的に売却、東芝が筆頭株主化</w:t>
      </w:r>
    </w:p>
    <w:p>
      <w:pPr>
        <w:pStyle w:val="ListNumber"/>
      </w:pPr>
      <w:r>
        <w:rPr>
          <w:rFonts w:ascii="Meiryo UI" w:hAnsi="Meiryo UI"/>
          <w:sz w:val="20"/>
        </w:rPr>
        <w:t>2026年2月：東芝が変更報告（継続売却）</w:t>
      </w:r>
    </w:p>
    <w:p>
      <w:pPr>
        <w:pStyle w:val="ListNumber"/>
      </w:pPr>
      <w:r>
        <w:rPr>
          <w:rFonts w:ascii="Meiryo UI" w:hAnsi="Meiryo UI"/>
          <w:sz w:val="20"/>
        </w:rPr>
        <w:t>2026年3月：ベイン+東芝が同時売出し実施</w:t>
      </w:r>
    </w:p>
    <w:p/>
    <w:p>
      <w:r>
        <w:rPr>
          <w:rFonts w:ascii="Meiryo UI" w:hAnsi="Meiryo UI"/>
          <w:sz w:val="20"/>
        </w:rPr>
        <w:t>評価: 解除後10ヶ月で需給消化は中程度まで進行。残保有比率は東芝+ベイン合計で約47%（IPO時比較で大幅減少）。しかし依然として約7.7兆円分が残存しており、需給正常化には更に2〜4年かかる見通し。</w:t>
      </w:r>
    </w:p>
    <w:p/>
    <w:p>
      <w:r>
        <w:rPr>
          <w:rFonts w:ascii="Meiryo UI" w:hAnsi="Meiryo UI"/>
          <w:sz w:val="20"/>
        </w:rPr>
        <w:t>&gt; ロックアップ解除は需給の「問題解決」ではなく「問題開示」であった。ロックアップ前は売れなかった巨大保有が、解除後に段階的・継続的に市場に放出されている段階。</w:t>
      </w:r>
    </w:p>
    <w:p/>
    <w:p>
      <w:r>
        <w:t>──────────────────────────────────────────────────</w:t>
      </w:r>
    </w:p>
    <w:p/>
    <w:p>
      <w:pPr>
        <w:pStyle w:val="Heading2"/>
      </w:pPr>
      <w:r>
        <w:rPr>
          <w:rFonts w:ascii="Meiryo UI" w:hAnsi="Meiryo UI"/>
          <w:color w:val="2E74B5"/>
        </w:rPr>
        <w:t>6. バリュエーション（社長TP¥12,000 vs 現値¥30,140の乖離分析）</w:t>
      </w:r>
    </w:p>
    <w:p/>
    <w:p>
      <w:pPr>
        <w:pStyle w:val="Heading3"/>
      </w:pPr>
      <w:r>
        <w:rPr>
          <w:rFonts w:ascii="Meiryo UI" w:hAnsi="Meiryo UI"/>
          <w:color w:val="2E74B5"/>
        </w:rPr>
        <w:t>6-1. 社長TPとの乖離（+151%）の背景分析</w:t>
      </w:r>
    </w:p>
    <w:p/>
    <w:p>
      <w:r>
        <w:rPr>
          <w:rFonts w:ascii="Meiryo UI" w:hAnsi="Meiryo UI"/>
          <w:sz w:val="20"/>
        </w:rPr>
        <w:t>社長TPが¥12,000として設定された時点の背景を推察すると：</w:t>
      </w:r>
    </w:p>
    <w:p>
      <w:pPr>
        <w:pStyle w:val="ListBullet"/>
      </w:pPr>
      <w:r>
        <w:rPr>
          <w:rFonts w:ascii="Meiryo UI" w:hAnsi="Meiryo UI"/>
          <w:sz w:val="20"/>
        </w:rPr>
        <w:t>設定時期: IPO時〜2025年初（当時株価¥1,455〜¥2,000水準）</w:t>
      </w:r>
    </w:p>
    <w:p>
      <w:pPr>
        <w:pStyle w:val="ListBullet"/>
      </w:pPr>
      <w:r>
        <w:rPr>
          <w:rFonts w:ascii="Meiryo UI" w:hAnsi="Meiryo UI"/>
          <w:sz w:val="20"/>
        </w:rPr>
        <w:t>当時の評価根拠: FY2025の業績正常化を前提とした適正PER20〜25倍程度の試算</w:t>
      </w:r>
    </w:p>
    <w:p>
      <w:pPr>
        <w:pStyle w:val="ListBullet"/>
      </w:pPr>
      <w:r>
        <w:rPr>
          <w:rFonts w:ascii="Meiryo UI" w:hAnsi="Meiryo UI"/>
          <w:sz w:val="20"/>
        </w:rPr>
        <w:t>現在の状況: AIブームによるNAND構造需要シフトを織り込んだ市場の再評価が進んだ結果、株価は+16倍超に急騰</w:t>
      </w:r>
    </w:p>
    <w:p/>
    <w:p>
      <w:r>
        <w:rPr>
          <w:rFonts w:ascii="Meiryo UI" w:hAnsi="Meiryo UI"/>
          <w:sz w:val="20"/>
        </w:rPr>
        <w:t>結論: 社長TPは設定当初の業績水準・市場環境を前提とした保守的な数値であり、現在の事業環境（AI/DC需要の構造シフト）を反映したTP更新が必要と判断する。</w:t>
      </w:r>
    </w:p>
    <w:p/>
    <w:p>
      <w:pPr>
        <w:pStyle w:val="Heading3"/>
      </w:pPr>
      <w:r>
        <w:rPr>
          <w:rFonts w:ascii="Meiryo UI" w:hAnsi="Meiryo UI"/>
          <w:color w:val="2E74B5"/>
        </w:rPr>
        <w:t>6-2. DCFシナリオ別理論株価（Rf=2.380%固定）</w:t>
      </w:r>
    </w:p>
    <w:p/>
    <w:p>
      <w:r>
        <w:rPr>
          <w:rFonts w:ascii="Meiryo UI" w:hAnsi="Meiryo UI"/>
          <w:sz w:val="20"/>
        </w:rPr>
        <w:t>共通パラメータ:</w:t>
      </w:r>
    </w:p>
    <w:p>
      <w:pPr>
        <w:pStyle w:val="ListBullet"/>
      </w:pPr>
      <w:r>
        <w:rPr>
          <w:rFonts w:ascii="Meiryo UI" w:hAnsi="Meiryo UI"/>
          <w:sz w:val="20"/>
        </w:rPr>
        <w:t>Rf（無リスク金利）= 2.380%（社長指定・固定）</w:t>
      </w:r>
    </w:p>
    <w:p>
      <w:pPr>
        <w:pStyle w:val="ListBullet"/>
      </w:pPr>
      <w:r>
        <w:rPr>
          <w:rFonts w:ascii="Meiryo UI" w:hAnsi="Meiryo UI"/>
          <w:sz w:val="20"/>
        </w:rPr>
        <w:t>β = 1.5（メモリサイクル株として中央値適用）</w:t>
      </w:r>
    </w:p>
    <w:p>
      <w:pPr>
        <w:pStyle w:val="ListBullet"/>
      </w:pPr>
      <w:r>
        <w:rPr>
          <w:rFonts w:ascii="Meiryo UI" w:hAnsi="Meiryo UI"/>
          <w:sz w:val="20"/>
        </w:rPr>
        <w:t>市場プレミアム = 5.5%</w:t>
      </w:r>
    </w:p>
    <w:p>
      <w:pPr>
        <w:pStyle w:val="ListBullet"/>
      </w:pPr>
      <w:r>
        <w:rPr>
          <w:rFonts w:ascii="Meiryo UI" w:hAnsi="Meiryo UI"/>
          <w:sz w:val="20"/>
        </w:rPr>
        <w:t>WACC = 2.380% + 1.5 × 5.5% = 10.63%</w:t>
      </w:r>
    </w:p>
    <w:p>
      <w:pPr>
        <w:pStyle w:val="ListBullet"/>
      </w:pPr>
      <w:r>
        <w:rPr>
          <w:rFonts w:ascii="Meiryo UI" w:hAnsi="Meiryo UI"/>
          <w:sz w:val="20"/>
        </w:rPr>
        <w:t>発行済株式数：約5.45億株（時価総額÷株価からの逆算）</w:t>
      </w:r>
    </w:p>
    <w:p/>
    <w:p>
      <w:r>
        <w:rPr>
          <w:rFonts w:ascii="Meiryo UI" w:hAnsi="Meiryo UI"/>
          <w:sz w:val="20"/>
        </w:rPr>
        <w:t>FY2026通期OP中央値前提（¥7,546億円）:</w:t>
      </w:r>
    </w:p>
    <w:p>
      <w:pPr>
        <w:pStyle w:val="ListBullet"/>
      </w:pPr>
      <w:r>
        <w:rPr>
          <w:rFonts w:ascii="Meiryo UI" w:hAnsi="Meiryo UI"/>
          <w:sz w:val="20"/>
        </w:rPr>
        <w:t>EBITDA = 約1兆2,000〜1兆3,000億円（D&amp;A含む）推定</w:t>
      </w:r>
    </w:p>
    <w:p>
      <w:pPr>
        <w:pStyle w:val="ListBullet"/>
      </w:pPr>
      <w:r>
        <w:rPr>
          <w:rFonts w:ascii="Meiryo UI" w:hAnsi="Meiryo UI"/>
          <w:sz w:val="20"/>
        </w:rPr>
        <w:t>NOPAT（IFRS税率20%）= 約¥6,000億円</w:t>
      </w:r>
    </w:p>
    <w:p>
      <w:pPr>
        <w:pStyle w:val="ListBullet"/>
      </w:pPr>
      <w:r>
        <w:rPr>
          <w:rFonts w:ascii="Meiryo UI" w:hAnsi="Meiryo UI"/>
          <w:sz w:val="20"/>
        </w:rPr>
        <w:t>成長率仮定：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前提</w:t>
            </w:r>
          </w:p>
        </w:tc>
        <w:tc>
          <w:tcPr>
            <w:tcW w:type="dxa" w:w="1881"/>
            <w:shd w:val="clear" w:color="auto" w:fill="2E74B5"/>
          </w:tcPr>
          <w:p>
            <w:r>
              <w:rPr>
                <w:rFonts w:ascii="Meiryo UI" w:hAnsi="Meiryo UI"/>
                <w:b/>
                <w:color w:val="FFFFFF"/>
                <w:sz w:val="18"/>
              </w:rPr>
              <w:t>EPS推定</w:t>
            </w:r>
          </w:p>
        </w:tc>
        <w:tc>
          <w:tcPr>
            <w:tcW w:type="dxa" w:w="1881"/>
            <w:shd w:val="clear" w:color="auto" w:fill="2E74B5"/>
          </w:tcPr>
          <w:p>
            <w:r>
              <w:rPr>
                <w:rFonts w:ascii="Meiryo UI" w:hAnsi="Meiryo UI"/>
                <w:b/>
                <w:color w:val="FFFFFF"/>
                <w:sz w:val="18"/>
              </w:rPr>
              <w:t>DCF評価</w:t>
            </w:r>
          </w:p>
        </w:tc>
        <w:tc>
          <w:tcPr>
            <w:tcW w:type="dxa" w:w="1881"/>
            <w:shd w:val="clear" w:color="auto" w:fill="2E74B5"/>
          </w:tcPr>
          <w:p>
            <w:r>
              <w:rPr>
                <w:rFonts w:ascii="Meiryo UI" w:hAnsi="Meiryo UI"/>
                <w:b/>
                <w:color w:val="FFFFFF"/>
                <w:sz w:val="18"/>
              </w:rPr>
              <w:t>理論株価</w:t>
            </w:r>
          </w:p>
        </w:tc>
      </w:tr>
      <w:tr>
        <w:tc>
          <w:tcPr>
            <w:tcW w:type="dxa" w:w="1881"/>
          </w:tcPr>
          <w:p>
            <w:r>
              <w:rPr>
                <w:rFonts w:ascii="Meiryo UI" w:hAnsi="Meiryo UI"/>
                <w:sz w:val="18"/>
              </w:rPr>
              <w:t>Bear</w:t>
            </w:r>
          </w:p>
        </w:tc>
        <w:tc>
          <w:tcPr>
            <w:tcW w:type="dxa" w:w="1881"/>
          </w:tcPr>
          <w:p>
            <w:r>
              <w:rPr>
                <w:rFonts w:ascii="Meiryo UI" w:hAnsi="Meiryo UI"/>
                <w:sz w:val="18"/>
              </w:rPr>
              <w:t>NANDサイクル下降。FY28 OP▲40%。成長率g=2%</w:t>
            </w:r>
          </w:p>
        </w:tc>
        <w:tc>
          <w:tcPr>
            <w:tcW w:type="dxa" w:w="1881"/>
          </w:tcPr>
          <w:p>
            <w:r>
              <w:rPr>
                <w:rFonts w:ascii="Meiryo UI" w:hAnsi="Meiryo UI"/>
                <w:sz w:val="18"/>
              </w:rPr>
              <w:t>¥550</w:t>
            </w:r>
          </w:p>
        </w:tc>
        <w:tc>
          <w:tcPr>
            <w:tcW w:type="dxa" w:w="1881"/>
          </w:tcPr>
          <w:p>
            <w:r>
              <w:rPr>
                <w:rFonts w:ascii="Meiryo UI" w:hAnsi="Meiryo UI"/>
                <w:sz w:val="18"/>
              </w:rPr>
              <w:t>PER33倍</w:t>
            </w:r>
          </w:p>
        </w:tc>
        <w:tc>
          <w:tcPr>
            <w:tcW w:type="dxa" w:w="1881"/>
          </w:tcPr>
          <w:p>
            <w:r>
              <w:rPr>
                <w:rFonts w:ascii="Meiryo UI" w:hAnsi="Meiryo UI"/>
                <w:sz w:val="18"/>
              </w:rPr>
              <w:t>¥18,000</w:t>
            </w:r>
          </w:p>
        </w:tc>
      </w:tr>
      <w:tr>
        <w:tc>
          <w:tcPr>
            <w:tcW w:type="dxa" w:w="1881"/>
            <w:shd w:val="clear" w:color="auto" w:fill="DDEBF7"/>
          </w:tcPr>
          <w:p>
            <w:r>
              <w:rPr>
                <w:rFonts w:ascii="Meiryo UI" w:hAnsi="Meiryo UI"/>
                <w:sz w:val="18"/>
              </w:rPr>
              <w:t>Base</w:t>
            </w:r>
          </w:p>
        </w:tc>
        <w:tc>
          <w:tcPr>
            <w:tcW w:type="dxa" w:w="1881"/>
            <w:shd w:val="clear" w:color="auto" w:fill="DDEBF7"/>
          </w:tcPr>
          <w:p>
            <w:r>
              <w:rPr>
                <w:rFonts w:ascii="Meiryo UI" w:hAnsi="Meiryo UI"/>
                <w:sz w:val="18"/>
              </w:rPr>
              <w:t>AI/DC需要継続。FY28 OP横ばい〜微成長。g=4%</w:t>
            </w:r>
          </w:p>
        </w:tc>
        <w:tc>
          <w:tcPr>
            <w:tcW w:type="dxa" w:w="1881"/>
            <w:shd w:val="clear" w:color="auto" w:fill="DDEBF7"/>
          </w:tcPr>
          <w:p>
            <w:r>
              <w:rPr>
                <w:rFonts w:ascii="Meiryo UI" w:hAnsi="Meiryo UI"/>
                <w:sz w:val="18"/>
              </w:rPr>
              <w:t>¥840〜950</w:t>
            </w:r>
          </w:p>
        </w:tc>
        <w:tc>
          <w:tcPr>
            <w:tcW w:type="dxa" w:w="1881"/>
            <w:shd w:val="clear" w:color="auto" w:fill="DDEBF7"/>
          </w:tcPr>
          <w:p>
            <w:r>
              <w:rPr>
                <w:rFonts w:ascii="Meiryo UI" w:hAnsi="Meiryo UI"/>
                <w:sz w:val="18"/>
              </w:rPr>
              <w:t>PER36〜40倍</w:t>
            </w:r>
          </w:p>
        </w:tc>
        <w:tc>
          <w:tcPr>
            <w:tcW w:type="dxa" w:w="1881"/>
            <w:shd w:val="clear" w:color="auto" w:fill="DDEBF7"/>
          </w:tcPr>
          <w:p>
            <w:r>
              <w:rPr>
                <w:rFonts w:ascii="Meiryo UI" w:hAnsi="Meiryo UI"/>
                <w:sz w:val="18"/>
              </w:rPr>
              <w:t>¥34,000</w:t>
            </w:r>
          </w:p>
        </w:tc>
      </w:tr>
      <w:tr>
        <w:tc>
          <w:tcPr>
            <w:tcW w:type="dxa" w:w="1881"/>
          </w:tcPr>
          <w:p>
            <w:r>
              <w:rPr>
                <w:rFonts w:ascii="Meiryo UI" w:hAnsi="Meiryo UI"/>
                <w:sz w:val="18"/>
              </w:rPr>
              <w:t>Bull</w:t>
            </w:r>
          </w:p>
        </w:tc>
        <w:tc>
          <w:tcPr>
            <w:tcW w:type="dxa" w:w="1881"/>
          </w:tcPr>
          <w:p>
            <w:r>
              <w:rPr>
                <w:rFonts w:ascii="Meiryo UI" w:hAnsi="Meiryo UI"/>
                <w:sz w:val="18"/>
              </w:rPr>
              <w:t>AI eSSD超需要。BiCS10で成長加速。g=7%</w:t>
            </w:r>
          </w:p>
        </w:tc>
        <w:tc>
          <w:tcPr>
            <w:tcW w:type="dxa" w:w="1881"/>
          </w:tcPr>
          <w:p>
            <w:r>
              <w:rPr>
                <w:rFonts w:ascii="Meiryo UI" w:hAnsi="Meiryo UI"/>
                <w:sz w:val="18"/>
              </w:rPr>
              <w:t>¥1,200〜1,400</w:t>
            </w:r>
          </w:p>
        </w:tc>
        <w:tc>
          <w:tcPr>
            <w:tcW w:type="dxa" w:w="1881"/>
          </w:tcPr>
          <w:p>
            <w:r>
              <w:rPr>
                <w:rFonts w:ascii="Meiryo UI" w:hAnsi="Meiryo UI"/>
                <w:sz w:val="18"/>
              </w:rPr>
              <w:t>PER35〜40倍</w:t>
            </w:r>
          </w:p>
        </w:tc>
        <w:tc>
          <w:tcPr>
            <w:tcW w:type="dxa" w:w="1881"/>
          </w:tcPr>
          <w:p>
            <w:r>
              <w:rPr>
                <w:rFonts w:ascii="Meiryo UI" w:hAnsi="Meiryo UI"/>
                <w:sz w:val="18"/>
              </w:rPr>
              <w:t>¥48,000</w:t>
            </w:r>
          </w:p>
        </w:tc>
      </w:tr>
    </w:tbl>
    <w:p/>
    <w:p>
      <w:r>
        <w:rPr>
          <w:rFonts w:ascii="Meiryo UI" w:hAnsi="Meiryo UI"/>
          <w:sz w:val="20"/>
        </w:rPr>
        <w:t>&gt; 注記: メモリ株のDCFは景気敏感性が高く、スプレッド幅が大きい。現値¥30,140はBaseシナリオ内（+12.8%上昇余地）に位置しており、高評価ではあるが正当化可能な水準と判断。</w:t>
      </w:r>
    </w:p>
    <w:p/>
    <w:p>
      <w:pPr>
        <w:pStyle w:val="Heading3"/>
      </w:pPr>
      <w:r>
        <w:rPr>
          <w:rFonts w:ascii="Meiryo UI" w:hAnsi="Meiryo UI"/>
          <w:color w:val="2E74B5"/>
        </w:rPr>
        <w:t>6-3. 現在のバリュエーション水準の妥当性</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現値</w:t>
            </w:r>
          </w:p>
        </w:tc>
        <w:tc>
          <w:tcPr>
            <w:tcW w:type="dxa" w:w="1881"/>
            <w:shd w:val="clear" w:color="auto" w:fill="2E74B5"/>
          </w:tcPr>
          <w:p>
            <w:r>
              <w:rPr>
                <w:rFonts w:ascii="Meiryo UI" w:hAnsi="Meiryo UI"/>
                <w:b/>
                <w:color w:val="FFFFFF"/>
                <w:sz w:val="18"/>
              </w:rPr>
              <w:t>Samsung比較</w:t>
            </w:r>
          </w:p>
        </w:tc>
        <w:tc>
          <w:tcPr>
            <w:tcW w:type="dxa" w:w="1881"/>
            <w:shd w:val="clear" w:color="auto" w:fill="2E74B5"/>
          </w:tcPr>
          <w:p>
            <w:r>
              <w:rPr>
                <w:rFonts w:ascii="Meiryo UI" w:hAnsi="Meiryo UI"/>
                <w:b/>
                <w:color w:val="FFFFFF"/>
                <w:sz w:val="18"/>
              </w:rPr>
              <w:t>SK Hynix比較</w:t>
            </w:r>
          </w:p>
        </w:tc>
        <w:tc>
          <w:tcPr>
            <w:tcW w:type="dxa" w:w="1881"/>
            <w:shd w:val="clear" w:color="auto" w:fill="2E74B5"/>
          </w:tcPr>
          <w:p>
            <w:r>
              <w:rPr>
                <w:rFonts w:ascii="Meiryo UI" w:hAnsi="Meiryo UI"/>
                <w:b/>
                <w:color w:val="FFFFFF"/>
                <w:sz w:val="18"/>
              </w:rPr>
              <w:t>判定</w:t>
            </w:r>
          </w:p>
        </w:tc>
      </w:tr>
      <w:tr>
        <w:tc>
          <w:tcPr>
            <w:tcW w:type="dxa" w:w="1881"/>
          </w:tcPr>
          <w:p>
            <w:r>
              <w:rPr>
                <w:rFonts w:ascii="Meiryo UI" w:hAnsi="Meiryo UI"/>
                <w:sz w:val="18"/>
              </w:rPr>
              <w:t>PER（実績）</w:t>
            </w:r>
          </w:p>
        </w:tc>
        <w:tc>
          <w:tcPr>
            <w:tcW w:type="dxa" w:w="1881"/>
          </w:tcPr>
          <w:p>
            <w:r>
              <w:rPr>
                <w:rFonts w:ascii="Meiryo UI" w:hAnsi="Meiryo UI"/>
                <w:sz w:val="18"/>
              </w:rPr>
              <w:t>104.2倍</w:t>
            </w:r>
          </w:p>
        </w:tc>
        <w:tc>
          <w:tcPr>
            <w:tcW w:type="dxa" w:w="1881"/>
          </w:tcPr>
          <w:p>
            <w:r>
              <w:rPr>
                <w:rFonts w:ascii="Meiryo UI" w:hAnsi="Meiryo UI"/>
                <w:sz w:val="18"/>
              </w:rPr>
              <w:t>約30倍</w:t>
            </w:r>
          </w:p>
        </w:tc>
        <w:tc>
          <w:tcPr>
            <w:tcW w:type="dxa" w:w="1881"/>
          </w:tcPr>
          <w:p>
            <w:r>
              <w:rPr>
                <w:rFonts w:ascii="Meiryo UI" w:hAnsi="Meiryo UI"/>
                <w:sz w:val="18"/>
              </w:rPr>
              <w:t>約25倍</w:t>
            </w:r>
          </w:p>
        </w:tc>
        <w:tc>
          <w:tcPr>
            <w:tcW w:type="dxa" w:w="1881"/>
          </w:tcPr>
          <w:p>
            <w:r>
              <w:rPr>
                <w:rFonts w:ascii="Meiryo UI" w:hAnsi="Meiryo UI"/>
                <w:sz w:val="18"/>
              </w:rPr>
              <w:t>割高だがIPO後の成長プレミアム段階</w:t>
            </w:r>
          </w:p>
        </w:tc>
      </w:tr>
      <w:tr>
        <w:tc>
          <w:tcPr>
            <w:tcW w:type="dxa" w:w="1881"/>
            <w:shd w:val="clear" w:color="auto" w:fill="DDEBF7"/>
          </w:tcPr>
          <w:p>
            <w:r>
              <w:rPr>
                <w:rFonts w:ascii="Meiryo UI" w:hAnsi="Meiryo UI"/>
                <w:sz w:val="18"/>
              </w:rPr>
              <w:t>PER（FY26予想）</w:t>
            </w:r>
          </w:p>
        </w:tc>
        <w:tc>
          <w:tcPr>
            <w:tcW w:type="dxa" w:w="1881"/>
            <w:shd w:val="clear" w:color="auto" w:fill="DDEBF7"/>
          </w:tcPr>
          <w:p>
            <w:r>
              <w:rPr>
                <w:rFonts w:ascii="Meiryo UI" w:hAnsi="Meiryo UI"/>
                <w:sz w:val="18"/>
              </w:rPr>
              <w:t>約32〜36倍</w:t>
            </w:r>
          </w:p>
        </w:tc>
        <w:tc>
          <w:tcPr>
            <w:tcW w:type="dxa" w:w="1881"/>
            <w:shd w:val="clear" w:color="auto" w:fill="DDEBF7"/>
          </w:tcPr>
          <w:p>
            <w:r>
              <w:rPr>
                <w:rFonts w:ascii="Meiryo UI" w:hAnsi="Meiryo UI"/>
                <w:sz w:val="18"/>
              </w:rPr>
              <w:t>約20倍</w:t>
            </w:r>
          </w:p>
        </w:tc>
        <w:tc>
          <w:tcPr>
            <w:tcW w:type="dxa" w:w="1881"/>
            <w:shd w:val="clear" w:color="auto" w:fill="DDEBF7"/>
          </w:tcPr>
          <w:p>
            <w:r>
              <w:rPr>
                <w:rFonts w:ascii="Meiryo UI" w:hAnsi="Meiryo UI"/>
                <w:sz w:val="18"/>
              </w:rPr>
              <w:t>約18倍</w:t>
            </w:r>
          </w:p>
        </w:tc>
        <w:tc>
          <w:tcPr>
            <w:tcW w:type="dxa" w:w="1881"/>
            <w:shd w:val="clear" w:color="auto" w:fill="DDEBF7"/>
          </w:tcPr>
          <w:p>
            <w:r>
              <w:rPr>
                <w:rFonts w:ascii="Meiryo UI" w:hAnsi="Meiryo UI"/>
                <w:sz w:val="18"/>
              </w:rPr>
              <w:t>やや割高だが許容範囲</w:t>
            </w:r>
          </w:p>
        </w:tc>
      </w:tr>
      <w:tr>
        <w:tc>
          <w:tcPr>
            <w:tcW w:type="dxa" w:w="1881"/>
          </w:tcPr>
          <w:p>
            <w:r>
              <w:rPr>
                <w:rFonts w:ascii="Meiryo UI" w:hAnsi="Meiryo UI"/>
                <w:sz w:val="18"/>
              </w:rPr>
              <w:t>PBR（実績）</w:t>
            </w:r>
          </w:p>
        </w:tc>
        <w:tc>
          <w:tcPr>
            <w:tcW w:type="dxa" w:w="1881"/>
          </w:tcPr>
          <w:p>
            <w:r>
              <w:rPr>
                <w:rFonts w:ascii="Meiryo UI" w:hAnsi="Meiryo UI"/>
                <w:sz w:val="18"/>
              </w:rPr>
              <w:t>16.77倍</w:t>
            </w:r>
          </w:p>
        </w:tc>
        <w:tc>
          <w:tcPr>
            <w:tcW w:type="dxa" w:w="1881"/>
          </w:tcPr>
          <w:p>
            <w:r>
              <w:rPr>
                <w:rFonts w:ascii="Meiryo UI" w:hAnsi="Meiryo UI"/>
                <w:sz w:val="18"/>
              </w:rPr>
              <w:t>1.8倍</w:t>
            </w:r>
          </w:p>
        </w:tc>
        <w:tc>
          <w:tcPr>
            <w:tcW w:type="dxa" w:w="1881"/>
          </w:tcPr>
          <w:p>
            <w:r>
              <w:rPr>
                <w:rFonts w:ascii="Meiryo UI" w:hAnsi="Meiryo UI"/>
                <w:sz w:val="18"/>
              </w:rPr>
              <w:t>3.1倍</w:t>
            </w:r>
          </w:p>
        </w:tc>
        <w:tc>
          <w:tcPr>
            <w:tcW w:type="dxa" w:w="1881"/>
          </w:tcPr>
          <w:p>
            <w:r>
              <w:rPr>
                <w:rFonts w:ascii="Meiryo UI" w:hAnsi="Meiryo UI"/>
                <w:sz w:val="18"/>
              </w:rPr>
              <w:t>日本上場・成長プレミアムで高水準</w:t>
            </w:r>
          </w:p>
        </w:tc>
      </w:tr>
      <w:tr>
        <w:tc>
          <w:tcPr>
            <w:tcW w:type="dxa" w:w="1881"/>
            <w:shd w:val="clear" w:color="auto" w:fill="DDEBF7"/>
          </w:tcPr>
          <w:p>
            <w:r>
              <w:rPr>
                <w:rFonts w:ascii="Meiryo UI" w:hAnsi="Meiryo UI"/>
                <w:sz w:val="18"/>
              </w:rPr>
              <w:t>EV/EBITDA（推定）</w:t>
            </w:r>
          </w:p>
        </w:tc>
        <w:tc>
          <w:tcPr>
            <w:tcW w:type="dxa" w:w="1881"/>
            <w:shd w:val="clear" w:color="auto" w:fill="DDEBF7"/>
          </w:tcPr>
          <w:p>
            <w:r>
              <w:rPr>
                <w:rFonts w:ascii="Meiryo UI" w:hAnsi="Meiryo UI"/>
                <w:sz w:val="18"/>
              </w:rPr>
              <w:t>約12〜14倍</w:t>
            </w:r>
          </w:p>
        </w:tc>
        <w:tc>
          <w:tcPr>
            <w:tcW w:type="dxa" w:w="1881"/>
            <w:shd w:val="clear" w:color="auto" w:fill="DDEBF7"/>
          </w:tcPr>
          <w:p>
            <w:r>
              <w:rPr>
                <w:rFonts w:ascii="Meiryo UI" w:hAnsi="Meiryo UI"/>
                <w:sz w:val="18"/>
              </w:rPr>
              <w:t>6〜8倍</w:t>
            </w:r>
          </w:p>
        </w:tc>
        <w:tc>
          <w:tcPr>
            <w:tcW w:type="dxa" w:w="1881"/>
            <w:shd w:val="clear" w:color="auto" w:fill="DDEBF7"/>
          </w:tcPr>
          <w:p>
            <w:r>
              <w:rPr>
                <w:rFonts w:ascii="Meiryo UI" w:hAnsi="Meiryo UI"/>
                <w:sz w:val="18"/>
              </w:rPr>
              <w:t>7〜9倍</w:t>
            </w:r>
          </w:p>
        </w:tc>
        <w:tc>
          <w:tcPr>
            <w:tcW w:type="dxa" w:w="1881"/>
            <w:shd w:val="clear" w:color="auto" w:fill="DDEBF7"/>
          </w:tcPr>
          <w:p>
            <w:r>
              <w:rPr>
                <w:rFonts w:ascii="Meiryo UI" w:hAnsi="Meiryo UI"/>
                <w:sz w:val="18"/>
              </w:rPr>
              <w:t>AI成長株プレミアムを反映</w:t>
            </w:r>
          </w:p>
        </w:tc>
      </w:tr>
    </w:tbl>
    <w:p/>
    <w:p>
      <w:r>
        <w:rPr>
          <w:rFonts w:ascii="Meiryo UI" w:hAnsi="Meiryo UI"/>
          <w:sz w:val="20"/>
        </w:rPr>
        <w:t>バリュエーション結論: 実績ベースの指標では割高に見えるが、FY2026通期実績ベースのフォワードPER（32〜36倍）は成長継続前提で正当化可能。ただし、NAND同業（Samsung・SK Hynix）比では依然として大幅プレミアム。この乖離は「日本上場×成長期待×日経採用」によるプレミアムと解釈できるが、サイクル転換時の下落幅は大きい。</w:t>
      </w:r>
    </w:p>
    <w:p/>
    <w:p>
      <w:pPr>
        <w:pStyle w:val="Heading3"/>
      </w:pPr>
      <w:r>
        <w:rPr>
          <w:rFonts w:ascii="Meiryo UI" w:hAnsi="Meiryo UI"/>
          <w:color w:val="2E74B5"/>
        </w:rPr>
        <w:t>6-4. 新しい目標株価（提案）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目標株価</w:t>
            </w:r>
          </w:p>
        </w:tc>
        <w:tc>
          <w:tcPr>
            <w:tcW w:type="dxa" w:w="2351"/>
            <w:shd w:val="clear" w:color="auto" w:fill="2E74B5"/>
          </w:tcPr>
          <w:p>
            <w:r>
              <w:rPr>
                <w:rFonts w:ascii="Meiryo UI" w:hAnsi="Meiryo UI"/>
                <w:b/>
                <w:color w:val="FFFFFF"/>
                <w:sz w:val="18"/>
              </w:rPr>
              <w:t>社長TP比較</w:t>
            </w:r>
          </w:p>
        </w:tc>
        <w:tc>
          <w:tcPr>
            <w:tcW w:type="dxa" w:w="2351"/>
            <w:shd w:val="clear" w:color="auto" w:fill="2E74B5"/>
          </w:tcPr>
          <w:p>
            <w:r>
              <w:rPr>
                <w:rFonts w:ascii="Meiryo UI" w:hAnsi="Meiryo UI"/>
                <w:b/>
                <w:color w:val="FFFFFF"/>
                <w:sz w:val="18"/>
              </w:rPr>
              <w:t>現値比較</w:t>
            </w:r>
          </w:p>
        </w:tc>
      </w:tr>
      <w:tr>
        <w:tc>
          <w:tcPr>
            <w:tcW w:type="dxa" w:w="2351"/>
          </w:tcPr>
          <w:p>
            <w:r>
              <w:rPr>
                <w:rFonts w:ascii="Meiryo UI" w:hAnsi="Meiryo UI"/>
                <w:sz w:val="18"/>
              </w:rPr>
              <w:t>新Base TP（提案）</w:t>
            </w:r>
          </w:p>
        </w:tc>
        <w:tc>
          <w:tcPr>
            <w:tcW w:type="dxa" w:w="2351"/>
          </w:tcPr>
          <w:p>
            <w:r>
              <w:rPr>
                <w:rFonts w:ascii="Meiryo UI" w:hAnsi="Meiryo UI"/>
                <w:sz w:val="18"/>
              </w:rPr>
              <w:t>¥34,000</w:t>
            </w:r>
          </w:p>
        </w:tc>
        <w:tc>
          <w:tcPr>
            <w:tcW w:type="dxa" w:w="2351"/>
          </w:tcPr>
          <w:p>
            <w:r>
              <w:rPr>
                <w:rFonts w:ascii="Meiryo UI" w:hAnsi="Meiryo UI"/>
                <w:sz w:val="18"/>
              </w:rPr>
              <w:t>社長TP¥12,000の+183%</w:t>
            </w:r>
          </w:p>
        </w:tc>
        <w:tc>
          <w:tcPr>
            <w:tcW w:type="dxa" w:w="2351"/>
          </w:tcPr>
          <w:p>
            <w:r>
              <w:rPr>
                <w:rFonts w:ascii="Meiryo UI" w:hAnsi="Meiryo UI"/>
                <w:sz w:val="18"/>
              </w:rPr>
              <w:t>現値+12.8%</w:t>
            </w:r>
          </w:p>
        </w:tc>
      </w:tr>
      <w:tr>
        <w:tc>
          <w:tcPr>
            <w:tcW w:type="dxa" w:w="2351"/>
            <w:shd w:val="clear" w:color="auto" w:fill="DDEBF7"/>
          </w:tcPr>
          <w:p>
            <w:r>
              <w:rPr>
                <w:rFonts w:ascii="Meiryo UI" w:hAnsi="Meiryo UI"/>
                <w:sz w:val="18"/>
              </w:rPr>
              <w:t>Bull TP（提案）</w:t>
            </w:r>
          </w:p>
        </w:tc>
        <w:tc>
          <w:tcPr>
            <w:tcW w:type="dxa" w:w="2351"/>
            <w:shd w:val="clear" w:color="auto" w:fill="DDEBF7"/>
          </w:tcPr>
          <w:p>
            <w:r>
              <w:rPr>
                <w:rFonts w:ascii="Meiryo UI" w:hAnsi="Meiryo UI"/>
                <w:sz w:val="18"/>
              </w:rPr>
              <w:t>¥48,000</w:t>
            </w:r>
          </w:p>
        </w:tc>
        <w:tc>
          <w:tcPr>
            <w:tcW w:type="dxa" w:w="2351"/>
            <w:shd w:val="clear" w:color="auto" w:fill="DDEBF7"/>
          </w:tcPr>
          <w:p>
            <w:r>
              <w:rPr>
                <w:rFonts w:ascii="Meiryo UI" w:hAnsi="Meiryo UI"/>
                <w:sz w:val="18"/>
              </w:rPr>
              <w:t>社長TP¥12,000の+300%</w:t>
            </w:r>
          </w:p>
        </w:tc>
        <w:tc>
          <w:tcPr>
            <w:tcW w:type="dxa" w:w="2351"/>
            <w:shd w:val="clear" w:color="auto" w:fill="DDEBF7"/>
          </w:tcPr>
          <w:p>
            <w:r>
              <w:rPr>
                <w:rFonts w:ascii="Meiryo UI" w:hAnsi="Meiryo UI"/>
                <w:sz w:val="18"/>
              </w:rPr>
              <w:t>現値+59.3%</w:t>
            </w:r>
          </w:p>
        </w:tc>
      </w:tr>
      <w:tr>
        <w:tc>
          <w:tcPr>
            <w:tcW w:type="dxa" w:w="2351"/>
          </w:tcPr>
          <w:p>
            <w:r>
              <w:rPr>
                <w:rFonts w:ascii="Meiryo UI" w:hAnsi="Meiryo UI"/>
                <w:sz w:val="18"/>
              </w:rPr>
              <w:t>Bear TP（提案）</w:t>
            </w:r>
          </w:p>
        </w:tc>
        <w:tc>
          <w:tcPr>
            <w:tcW w:type="dxa" w:w="2351"/>
          </w:tcPr>
          <w:p>
            <w:r>
              <w:rPr>
                <w:rFonts w:ascii="Meiryo UI" w:hAnsi="Meiryo UI"/>
                <w:sz w:val="18"/>
              </w:rPr>
              <w:t>¥18,000</w:t>
            </w:r>
          </w:p>
        </w:tc>
        <w:tc>
          <w:tcPr>
            <w:tcW w:type="dxa" w:w="2351"/>
          </w:tcPr>
          <w:p>
            <w:r>
              <w:rPr>
                <w:rFonts w:ascii="Meiryo UI" w:hAnsi="Meiryo UI"/>
                <w:sz w:val="18"/>
              </w:rPr>
              <w:t>社長TP¥12,000の+50%</w:t>
            </w:r>
          </w:p>
        </w:tc>
        <w:tc>
          <w:tcPr>
            <w:tcW w:type="dxa" w:w="2351"/>
          </w:tcPr>
          <w:p>
            <w:r>
              <w:rPr>
                <w:rFonts w:ascii="Meiryo UI" w:hAnsi="Meiryo UI"/>
                <w:sz w:val="18"/>
              </w:rPr>
              <w:t>現値▲40.3%</w:t>
            </w:r>
          </w:p>
        </w:tc>
      </w:tr>
    </w:tbl>
    <w:p/>
    <w:p>
      <w:r>
        <w:rPr>
          <w:rFonts w:ascii="Meiryo UI" w:hAnsi="Meiryo UI"/>
          <w:sz w:val="20"/>
        </w:rPr>
        <w:t>&gt; 社長TPの更新推奨: 旧¥12,000は現在の事業環境・株価水準から乖離が著しい。FY2026通期業績確認後、Base ¥34,000への正式更新を推奨する。</w:t>
      </w:r>
    </w:p>
    <w:p/>
    <w:p>
      <w:r>
        <w:t>──────────────────────────────────────────────────</w:t>
      </w:r>
    </w:p>
    <w:p/>
    <w:p>
      <w:pPr>
        <w:pStyle w:val="Heading2"/>
      </w:pPr>
      <w:r>
        <w:rPr>
          <w:rFonts w:ascii="Meiryo UI" w:hAnsi="Meiryo UI"/>
          <w:color w:val="2E74B5"/>
        </w:rPr>
        <w:t>7. リスクシナリオ（定量ストレステスト）</w:t>
      </w:r>
    </w:p>
    <w:p/>
    <w:p>
      <w:pPr>
        <w:pStyle w:val="Heading3"/>
      </w:pPr>
      <w:r>
        <w:rPr>
          <w:rFonts w:ascii="Meiryo UI" w:hAnsi="Meiryo UI"/>
          <w:color w:val="2E74B5"/>
        </w:rPr>
        <w:t>7-1. NANDサイクル下降シナリオ</w:t>
      </w:r>
    </w:p>
    <w:p/>
    <w:p>
      <w:r>
        <w:rPr>
          <w:rFonts w:ascii="Meiryo UI" w:hAnsi="Meiryo UI"/>
          <w:sz w:val="20"/>
        </w:rPr>
        <w:t>想定トリガー: HBM（High Bandwidth Memory）への投資集中でNAND設備投資が後回し化。中国（長江メモリー・CXMT）の低価格NAND台頭で価格崩壊。</w:t>
      </w:r>
    </w:p>
    <w:p/>
    <w:p>
      <w:r>
        <w:rPr>
          <w:rFonts w:ascii="Meiryo UI" w:hAnsi="Meiryo UI"/>
          <w:sz w:val="20"/>
        </w:rPr>
        <w:t>定量ストレステスト:</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通常</w:t>
            </w:r>
          </w:p>
        </w:tc>
        <w:tc>
          <w:tcPr>
            <w:tcW w:type="dxa" w:w="3135"/>
            <w:shd w:val="clear" w:color="auto" w:fill="2E74B5"/>
          </w:tcPr>
          <w:p>
            <w:r>
              <w:rPr>
                <w:rFonts w:ascii="Meiryo UI" w:hAnsi="Meiryo UI"/>
                <w:b/>
                <w:color w:val="FFFFFF"/>
                <w:sz w:val="18"/>
              </w:rPr>
              <w:t>ストレス</w:t>
            </w:r>
          </w:p>
        </w:tc>
      </w:tr>
      <w:tr>
        <w:tc>
          <w:tcPr>
            <w:tcW w:type="dxa" w:w="3135"/>
          </w:tcPr>
          <w:p>
            <w:r>
              <w:rPr>
                <w:rFonts w:ascii="Meiryo UI" w:hAnsi="Meiryo UI"/>
                <w:sz w:val="18"/>
              </w:rPr>
              <w:t>NAND価格下落率</w:t>
            </w:r>
          </w:p>
        </w:tc>
        <w:tc>
          <w:tcPr>
            <w:tcW w:type="dxa" w:w="3135"/>
          </w:tcPr>
          <w:p>
            <w:r>
              <w:rPr>
                <w:rFonts w:ascii="Meiryo UI" w:hAnsi="Meiryo UI"/>
                <w:sz w:val="18"/>
              </w:rPr>
              <w:t>基準</w:t>
            </w:r>
          </w:p>
        </w:tc>
        <w:tc>
          <w:tcPr>
            <w:tcW w:type="dxa" w:w="3135"/>
          </w:tcPr>
          <w:p>
            <w:r>
              <w:rPr>
                <w:rFonts w:ascii="Meiryo UI" w:hAnsi="Meiryo UI"/>
                <w:sz w:val="18"/>
              </w:rPr>
              <w:t>▲35〜▲50%</w:t>
            </w:r>
          </w:p>
        </w:tc>
      </w:tr>
      <w:tr>
        <w:tc>
          <w:tcPr>
            <w:tcW w:type="dxa" w:w="3135"/>
            <w:shd w:val="clear" w:color="auto" w:fill="DDEBF7"/>
          </w:tcPr>
          <w:p>
            <w:r>
              <w:rPr>
                <w:rFonts w:ascii="Meiryo UI" w:hAnsi="Meiryo UI"/>
                <w:sz w:val="18"/>
              </w:rPr>
              <w:t>FY2028 売上収益</w:t>
            </w:r>
          </w:p>
        </w:tc>
        <w:tc>
          <w:tcPr>
            <w:tcW w:type="dxa" w:w="3135"/>
            <w:shd w:val="clear" w:color="auto" w:fill="DDEBF7"/>
          </w:tcPr>
          <w:p>
            <w:r>
              <w:rPr>
                <w:rFonts w:ascii="Meiryo UI" w:hAnsi="Meiryo UI"/>
                <w:sz w:val="18"/>
              </w:rPr>
              <w:t>¥2.5兆円</w:t>
            </w:r>
          </w:p>
        </w:tc>
        <w:tc>
          <w:tcPr>
            <w:tcW w:type="dxa" w:w="3135"/>
            <w:shd w:val="clear" w:color="auto" w:fill="DDEBF7"/>
          </w:tcPr>
          <w:p>
            <w:r>
              <w:rPr>
                <w:rFonts w:ascii="Meiryo UI" w:hAnsi="Meiryo UI"/>
                <w:sz w:val="18"/>
              </w:rPr>
              <w:t>¥1.5〜1.8兆円</w:t>
            </w:r>
          </w:p>
        </w:tc>
      </w:tr>
      <w:tr>
        <w:tc>
          <w:tcPr>
            <w:tcW w:type="dxa" w:w="3135"/>
          </w:tcPr>
          <w:p>
            <w:r>
              <w:rPr>
                <w:rFonts w:ascii="Meiryo UI" w:hAnsi="Meiryo UI"/>
                <w:sz w:val="18"/>
              </w:rPr>
              <w:t>FY2028 OP</w:t>
            </w:r>
          </w:p>
        </w:tc>
        <w:tc>
          <w:tcPr>
            <w:tcW w:type="dxa" w:w="3135"/>
          </w:tcPr>
          <w:p>
            <w:r>
              <w:rPr>
                <w:rFonts w:ascii="Meiryo UI" w:hAnsi="Meiryo UI"/>
                <w:sz w:val="18"/>
              </w:rPr>
              <w:t>¥7,500億円</w:t>
            </w:r>
          </w:p>
        </w:tc>
        <w:tc>
          <w:tcPr>
            <w:tcW w:type="dxa" w:w="3135"/>
          </w:tcPr>
          <w:p>
            <w:r>
              <w:rPr>
                <w:rFonts w:ascii="Meiryo UI" w:hAnsi="Meiryo UI"/>
                <w:sz w:val="18"/>
              </w:rPr>
              <w:t>▲1,500〜▲3,000億円（赤字）</w:t>
            </w:r>
          </w:p>
        </w:tc>
      </w:tr>
      <w:tr>
        <w:tc>
          <w:tcPr>
            <w:tcW w:type="dxa" w:w="3135"/>
            <w:shd w:val="clear" w:color="auto" w:fill="DDEBF7"/>
          </w:tcPr>
          <w:p>
            <w:r>
              <w:rPr>
                <w:rFonts w:ascii="Meiryo UI" w:hAnsi="Meiryo UI"/>
                <w:sz w:val="18"/>
              </w:rPr>
              <w:t>推定株価インパクト</w:t>
            </w:r>
          </w:p>
        </w:tc>
        <w:tc>
          <w:tcPr>
            <w:tcW w:type="dxa" w:w="3135"/>
            <w:shd w:val="clear" w:color="auto" w:fill="DDEBF7"/>
          </w:tcPr>
          <w:p>
            <w:r>
              <w:rPr>
                <w:rFonts w:ascii="Meiryo UI" w:hAnsi="Meiryo UI"/>
                <w:sz w:val="18"/>
              </w:rPr>
              <w:t>¥34,000</w:t>
            </w:r>
          </w:p>
        </w:tc>
        <w:tc>
          <w:tcPr>
            <w:tcW w:type="dxa" w:w="3135"/>
            <w:shd w:val="clear" w:color="auto" w:fill="DDEBF7"/>
          </w:tcPr>
          <w:p>
            <w:r>
              <w:rPr>
                <w:rFonts w:ascii="Meiryo UI" w:hAnsi="Meiryo UI"/>
                <w:sz w:val="18"/>
              </w:rPr>
              <w:t>¥8,000〜¥15,000（▲50〜▲70%）</w:t>
            </w:r>
          </w:p>
        </w:tc>
      </w:tr>
    </w:tbl>
    <w:p/>
    <w:p>
      <w:r>
        <w:rPr>
          <w:rFonts w:ascii="Meiryo UI" w:hAnsi="Meiryo UI"/>
          <w:sz w:val="20"/>
        </w:rPr>
        <w:t>&gt; 評価: 2022〜2023年のNAND価格崩壊局面では、各社が数千億円規模の大幅赤字を計上した。同様の局面が再来すれば、株価の▲50%超の下落も十分あり得る。</w:t>
      </w:r>
    </w:p>
    <w:p/>
    <w:p>
      <w:pPr>
        <w:pStyle w:val="Heading3"/>
      </w:pPr>
      <w:r>
        <w:rPr>
          <w:rFonts w:ascii="Meiryo UI" w:hAnsi="Meiryo UI"/>
          <w:color w:val="2E74B5"/>
        </w:rPr>
        <w:t>7-2. 東芝大量売出しリスク</w:t>
      </w:r>
    </w:p>
    <w:p/>
    <w:p>
      <w:r>
        <w:rPr>
          <w:rFonts w:ascii="Meiryo UI" w:hAnsi="Meiryo UI"/>
          <w:sz w:val="20"/>
        </w:rPr>
        <w:t>想定シナリオ: 東芝（テック）が財務状況改善・事業再編加速のため、大規模一括売出し（全株の5〜10%）を実施。</w:t>
      </w:r>
    </w:p>
    <w:p/>
    <w:p>
      <w:r>
        <w:rPr>
          <w:rFonts w:ascii="Meiryo UI" w:hAnsi="Meiryo UI"/>
          <w:sz w:val="20"/>
        </w:rPr>
        <w:t>定量インパクト:</w:t>
      </w:r>
    </w:p>
    <w:p>
      <w:pPr>
        <w:pStyle w:val="ListBullet"/>
      </w:pPr>
      <w:r>
        <w:rPr>
          <w:rFonts w:ascii="Meiryo UI" w:hAnsi="Meiryo UI"/>
          <w:sz w:val="20"/>
        </w:rPr>
        <w:t>1%（約545万株）売出し：時価¥1,600億円の放出 → 短期▲5〜▲8%の価格圧力</w:t>
      </w:r>
    </w:p>
    <w:p>
      <w:pPr>
        <w:pStyle w:val="ListBullet"/>
      </w:pPr>
      <w:r>
        <w:rPr>
          <w:rFonts w:ascii="Meiryo UI" w:hAnsi="Meiryo UI"/>
          <w:sz w:val="20"/>
        </w:rPr>
        <w:t>5%（約2,725万株）一括売出し：時価¥8,000億円 → 短期▲15〜▲25%の下落可能性</w:t>
      </w:r>
    </w:p>
    <w:p>
      <w:pPr>
        <w:pStyle w:val="ListBullet"/>
      </w:pPr>
      <w:r>
        <w:rPr>
          <w:rFonts w:ascii="Meiryo UI" w:hAnsi="Meiryo UI"/>
          <w:sz w:val="20"/>
        </w:rPr>
        <w:t>東芝残保有19.61%（推定1.07億株）の完全売却まで：2〜4年間の上値抑制圧力継続</w:t>
      </w:r>
    </w:p>
    <w:p/>
    <w:p>
      <w:pPr>
        <w:pStyle w:val="Heading3"/>
      </w:pPr>
      <w:r>
        <w:rPr>
          <w:rFonts w:ascii="Meiryo UI" w:hAnsi="Meiryo UI"/>
          <w:color w:val="2E74B5"/>
        </w:rPr>
        <w:t>7-3. HBM集中・NAND後回しシナリオ</w:t>
      </w:r>
    </w:p>
    <w:p/>
    <w:p>
      <w:r>
        <w:rPr>
          <w:rFonts w:ascii="Meiryo UI" w:hAnsi="Meiryo UI"/>
          <w:sz w:val="20"/>
        </w:rPr>
        <w:t>想定: AI学習チップ（GPU）向けHBM需要がNVIDIA/AMD向けに急増し、SK Hynix・MicronがHBMに設備シフト。一方でNAND市場ではサプライサイドの構造変化なく、供給過剰が再発。</w:t>
      </w:r>
    </w:p>
    <w:p/>
    <w:p>
      <w:r>
        <w:rPr>
          <w:rFonts w:ascii="Meiryo UI" w:hAnsi="Meiryo UI"/>
          <w:sz w:val="20"/>
        </w:rPr>
        <w:t>影響: キオクシア・SanDisk（NANDオンリー）が相対的に不利。NAND価格が下落する一方でHBMプレミアムは拡大 → NANDメーカーの利益率に下押し圧力。</w:t>
      </w:r>
    </w:p>
    <w:p/>
    <w:p>
      <w:r>
        <w:rPr>
          <w:rFonts w:ascii="Meiryo UI" w:hAnsi="Meiryo UI"/>
          <w:sz w:val="20"/>
        </w:rPr>
        <w:t>定量試算: FY2028のOP率が現在20%→10%台半ばに低下した場合、EPSは¥840→¥500程度に減少 → Base TP ¥34,000→¥24,000に引き下げ要因。</w:t>
      </w:r>
    </w:p>
    <w:p/>
    <w:p>
      <w:pPr>
        <w:pStyle w:val="Heading3"/>
      </w:pPr>
      <w:r>
        <w:rPr>
          <w:rFonts w:ascii="Meiryo UI" w:hAnsi="Meiryo UI"/>
          <w:color w:val="2E74B5"/>
        </w:rPr>
        <w:t>7-4. BiCS技術競争リスク</w:t>
      </w:r>
    </w:p>
    <w:p/>
    <w:p>
      <w:r>
        <w:rPr>
          <w:rFonts w:ascii="Meiryo UI" w:hAnsi="Meiryo UI"/>
          <w:sz w:val="20"/>
        </w:rPr>
        <w:t>Samsung（ハイブリッドボンディングV-NAND）・SK Hynix（Three-Plugsエッチング）が300層超の量産でキオクシアのBiCS10を先行した場合、コスト競争力で後れを取るリスク。ただし、SanDiskとの合弁によりR&amp;D費用をシェアできる点がリスク緩和要因。</w:t>
      </w:r>
    </w:p>
    <w:p/>
    <w:p>
      <w:r>
        <w:t>──────────────────────────────────────────────────</w:t>
      </w:r>
    </w:p>
    <w:p/>
    <w:p>
      <w:pPr>
        <w:pStyle w:val="Heading2"/>
      </w:pPr>
      <w:r>
        <w:rPr>
          <w:rFonts w:ascii="Meiryo UI" w:hAnsi="Meiryo UI"/>
          <w:color w:val="2E74B5"/>
        </w:rPr>
        <w:t>8. 不動産含み益考察（全DeepResearch必須項目）</w:t>
      </w:r>
    </w:p>
    <w:p/>
    <w:p>
      <w:pPr>
        <w:pStyle w:val="Heading3"/>
      </w:pPr>
      <w:r>
        <w:rPr>
          <w:rFonts w:ascii="Meiryo UI" w:hAnsi="Meiryo UI"/>
          <w:color w:val="2E74B5"/>
        </w:rPr>
        <w:t>8-1. 製造設備の概要</w:t>
      </w:r>
    </w:p>
    <w:p/>
    <w:p>
      <w:r>
        <w:rPr>
          <w:rFonts w:ascii="Meiryo UI" w:hAnsi="Meiryo UI"/>
          <w:sz w:val="20"/>
        </w:rPr>
        <w:t>キオクシアの主要製造拠点は以下の2工場：</w:t>
      </w:r>
    </w:p>
    <w:p/>
    <w:p>
      <w:r>
        <w:rPr>
          <w:rFonts w:ascii="Meiryo UI" w:hAnsi="Meiryo UI"/>
          <w:sz w:val="20"/>
        </w:rPr>
        <w:t>四日市工場（三重県四日市市）:</w:t>
      </w:r>
    </w:p>
    <w:p>
      <w:pPr>
        <w:pStyle w:val="ListBullet"/>
      </w:pPr>
      <w:r>
        <w:rPr>
          <w:rFonts w:ascii="Meiryo UI" w:hAnsi="Meiryo UI"/>
          <w:sz w:val="20"/>
        </w:rPr>
        <w:t>敷地面積：約160万㎡（推定）</w:t>
      </w:r>
    </w:p>
    <w:p>
      <w:pPr>
        <w:pStyle w:val="ListBullet"/>
      </w:pPr>
      <w:r>
        <w:rPr>
          <w:rFonts w:ascii="Meiryo UI" w:hAnsi="Meiryo UI"/>
          <w:sz w:val="20"/>
        </w:rPr>
        <w:t>製造棟：第1〜第7製造棟（うちY7棟が最新）</w:t>
      </w:r>
    </w:p>
    <w:p>
      <w:pPr>
        <w:pStyle w:val="ListBullet"/>
      </w:pPr>
      <w:r>
        <w:rPr>
          <w:rFonts w:ascii="Meiryo UI" w:hAnsi="Meiryo UI"/>
          <w:sz w:val="20"/>
        </w:rPr>
        <w:t>投資総額：過去累計で数兆円規模（政府補助金2,429億円を含む）</w:t>
      </w:r>
    </w:p>
    <w:p>
      <w:pPr>
        <w:pStyle w:val="ListBullet"/>
      </w:pPr>
      <w:r>
        <w:rPr>
          <w:rFonts w:ascii="Meiryo UI" w:hAnsi="Meiryo UI"/>
          <w:sz w:val="20"/>
        </w:rPr>
        <w:t>用地取得時期：1990年代（東芝時代）の簿価は大幅に低い可能性</w:t>
      </w:r>
    </w:p>
    <w:p/>
    <w:p>
      <w:r>
        <w:rPr>
          <w:rFonts w:ascii="Meiryo UI" w:hAnsi="Meiryo UI"/>
          <w:sz w:val="20"/>
        </w:rPr>
        <w:t>北上工場（岩手県北上市）:</w:t>
      </w:r>
    </w:p>
    <w:p>
      <w:pPr>
        <w:pStyle w:val="ListBullet"/>
      </w:pPr>
      <w:r>
        <w:rPr>
          <w:rFonts w:ascii="Meiryo UI" w:hAnsi="Meiryo UI"/>
          <w:sz w:val="20"/>
        </w:rPr>
        <w:t>第1・第2製造棟（第2棟は2025年量産開始）</w:t>
      </w:r>
    </w:p>
    <w:p>
      <w:pPr>
        <w:pStyle w:val="ListBullet"/>
      </w:pPr>
      <w:r>
        <w:rPr>
          <w:rFonts w:ascii="Meiryo UI" w:hAnsi="Meiryo UI"/>
          <w:sz w:val="20"/>
        </w:rPr>
        <w:t>投資：約4,500億円（政府補助金含む）</w:t>
      </w:r>
    </w:p>
    <w:p>
      <w:pPr>
        <w:pStyle w:val="ListBullet"/>
      </w:pPr>
      <w:r>
        <w:rPr>
          <w:rFonts w:ascii="Meiryo UI" w:hAnsi="Meiryo UI"/>
          <w:sz w:val="20"/>
        </w:rPr>
        <w:t>取得時期：2019〜2020年（キオクシア化後）</w:t>
      </w:r>
    </w:p>
    <w:p/>
    <w:p>
      <w:pPr>
        <w:pStyle w:val="Heading3"/>
      </w:pPr>
      <w:r>
        <w:rPr>
          <w:rFonts w:ascii="Meiryo UI" w:hAnsi="Meiryo UI"/>
          <w:color w:val="2E74B5"/>
        </w:rPr>
        <w:t>8-2. 不動産含み益の推定</w:t>
      </w:r>
    </w:p>
    <w:p/>
    <w:p>
      <w:r>
        <w:rPr>
          <w:rFonts w:ascii="Meiryo UI" w:hAnsi="Meiryo UI"/>
          <w:sz w:val="20"/>
        </w:rPr>
        <w:t>キオクシアの固定資産の性格は主に以下：</w:t>
      </w:r>
    </w:p>
    <w:p>
      <w:pPr>
        <w:pStyle w:val="ListBullet"/>
      </w:pPr>
      <w:r>
        <w:rPr>
          <w:rFonts w:ascii="Meiryo UI" w:hAnsi="Meiryo UI"/>
          <w:sz w:val="20"/>
        </w:rPr>
        <w:t>半導体製造装置（機械設備）: 経済的耐用年数5〜7年。含み損が生じやすい（陳腐化が早い）</w:t>
      </w:r>
    </w:p>
    <w:p>
      <w:pPr>
        <w:pStyle w:val="ListBullet"/>
      </w:pPr>
      <w:r>
        <w:rPr>
          <w:rFonts w:ascii="Meiryo UI" w:hAnsi="Meiryo UI"/>
          <w:sz w:val="20"/>
        </w:rPr>
        <w:t>建物・構築物: 四日市工場の建物は30〜50年前取得のものが多い。含み益が生じている可能性</w:t>
      </w:r>
    </w:p>
    <w:p>
      <w:pPr>
        <w:pStyle w:val="ListBullet"/>
      </w:pPr>
      <w:r>
        <w:rPr>
          <w:rFonts w:ascii="Meiryo UI" w:hAnsi="Meiryo UI"/>
          <w:sz w:val="20"/>
        </w:rPr>
        <w:t>土地: 四日市工場の土地は1990年代東芝時代の取得であれば、現在の地価との含み益が考えられるが、工業専用地域であり地価上昇は限定的</w:t>
      </w:r>
    </w:p>
    <w:p/>
    <w:p>
      <w:r>
        <w:rPr>
          <w:rFonts w:ascii="Meiryo UI" w:hAnsi="Meiryo UI"/>
          <w:sz w:val="20"/>
        </w:rPr>
        <w:t>推定含み益: 土地・建物で数百億円程度（半導体工業地帯の地価は住宅地比較では割安）。設備（装置）は経年劣化・陳腐化で含み損の可能性の方が高い。</w:t>
      </w:r>
    </w:p>
    <w:p/>
    <w:p>
      <w:r>
        <w:rPr>
          <w:rFonts w:ascii="Meiryo UI" w:hAnsi="Meiryo UI"/>
          <w:sz w:val="20"/>
        </w:rPr>
        <w:t>&gt; 結論: キオクシアの本源的価値は「製造設備の帳簿価値」よりも「NAND製造能力と技術ノウハウ（特に四日市のクリーンルーム容積・BiCS FLASH特許群）」に存在する。土地・建物の含み益は株価への影響は軽微と評価。SanDisk合弁資産の50%のみを連結計上しているため、全体資産の一部しか見えていないことに留意。</w:t>
      </w:r>
    </w:p>
    <w:p/>
    <w:p>
      <w:r>
        <w:t>──────────────────────────────────────────────────</w:t>
      </w:r>
    </w:p>
    <w:p/>
    <w:p>
      <w:pPr>
        <w:pStyle w:val="Heading2"/>
      </w:pPr>
      <w:r>
        <w:rPr>
          <w:rFonts w:ascii="Meiryo UI" w:hAnsi="Meiryo UI"/>
          <w:color w:val="2E74B5"/>
        </w:rPr>
        <w:t>9. 推奨アクション（4/14決算前後を含む2026年4月の戦略）</w:t>
      </w:r>
    </w:p>
    <w:p/>
    <w:p>
      <w:pPr>
        <w:pStyle w:val="Heading3"/>
      </w:pPr>
      <w:r>
        <w:rPr>
          <w:rFonts w:ascii="Meiryo UI" w:hAnsi="Meiryo UI"/>
          <w:color w:val="2E74B5"/>
        </w:rPr>
        <w:t>9-1. 現値¥30,140での行動指針</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行動</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既存保有者</w:t>
            </w:r>
          </w:p>
        </w:tc>
        <w:tc>
          <w:tcPr>
            <w:tcW w:type="dxa" w:w="3135"/>
          </w:tcPr>
          <w:p>
            <w:r>
              <w:rPr>
                <w:rFonts w:ascii="Meiryo UI" w:hAnsi="Meiryo UI"/>
                <w:sz w:val="18"/>
              </w:rPr>
              <w:t>継続保有（HOLD）</w:t>
            </w:r>
          </w:p>
        </w:tc>
        <w:tc>
          <w:tcPr>
            <w:tcW w:type="dxa" w:w="3135"/>
          </w:tcPr>
          <w:p>
            <w:r>
              <w:rPr>
                <w:rFonts w:ascii="Meiryo UI" w:hAnsi="Meiryo UI"/>
                <w:sz w:val="18"/>
              </w:rPr>
              <w:t>Base TPまで+12.8%の上昇余地あり。東芝・ベインの売出し時に押し目追加が有利</w:t>
            </w:r>
          </w:p>
        </w:tc>
      </w:tr>
      <w:tr>
        <w:tc>
          <w:tcPr>
            <w:tcW w:type="dxa" w:w="3135"/>
            <w:shd w:val="clear" w:color="auto" w:fill="DDEBF7"/>
          </w:tcPr>
          <w:p>
            <w:r>
              <w:rPr>
                <w:rFonts w:ascii="Meiryo UI" w:hAnsi="Meiryo UI"/>
                <w:sz w:val="18"/>
              </w:rPr>
              <w:t>新規エントリー検討者</w:t>
            </w:r>
          </w:p>
        </w:tc>
        <w:tc>
          <w:tcPr>
            <w:tcW w:type="dxa" w:w="3135"/>
            <w:shd w:val="clear" w:color="auto" w:fill="DDEBF7"/>
          </w:tcPr>
          <w:p>
            <w:r>
              <w:rPr>
                <w:rFonts w:ascii="Meiryo UI" w:hAnsi="Meiryo UI"/>
                <w:sz w:val="18"/>
              </w:rPr>
              <w:t>¥24,000〜¥26,000まで待機</w:t>
            </w:r>
          </w:p>
        </w:tc>
        <w:tc>
          <w:tcPr>
            <w:tcW w:type="dxa" w:w="3135"/>
            <w:shd w:val="clear" w:color="auto" w:fill="DDEBF7"/>
          </w:tcPr>
          <w:p>
            <w:r>
              <w:rPr>
                <w:rFonts w:ascii="Meiryo UI" w:hAnsi="Meiryo UI"/>
                <w:sz w:val="18"/>
              </w:rPr>
              <w:t>東芝・ベイン売出し発生時に▲10〜▲15%の押し目が想定されるため、それを活用</w:t>
            </w:r>
          </w:p>
        </w:tc>
      </w:tr>
      <w:tr>
        <w:tc>
          <w:tcPr>
            <w:tcW w:type="dxa" w:w="3135"/>
          </w:tcPr>
          <w:p>
            <w:r>
              <w:rPr>
                <w:rFonts w:ascii="Meiryo UI" w:hAnsi="Meiryo UI"/>
                <w:sz w:val="18"/>
              </w:rPr>
              <w:t>短期トレーダー</w:t>
            </w:r>
          </w:p>
        </w:tc>
        <w:tc>
          <w:tcPr>
            <w:tcW w:type="dxa" w:w="3135"/>
          </w:tcPr>
          <w:p>
            <w:r>
              <w:rPr>
                <w:rFonts w:ascii="Meiryo UI" w:hAnsi="Meiryo UI"/>
                <w:sz w:val="18"/>
              </w:rPr>
              <w:t>4Q決算（5月中旬）前後に注目</w:t>
            </w:r>
          </w:p>
        </w:tc>
        <w:tc>
          <w:tcPr>
            <w:tcW w:type="dxa" w:w="3135"/>
          </w:tcPr>
          <w:p>
            <w:r>
              <w:rPr>
                <w:rFonts w:ascii="Meiryo UI" w:hAnsi="Meiryo UI"/>
                <w:sz w:val="18"/>
              </w:rPr>
              <w:t>4Qの大幅増益発表はポジティブ・サプライズ材料となる可能性。ただし市場の一部は既に織り込みの可能性あり</w:t>
            </w:r>
          </w:p>
        </w:tc>
      </w:tr>
    </w:tbl>
    <w:p/>
    <w:p>
      <w:pPr>
        <w:pStyle w:val="Heading3"/>
      </w:pPr>
      <w:r>
        <w:rPr>
          <w:rFonts w:ascii="Meiryo UI" w:hAnsi="Meiryo UI"/>
          <w:color w:val="2E74B5"/>
        </w:rPr>
        <w:t>9-2. 本決算（2026年5月中旬）確認事項</w:t>
      </w:r>
    </w:p>
    <w:p/>
    <w:p>
      <w:r>
        <w:rPr>
          <w:rFonts w:ascii="Meiryo UI" w:hAnsi="Meiryo UI"/>
          <w:sz w:val="20"/>
        </w:rPr>
        <w:t>以下を確認してから判断更新：</w:t>
      </w:r>
    </w:p>
    <w:p>
      <w:pPr>
        <w:pStyle w:val="ListNumber"/>
      </w:pPr>
      <w:r>
        <w:rPr>
          <w:rFonts w:ascii="Meiryo UI" w:hAnsi="Meiryo UI"/>
          <w:sz w:val="20"/>
        </w:rPr>
        <w:t>FY2026通期実績 → 通期OP¥7,000億超の達成確認。未達なら下方修正警戒</w:t>
      </w:r>
    </w:p>
    <w:p>
      <w:pPr>
        <w:pStyle w:val="ListNumber"/>
      </w:pPr>
      <w:r>
        <w:rPr>
          <w:rFonts w:ascii="Meiryo UI" w:hAnsi="Meiryo UI"/>
          <w:sz w:val="20"/>
        </w:rPr>
        <w:t>FY2027通期ガイダンス → 保守的か積極的かの判定。AI需要見通し</w:t>
      </w:r>
    </w:p>
    <w:p>
      <w:pPr>
        <w:pStyle w:val="ListNumber"/>
      </w:pPr>
      <w:r>
        <w:rPr>
          <w:rFonts w:ascii="Meiryo UI" w:hAnsi="Meiryo UI"/>
          <w:sz w:val="20"/>
        </w:rPr>
        <w:t>東芝・ベインの追加売出し意向 → 決算後に売出し実施の可能性を確認</w:t>
      </w:r>
    </w:p>
    <w:p>
      <w:pPr>
        <w:pStyle w:val="ListNumber"/>
      </w:pPr>
      <w:r>
        <w:rPr>
          <w:rFonts w:ascii="Meiryo UI" w:hAnsi="Meiryo UI"/>
          <w:sz w:val="20"/>
        </w:rPr>
        <w:t>配当政策 → 現状配当ゼロ。初配当宣言があればポジティブ・サプライズ</w:t>
      </w:r>
    </w:p>
    <w:p>
      <w:pPr>
        <w:pStyle w:val="ListNumber"/>
      </w:pPr>
      <w:r>
        <w:rPr>
          <w:rFonts w:ascii="Meiryo UI" w:hAnsi="Meiryo UI"/>
          <w:sz w:val="20"/>
        </w:rPr>
        <w:t>BiCS10量産スケジュール → 300層超の量産移行時期の明確化</w:t>
      </w:r>
    </w:p>
    <w:p/>
    <w:p>
      <w:pPr>
        <w:pStyle w:val="Heading3"/>
      </w:pPr>
      <w:r>
        <w:rPr>
          <w:rFonts w:ascii="Meiryo UI" w:hAnsi="Meiryo UI"/>
          <w:color w:val="2E74B5"/>
        </w:rPr>
        <w:t>9-3. リスクコントロール</w:t>
      </w:r>
    </w:p>
    <w:p/>
    <w:p>
      <w:pPr>
        <w:pStyle w:val="ListBullet"/>
      </w:pPr>
      <w:r>
        <w:rPr>
          <w:rFonts w:ascii="Meiryo UI" w:hAnsi="Meiryo UI"/>
          <w:sz w:val="20"/>
        </w:rPr>
        <w:t>損切りライン（新規建玉）: ¥22,000（現値比▲27%）。サイクル悪化局面の想定下落幅</w:t>
      </w:r>
    </w:p>
    <w:p>
      <w:pPr>
        <w:pStyle w:val="ListBullet"/>
      </w:pPr>
      <w:r>
        <w:rPr>
          <w:rFonts w:ascii="Meiryo UI" w:hAnsi="Meiryo UI"/>
          <w:sz w:val="20"/>
        </w:rPr>
        <w:t>利食いライン（Bull）: ¥45,000（現値比+49%）。Bull TP手前での段階的利食い</w:t>
      </w:r>
    </w:p>
    <w:p>
      <w:pPr>
        <w:pStyle w:val="ListBullet"/>
      </w:pPr>
      <w:r>
        <w:rPr>
          <w:rFonts w:ascii="Meiryo UI" w:hAnsi="Meiryo UI"/>
          <w:sz w:val="20"/>
        </w:rPr>
        <w:t>ポジション上限目安: 純資産の5%以内。ボラティリティが高く集中リスクを避ける</w:t>
      </w:r>
    </w:p>
    <w:p/>
    <w:p>
      <w:r>
        <w:t>──────────────────────────────────────────────────</w:t>
      </w:r>
    </w:p>
    <w:p/>
    <w:p>
      <w:pPr>
        <w:pStyle w:val="Heading2"/>
      </w:pPr>
      <w:r>
        <w:rPr>
          <w:rFonts w:ascii="Meiryo UI" w:hAnsi="Meiryo UI"/>
          <w:color w:val="2E74B5"/>
        </w:rPr>
        <w:t>10. まとめ</w:t>
      </w:r>
    </w:p>
    <w:p/>
    <w:p>
      <w:pPr>
        <w:pStyle w:val="Heading3"/>
      </w:pPr>
      <w:r>
        <w:rPr>
          <w:rFonts w:ascii="Meiryo UI" w:hAnsi="Meiryo UI"/>
          <w:color w:val="2E74B5"/>
        </w:rPr>
        <w:t>投資判断サマリー</w:t>
      </w:r>
    </w:p>
    <w:p/>
    <w:p>
      <w:r>
        <w:rPr>
          <w:rFonts w:ascii="Meiryo UI" w:hAnsi="Meiryo UI"/>
          <w:sz w:val="20"/>
        </w:rPr>
        <w:t>キオクシアホールディングス（285A）は、2026年3月期4Qに大幅増益が確実視される中、日経225採用・AI/データセンター需要による構造的NANDシフトを織り込んだ株価水準（¥30,140）にある。</w:t>
      </w:r>
    </w:p>
    <w:p/>
    <w:p>
      <w:r>
        <w:rPr>
          <w:rFonts w:ascii="Meiryo UI" w:hAnsi="Meiryo UI"/>
          <w:sz w:val="20"/>
        </w:rPr>
        <w:t>強気材料:</w:t>
      </w:r>
    </w:p>
    <w:p>
      <w:pPr>
        <w:pStyle w:val="ListBullet"/>
      </w:pPr>
      <w:r>
        <w:rPr>
          <w:rFonts w:ascii="Meiryo UI" w:hAnsi="Meiryo UI"/>
          <w:sz w:val="20"/>
        </w:rPr>
        <w:t>日経225採用完了（4/1より）→ パッシブ需要が下値を恒常的に支持</w:t>
      </w:r>
    </w:p>
    <w:p>
      <w:pPr>
        <w:pStyle w:val="ListBullet"/>
      </w:pPr>
      <w:r>
        <w:rPr>
          <w:rFonts w:ascii="Meiryo UI" w:hAnsi="Meiryo UI"/>
          <w:sz w:val="20"/>
        </w:rPr>
        <w:t>4Qの大幅増益（通期OP¥7,000〜¥8,000億）が数ヶ月以内に確認される</w:t>
      </w:r>
    </w:p>
    <w:p>
      <w:pPr>
        <w:pStyle w:val="ListBullet"/>
      </w:pPr>
      <w:r>
        <w:rPr>
          <w:rFonts w:ascii="Meiryo UI" w:hAnsi="Meiryo UI"/>
          <w:sz w:val="20"/>
        </w:rPr>
        <w:t>AI/eSSD需要の構造シフトで、従来のNANDサイクル論を超えた成長が続いている</w:t>
      </w:r>
    </w:p>
    <w:p>
      <w:pPr>
        <w:pStyle w:val="ListBullet"/>
      </w:pPr>
      <w:r>
        <w:rPr>
          <w:rFonts w:ascii="Meiryo UI" w:hAnsi="Meiryo UI"/>
          <w:sz w:val="20"/>
        </w:rPr>
        <w:t>アナリストコンセンサスTP：¥33,179（現値に対し+10%）</w:t>
      </w:r>
    </w:p>
    <w:p/>
    <w:p>
      <w:r>
        <w:rPr>
          <w:rFonts w:ascii="Meiryo UI" w:hAnsi="Meiryo UI"/>
          <w:sz w:val="20"/>
        </w:rPr>
        <w:t>慎重材料:</w:t>
      </w:r>
    </w:p>
    <w:p>
      <w:pPr>
        <w:pStyle w:val="ListBullet"/>
      </w:pPr>
      <w:r>
        <w:rPr>
          <w:rFonts w:ascii="Meiryo UI" w:hAnsi="Meiryo UI"/>
          <w:sz w:val="20"/>
        </w:rPr>
        <w:t>PBR16.8倍・実績PER104倍という極めて高いバリュエーション</w:t>
      </w:r>
    </w:p>
    <w:p>
      <w:pPr>
        <w:pStyle w:val="ListBullet"/>
      </w:pPr>
      <w:r>
        <w:rPr>
          <w:rFonts w:ascii="Meiryo UI" w:hAnsi="Meiryo UI"/>
          <w:sz w:val="20"/>
        </w:rPr>
        <w:t>東芝（19.61%）・ベイン（27.42%）の合計約47%が引き続き売出し圧力として存在</w:t>
      </w:r>
    </w:p>
    <w:p>
      <w:pPr>
        <w:pStyle w:val="ListBullet"/>
      </w:pPr>
      <w:r>
        <w:rPr>
          <w:rFonts w:ascii="Meiryo UI" w:hAnsi="Meiryo UI"/>
          <w:sz w:val="20"/>
        </w:rPr>
        <w:t>NANDサイクル下降局面が再来した場合の下落幅は▲50〜▲70%に達し得る</w:t>
      </w:r>
    </w:p>
    <w:p>
      <w:pPr>
        <w:pStyle w:val="ListBullet"/>
      </w:pPr>
      <w:r>
        <w:rPr>
          <w:rFonts w:ascii="Meiryo UI" w:hAnsi="Meiryo UI"/>
          <w:sz w:val="20"/>
        </w:rPr>
        <w:t>Samsung・SK Hynixとの技術競争・コスト競争は継続的な緊張状態</w:t>
      </w:r>
    </w:p>
    <w:p/>
    <w:p>
      <w:r>
        <w:rPr>
          <w:rFonts w:ascii="Meiryo UI" w:hAnsi="Meiryo UI"/>
          <w:sz w:val="20"/>
        </w:rPr>
        <w:t xml:space="preserve">最終判断: HOLD  </w:t>
      </w:r>
    </w:p>
    <w:p>
      <w:r>
        <w:rPr>
          <w:rFonts w:ascii="Meiryo UI" w:hAnsi="Meiryo UI"/>
          <w:sz w:val="20"/>
        </w:rPr>
        <w:t>現値¥30,140はBase TP¥34,000に対してわずか+12.8%の余地に過ぎない。東芝・ベインの売出し圧力が断続的に続く中、新規買いは¥24,000〜¥26,000の押し目待ちが望ましい。本決算（2026年5月中旬）での通期実績・来期ガイダンス確認後、判断を更新する。</w:t>
      </w:r>
    </w:p>
    <w:p/>
    <w:p>
      <w:r>
        <w:t>──────────────────────────────────────────────────</w:t>
      </w:r>
    </w:p>
    <w:p/>
    <w:p>
      <w:pPr>
        <w:pStyle w:val="Heading2"/>
      </w:pPr>
      <w:r>
        <w:rPr>
          <w:rFonts w:ascii="Meiryo UI" w:hAnsi="Meiryo UI"/>
          <w:color w:val="2E74B5"/>
        </w:rPr>
        <w:t>付録：データソース一覧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データ項目</w:t>
            </w:r>
          </w:p>
        </w:tc>
        <w:tc>
          <w:tcPr>
            <w:tcW w:type="dxa" w:w="3135"/>
            <w:shd w:val="clear" w:color="auto" w:fill="2E74B5"/>
          </w:tcPr>
          <w:p>
            <w:r>
              <w:rPr>
                <w:rFonts w:ascii="Meiryo UI" w:hAnsi="Meiryo UI"/>
                <w:b/>
                <w:color w:val="FFFFFF"/>
                <w:sz w:val="18"/>
              </w:rPr>
              <w:t>ソース</w:t>
            </w:r>
          </w:p>
        </w:tc>
        <w:tc>
          <w:tcPr>
            <w:tcW w:type="dxa" w:w="3135"/>
            <w:shd w:val="clear" w:color="auto" w:fill="2E74B5"/>
          </w:tcPr>
          <w:p>
            <w:r>
              <w:rPr>
                <w:rFonts w:ascii="Meiryo UI" w:hAnsi="Meiryo UI"/>
                <w:b/>
                <w:color w:val="FFFFFF"/>
                <w:sz w:val="18"/>
              </w:rPr>
              <w:t>取得方法</w:t>
            </w:r>
          </w:p>
        </w:tc>
      </w:tr>
      <w:tr>
        <w:tc>
          <w:tcPr>
            <w:tcW w:type="dxa" w:w="3135"/>
          </w:tcPr>
          <w:p>
            <w:r>
              <w:rPr>
                <w:rFonts w:ascii="Meiryo UI" w:hAnsi="Meiryo UI"/>
                <w:sz w:val="18"/>
              </w:rPr>
              <w:t>株価・PER・PBR・EPS・BPS</w:t>
            </w:r>
          </w:p>
        </w:tc>
        <w:tc>
          <w:tcPr>
            <w:tcW w:type="dxa" w:w="3135"/>
          </w:tcPr>
          <w:p>
            <w:r>
              <w:rPr>
                <w:rFonts w:ascii="Meiryo UI" w:hAnsi="Meiryo UI"/>
                <w:sz w:val="18"/>
              </w:rPr>
              <w:t>Yahoo Finance / yfinance</w:t>
            </w:r>
          </w:p>
        </w:tc>
        <w:tc>
          <w:tcPr>
            <w:tcW w:type="dxa" w:w="3135"/>
          </w:tcPr>
          <w:p>
            <w:r>
              <w:rPr>
                <w:rFonts w:ascii="Meiryo UI" w:hAnsi="Meiryo UI"/>
                <w:sz w:val="18"/>
              </w:rPr>
              <w:t>リアルタイム取得</w:t>
            </w:r>
          </w:p>
        </w:tc>
      </w:tr>
      <w:tr>
        <w:tc>
          <w:tcPr>
            <w:tcW w:type="dxa" w:w="3135"/>
            <w:shd w:val="clear" w:color="auto" w:fill="DDEBF7"/>
          </w:tcPr>
          <w:p>
            <w:r>
              <w:rPr>
                <w:rFonts w:ascii="Meiryo UI" w:hAnsi="Meiryo UI"/>
                <w:sz w:val="18"/>
              </w:rPr>
              <w:t>3Q決算短信（売上・OP）</w:t>
            </w:r>
          </w:p>
        </w:tc>
        <w:tc>
          <w:tcPr>
            <w:tcW w:type="dxa" w:w="3135"/>
            <w:shd w:val="clear" w:color="auto" w:fill="DDEBF7"/>
          </w:tcPr>
          <w:p>
            <w:r>
              <w:rPr>
                <w:rFonts w:ascii="Meiryo UI" w:hAnsi="Meiryo UI"/>
                <w:sz w:val="18"/>
              </w:rPr>
              <w:t>キオクシアIR / IFIS株予報</w:t>
            </w:r>
          </w:p>
        </w:tc>
        <w:tc>
          <w:tcPr>
            <w:tcW w:type="dxa" w:w="3135"/>
            <w:shd w:val="clear" w:color="auto" w:fill="DDEBF7"/>
          </w:tcPr>
          <w:p>
            <w:r>
              <w:rPr>
                <w:rFonts w:ascii="Meiryo UI" w:hAnsi="Meiryo UI"/>
                <w:sz w:val="18"/>
              </w:rPr>
              <w:t>Web検索</w:t>
            </w:r>
          </w:p>
        </w:tc>
      </w:tr>
      <w:tr>
        <w:tc>
          <w:tcPr>
            <w:tcW w:type="dxa" w:w="3135"/>
          </w:tcPr>
          <w:p>
            <w:r>
              <w:rPr>
                <w:rFonts w:ascii="Meiryo UI" w:hAnsi="Meiryo UI"/>
                <w:sz w:val="18"/>
              </w:rPr>
              <w:t>通期ガイダンス</w:t>
            </w:r>
          </w:p>
        </w:tc>
        <w:tc>
          <w:tcPr>
            <w:tcW w:type="dxa" w:w="3135"/>
          </w:tcPr>
          <w:p>
            <w:r>
              <w:rPr>
                <w:rFonts w:ascii="Meiryo UI" w:hAnsi="Meiryo UI"/>
                <w:sz w:val="18"/>
              </w:rPr>
              <w:t>IFIS / みんかぶ</w:t>
            </w:r>
          </w:p>
        </w:tc>
        <w:tc>
          <w:tcPr>
            <w:tcW w:type="dxa" w:w="3135"/>
          </w:tcPr>
          <w:p>
            <w:r>
              <w:rPr>
                <w:rFonts w:ascii="Meiryo UI" w:hAnsi="Meiryo UI"/>
                <w:sz w:val="18"/>
              </w:rPr>
              <w:t>Web検索</w:t>
            </w:r>
          </w:p>
        </w:tc>
      </w:tr>
      <w:tr>
        <w:tc>
          <w:tcPr>
            <w:tcW w:type="dxa" w:w="3135"/>
            <w:shd w:val="clear" w:color="auto" w:fill="DDEBF7"/>
          </w:tcPr>
          <w:p>
            <w:r>
              <w:rPr>
                <w:rFonts w:ascii="Meiryo UI" w:hAnsi="Meiryo UI"/>
                <w:sz w:val="18"/>
              </w:rPr>
              <w:t>東芝・ベイン持ち株比率</w:t>
            </w:r>
          </w:p>
        </w:tc>
        <w:tc>
          <w:tcPr>
            <w:tcW w:type="dxa" w:w="3135"/>
            <w:shd w:val="clear" w:color="auto" w:fill="DDEBF7"/>
          </w:tcPr>
          <w:p>
            <w:r>
              <w:rPr>
                <w:rFonts w:ascii="Meiryo UI" w:hAnsi="Meiryo UI"/>
                <w:sz w:val="18"/>
              </w:rPr>
              <w:t>日経電子版・みんかぶ</w:t>
            </w:r>
          </w:p>
        </w:tc>
        <w:tc>
          <w:tcPr>
            <w:tcW w:type="dxa" w:w="3135"/>
            <w:shd w:val="clear" w:color="auto" w:fill="DDEBF7"/>
          </w:tcPr>
          <w:p>
            <w:r>
              <w:rPr>
                <w:rFonts w:ascii="Meiryo UI" w:hAnsi="Meiryo UI"/>
                <w:sz w:val="18"/>
              </w:rPr>
              <w:t>Web検索</w:t>
            </w:r>
          </w:p>
        </w:tc>
      </w:tr>
      <w:tr>
        <w:tc>
          <w:tcPr>
            <w:tcW w:type="dxa" w:w="3135"/>
          </w:tcPr>
          <w:p>
            <w:r>
              <w:rPr>
                <w:rFonts w:ascii="Meiryo UI" w:hAnsi="Meiryo UI"/>
                <w:sz w:val="18"/>
              </w:rPr>
              <w:t>NANDシェア（TrendForce Q3 2025）</w:t>
            </w:r>
          </w:p>
        </w:tc>
        <w:tc>
          <w:tcPr>
            <w:tcW w:type="dxa" w:w="3135"/>
          </w:tcPr>
          <w:p>
            <w:r>
              <w:rPr>
                <w:rFonts w:ascii="Meiryo UI" w:hAnsi="Meiryo UI"/>
                <w:sz w:val="18"/>
              </w:rPr>
              <w:t>TrendForce</w:t>
            </w:r>
          </w:p>
        </w:tc>
        <w:tc>
          <w:tcPr>
            <w:tcW w:type="dxa" w:w="3135"/>
          </w:tcPr>
          <w:p>
            <w:r>
              <w:rPr>
                <w:rFonts w:ascii="Meiryo UI" w:hAnsi="Meiryo UI"/>
                <w:sz w:val="18"/>
              </w:rPr>
              <w:t>Web検索</w:t>
            </w:r>
          </w:p>
        </w:tc>
      </w:tr>
      <w:tr>
        <w:tc>
          <w:tcPr>
            <w:tcW w:type="dxa" w:w="3135"/>
            <w:shd w:val="clear" w:color="auto" w:fill="DDEBF7"/>
          </w:tcPr>
          <w:p>
            <w:r>
              <w:rPr>
                <w:rFonts w:ascii="Meiryo UI" w:hAnsi="Meiryo UI"/>
                <w:sz w:val="18"/>
              </w:rPr>
              <w:t>日経225採用</w:t>
            </w:r>
          </w:p>
        </w:tc>
        <w:tc>
          <w:tcPr>
            <w:tcW w:type="dxa" w:w="3135"/>
            <w:shd w:val="clear" w:color="auto" w:fill="DDEBF7"/>
          </w:tcPr>
          <w:p>
            <w:r>
              <w:rPr>
                <w:rFonts w:ascii="Meiryo UI" w:hAnsi="Meiryo UI"/>
                <w:sz w:val="18"/>
              </w:rPr>
              <w:t>キオクシアIR / 日経 / Bloomberg</w:t>
            </w:r>
          </w:p>
        </w:tc>
        <w:tc>
          <w:tcPr>
            <w:tcW w:type="dxa" w:w="3135"/>
            <w:shd w:val="clear" w:color="auto" w:fill="DDEBF7"/>
          </w:tcPr>
          <w:p>
            <w:r>
              <w:rPr>
                <w:rFonts w:ascii="Meiryo UI" w:hAnsi="Meiryo UI"/>
                <w:sz w:val="18"/>
              </w:rPr>
              <w:t>Web検索</w:t>
            </w:r>
          </w:p>
        </w:tc>
      </w:tr>
      <w:tr>
        <w:tc>
          <w:tcPr>
            <w:tcW w:type="dxa" w:w="3135"/>
          </w:tcPr>
          <w:p>
            <w:r>
              <w:rPr>
                <w:rFonts w:ascii="Meiryo UI" w:hAnsi="Meiryo UI"/>
                <w:sz w:val="18"/>
              </w:rPr>
              <w:t>アナリストTP（コンセンサス¥33,179）</w:t>
            </w:r>
          </w:p>
        </w:tc>
        <w:tc>
          <w:tcPr>
            <w:tcW w:type="dxa" w:w="3135"/>
          </w:tcPr>
          <w:p>
            <w:r>
              <w:rPr>
                <w:rFonts w:ascii="Meiryo UI" w:hAnsi="Meiryo UI"/>
                <w:sz w:val="18"/>
              </w:rPr>
              <w:t>みんかぶアナリスト / 株予報Pro</w:t>
            </w:r>
          </w:p>
        </w:tc>
        <w:tc>
          <w:tcPr>
            <w:tcW w:type="dxa" w:w="3135"/>
          </w:tcPr>
          <w:p>
            <w:r>
              <w:rPr>
                <w:rFonts w:ascii="Meiryo UI" w:hAnsi="Meiryo UI"/>
                <w:sz w:val="18"/>
              </w:rPr>
              <w:t>Web検索</w:t>
            </w:r>
          </w:p>
        </w:tc>
      </w:tr>
      <w:tr>
        <w:tc>
          <w:tcPr>
            <w:tcW w:type="dxa" w:w="3135"/>
            <w:shd w:val="clear" w:color="auto" w:fill="DDEBF7"/>
          </w:tcPr>
          <w:p>
            <w:r>
              <w:rPr>
                <w:rFonts w:ascii="Meiryo UI" w:hAnsi="Meiryo UI"/>
                <w:sz w:val="18"/>
              </w:rPr>
              <w:t>SMBC日興格上げ（1月7日）</w:t>
            </w:r>
          </w:p>
        </w:tc>
        <w:tc>
          <w:tcPr>
            <w:tcW w:type="dxa" w:w="3135"/>
            <w:shd w:val="clear" w:color="auto" w:fill="DDEBF7"/>
          </w:tcPr>
          <w:p>
            <w:r>
              <w:rPr>
                <w:rFonts w:ascii="Meiryo UI" w:hAnsi="Meiryo UI"/>
                <w:sz w:val="18"/>
              </w:rPr>
              <w:t>株式新聞 / IFIS</w:t>
            </w:r>
          </w:p>
        </w:tc>
        <w:tc>
          <w:tcPr>
            <w:tcW w:type="dxa" w:w="3135"/>
            <w:shd w:val="clear" w:color="auto" w:fill="DDEBF7"/>
          </w:tcPr>
          <w:p>
            <w:r>
              <w:rPr>
                <w:rFonts w:ascii="Meiryo UI" w:hAnsi="Meiryo UI"/>
                <w:sz w:val="18"/>
              </w:rPr>
              <w:t>Web検索</w:t>
            </w:r>
          </w:p>
        </w:tc>
      </w:tr>
    </w:tbl>
    <w:p/>
    <w:p>
      <w:r>
        <w:t>──────────────────────────────────────────────────</w:t>
      </w:r>
    </w:p>
    <w:p/>
    <w:p>
      <w:r>
        <w:rPr>
          <w:rFonts w:ascii="Meiryo UI" w:hAnsi="Meiryo UI"/>
          <w:sz w:val="20"/>
        </w:rPr>
        <w:t>本レポートは投資判断の参考情報として作成されたものであり、特定の銘柄の売買を推奨するものではありません。</w:t>
      </w:r>
    </w:p>
    <w:p>
      <w:r>
        <w:rPr>
          <w:rFonts w:ascii="Meiryo UI" w:hAnsi="Meiryo UI"/>
          <w:sz w:val="20"/>
        </w:rPr>
        <w:t>作成：深井 | 2026年4月11日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