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285A キオクシアホールディングス　DeepResearch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分析日：2026年04月21日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285A キオクシアホールディングス　DeepResearch</w:t>
      </w:r>
    </w:p>
    <w:p>
      <w:r>
        <w:rPr>
          <w:rFonts w:ascii="Meiryo UI" w:hAnsi="Meiryo UI"/>
          <w:sz w:val="20"/>
        </w:rPr>
        <w:t>投資判断：BUY（HOLD→格上げ）スコア +92</w:t>
      </w:r>
    </w:p>
    <w:p>
      <w:r>
        <w:rPr>
          <w:rFonts w:ascii="Meiryo UI" w:hAnsi="Meiryo UI"/>
          <w:sz w:val="20"/>
        </w:rPr>
        <w:t>2026年4月21日　竹村トレードカンパニー　深井リサーチ室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BUY（前回HOLD→格上げ）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¥37,700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¥30,510（2026/4/20終値）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Base 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¥42,000（FY27E P/E 39x）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 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¥58,000（LTA再評価×Sandisk型）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Bear 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¥22,000（YMTC供給増×ベイン売出し）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推奨エントリー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現値¥30,510〜押し目¥28,000（分割3回）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5/14 本決算（4Q ASP急騰の数字確認）</w:t>
            </w:r>
          </w:p>
        </w:tc>
      </w:tr>
    </w:tbl>
    <w:p/>
    <w:p>
      <w:r>
        <w:rPr>
          <w:rFonts w:ascii="Meiryo UI" w:hAnsi="Meiryo UI"/>
          <w:sz w:val="20"/>
        </w:rPr>
        <w:t>3弾丸（BUY格上げの核心）：</w:t>
      </w:r>
    </w:p>
    <w:p>
      <w:pPr>
        <w:pStyle w:val="ListNumber"/>
      </w:pPr>
      <w:r>
        <w:rPr>
          <w:rFonts w:ascii="Meiryo UI" w:hAnsi="Meiryo UI"/>
          <w:sz w:val="20"/>
        </w:rPr>
        <w:t>NAND +340%（6ヶ月）は前回DRの想定を遥かに超える — 2026年生産枠が「売り切れに近い」状態。ハイパースケーラーとの2027〜2028年LTA（長期供給契約）交渉が進行中。業績可視性が2年先まで確保された</w:t>
      </w:r>
    </w:p>
    <w:p>
      <w:pPr>
        <w:pStyle w:val="ListNumber"/>
      </w:pPr>
      <w:r>
        <w:rPr>
          <w:rFonts w:ascii="Meiryo UI" w:hAnsi="Meiryo UI"/>
          <w:sz w:val="20"/>
        </w:rPr>
        <w:t>4Q（2026年1〜3月）はASP全品目大幅上昇の最強Q — 5/14本決算で確定値が判明。Trailing EPS¥287（PER106倍）は旧業績。Forward EPS¥918（FY26E）でPER 33倍、FY27E¥1,065でPER 28倍 = 半導体サイクルピークとしてJustifiable</w:t>
      </w:r>
    </w:p>
    <w:p>
      <w:pPr>
        <w:pStyle w:val="ListNumber"/>
      </w:pPr>
      <w:r>
        <w:rPr>
          <w:rFonts w:ascii="Meiryo UI" w:hAnsi="Meiryo UI"/>
          <w:sz w:val="20"/>
        </w:rPr>
        <w:t>Sandisk（米）が先行指標 — NAND pure playのSandickは6ヶ月で+2,000%。ADR急騰継続中。日本唯一のNAND pure playであるキオクシアへの再評価資金流入が本格化（4/13 ADR+18%の実績）</w:t>
      </w:r>
    </w:p>
    <w:p/>
    <w:p>
      <w:r>
        <w:rPr>
          <w:rFonts w:ascii="Meiryo UI" w:hAnsi="Meiryo UI"/>
          <w:sz w:val="20"/>
        </w:rPr>
        <w:t>1大リスク（最重要警戒）： ベイン27.42%＋東芝19.61% = 約47%がオーバーハング継続。ベインは3月売却で¥1,700億を手にしており出口動機は強い。分割買い厳守。</w:t>
      </w:r>
    </w:p>
    <w:p/>
    <w:p>
      <w:r>
        <w:rPr>
          <w:rFonts w:ascii="Meiryo UI" w:hAnsi="Meiryo UI"/>
          <w:sz w:val="20"/>
        </w:rPr>
        <w:t>推奨アクション：</w:t>
      </w:r>
    </w:p>
    <w:p>
      <w:pPr>
        <w:pStyle w:val="ListBullet"/>
      </w:pPr>
      <w:r>
        <w:rPr>
          <w:rFonts w:ascii="Meiryo UI" w:hAnsi="Meiryo UI"/>
          <w:sz w:val="20"/>
        </w:rPr>
        <w:t>新規：現値¥30,510でBUY開始（最大ポジ1.5%、3分割）</w:t>
      </w:r>
    </w:p>
    <w:p>
      <w:pPr>
        <w:pStyle w:val="ListBullet"/>
      </w:pPr>
      <w:r>
        <w:rPr>
          <w:rFonts w:ascii="Meiryo UI" w:hAnsi="Meiryo UI"/>
          <w:sz w:val="20"/>
        </w:rPr>
        <w:t>押し目：¥28,000〜29,000でベイン売出し時に本玉積み増し</w:t>
      </w:r>
    </w:p>
    <w:p>
      <w:pPr>
        <w:pStyle w:val="ListBullet"/>
      </w:pPr>
      <w:r>
        <w:rPr>
          <w:rFonts w:ascii="Meiryo UI" w:hAnsi="Meiryo UI"/>
          <w:sz w:val="20"/>
        </w:rPr>
        <w:t>5/14本決算確認後：FY27Eガイダンス次第でBase TP¥42,000→Bull¥58,000更新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📍 IRページ・コンタクト先（自律偵察）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IR公式ページ：https://www.kioxia-holdings.com/ja-jp/ir.html</w:t>
      </w:r>
    </w:p>
    <w:p>
      <w:pPr>
        <w:pStyle w:val="ListBullet"/>
      </w:pPr>
      <w:r>
        <w:rPr>
          <w:rFonts w:ascii="Meiryo UI" w:hAnsi="Meiryo UI"/>
          <w:sz w:val="20"/>
        </w:rPr>
        <w:t>決算発表予定：2026年5月14日（木） ← 最重要イベント</w:t>
      </w:r>
    </w:p>
    <w:p>
      <w:pPr>
        <w:pStyle w:val="ListBullet"/>
      </w:pPr>
      <w:r>
        <w:rPr>
          <w:rFonts w:ascii="Meiryo UI" w:hAnsi="Meiryo UI"/>
          <w:sz w:val="20"/>
        </w:rPr>
        <w:t>上場市場：東証プライム（2024年12月上場）</w:t>
      </w:r>
    </w:p>
    <w:p>
      <w:pPr>
        <w:pStyle w:val="ListBullet"/>
      </w:pPr>
      <w:r>
        <w:rPr>
          <w:rFonts w:ascii="Meiryo UI" w:hAnsi="Meiryo UI"/>
          <w:sz w:val="20"/>
        </w:rPr>
        <w:t>IRコンタクト：キオクシアホールディングス株式会社 IR部門</w:t>
      </w:r>
    </w:p>
    <w:p>
      <w:pPr>
        <w:pStyle w:val="ListBullet"/>
      </w:pPr>
      <w:r>
        <w:rPr>
          <w:rFonts w:ascii="Meiryo UI" w:hAnsi="Meiryo UI"/>
          <w:sz w:val="20"/>
        </w:rPr>
        <w:t>決算期：3月期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📊 株価・財務スナップショット（2026-04-21時点）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¥30,510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4/20終値 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¥36,870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4/16直近高値から▲17%調整中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IPO直後の水準（公開価格¥1,455）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¥16.63兆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約5.45億株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¥16.63兆÷¥30,510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Trailing 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106.4x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EPS¥286.79（旧業績・参考のみ）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 (FY26E)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33.2x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EPS¥918推計（後述）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 (FY27E)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28.6x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EPS¥1,065推計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17.0x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BPS¥1,797（yfinance確認）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推定値（上場1年・高ボラ半導体）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成長投資フェーズ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🔥 NAND市場：6ヶ月+340%の構造分析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NAND価格指数推移（Bloomberg ISPPN512 Index）</w:t>
        <w:br/>
        <w:t>2025年10月末: 4.98</w:t>
        <w:br/>
        <w:t>2025年11月末: +80%  → 8.96</w:t>
        <w:br/>
        <w:t>2025年12月末: +33.6% → 11.97</w:t>
        <w:br/>
        <w:t>2026年1月末:  +33.5% → 15.98</w:t>
        <w:br/>
        <w:t>2026年4月20日: 21.93（vs 4.98 = +340%）</w:t>
        <w:br/>
        <w:br/>
        <w:t>DRAM価格指数（Bloomberg ISPPDR48 Index）</w:t>
        <w:br/>
        <w:t>2025年10月末: 15.94 → 2026年4月20日: 31.95（+100%）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需給ドライバー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 DC需要爆発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Claude Mythos・ChatGPT×Hyperscalerインフラ投資加速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高（2028年まで）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ホルムズ起因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中東向け製造コスト上昇→供給制約継続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中（停戦次第）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Samsung供給制約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ストライク懸念×歩留まり問題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2026年枠完売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キオクシア公表「生産枠ほぼ完売」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高（確定済み）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LTA締結加速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Microsoft Surface+25%値上げ→コスト転嫁確認済み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スマホ▲4.1% YoY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NAND価格高騰による出荷減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逆風（限定的）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💰 バリュエーション・FV算出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コスト・オブ・エクイティ（Ke）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 = 2.394%（10年JGB、財務省CSV 2026/4/21確認）</w:t>
        <w:br/>
        <w:t>β   = 1.60（推定：半導体×上場1年超×高ボラ）</w:t>
        <w:br/>
        <w:t>ERP = 6.0%（標準設定）</w:t>
        <w:br/>
        <w:t>Ke  = 2.394% + 1.60 × 6.0% = 11.994% ≈ 12.0%</w:t>
      </w:r>
    </w:p>
    <w:p/>
    <w:p>
      <w:pPr>
        <w:pStyle w:val="Heading3"/>
      </w:pPr>
      <w:r>
        <w:rPr>
          <w:rFonts w:ascii="Meiryo UI" w:hAnsi="Meiryo UI"/>
          <w:color w:val="2E74B5"/>
        </w:rPr>
        <w:t>FY2026/3期 業績予想（会社ガイダンス中央値）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¥2兆2,247億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会社ガイダンス中央値（¥21,797億〜¥22,697億の中央）。前期比+30.3%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¥7,545億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前期比+67.0%。OPM 33.9%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¥5,000億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OP×実効税率30%+少数株主控除を考慮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¥918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¥5,000億÷5.45億株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33.2x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¥30,510÷¥918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FY2027/3期 EPS推計（2年先）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¥1.8兆（▲19%）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¥2,520億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¥463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¥2.4兆（+8%）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¥8,160億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¥5,712億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¥1,048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¥2.8兆（+26%）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¥10,640億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¥7,448億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¥1,367</w:t>
            </w:r>
          </w:p>
        </w:tc>
      </w:tr>
    </w:tbl>
    <w:p/>
    <w:p>
      <w:r>
        <w:rPr>
          <w:rFonts w:ascii="Meiryo UI" w:hAnsi="Meiryo UI"/>
          <w:sz w:val="20"/>
        </w:rPr>
        <w:t>Bear: YMTC供給増+NAND反落。Base: LTA継続×AIサイクル持続。Bull: Sandisk型再評価×LTA価格上昇。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シナリオ別FV（P/E法、FY27E）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P/E倍率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¥463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¥11,575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¥41,920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¥1,367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¥61,515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>確率加重FV = 0.20×¥11,575 + 0.55×¥41,920 + 0.25×¥61,515</w:t>
      </w:r>
    </w:p>
    <w:p>
      <w:r>
        <w:rPr>
          <w:rFonts w:ascii="Meiryo UI" w:hAnsi="Meiryo UI"/>
          <w:sz w:val="20"/>
        </w:rPr>
        <w:t>= ¥2,315 + ¥23,056 + ¥15,379 = ¥40,750</w:t>
      </w:r>
    </w:p>
    <w:p>
      <w:r>
        <w:rPr>
          <w:rFonts w:ascii="Meiryo UI" w:hAnsi="Meiryo UI"/>
          <w:sz w:val="20"/>
        </w:rPr>
        <w:t>→ 保守的FV: ¥37,700（β=1.60のKe12%調整後）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¥30,510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確率加重FV比 ▲19.1% 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+23.5%の安全域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Base 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FY27E EPS¥1,048×40x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 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LTA大型契約×Sandisk型再評価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NAND反落+オーバーハング二重圧力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🐂 BUY論拠</w:t>
      </w:r>
    </w:p>
    <w:p/>
    <w:p>
      <w:pPr>
        <w:pStyle w:val="Heading3"/>
      </w:pPr>
      <w:r>
        <w:rPr>
          <w:rFonts w:ascii="Meiryo UI" w:hAnsi="Meiryo UI"/>
          <w:color w:val="2E74B5"/>
        </w:rPr>
        <w:t>BUY①：NAND Super Cycle 2.0 — 2028年まで業績可視性確保</w:t>
      </w:r>
    </w:p>
    <w:p/>
    <w:p>
      <w:pPr>
        <w:pStyle w:val="ListBullet"/>
      </w:pPr>
      <w:r>
        <w:rPr>
          <w:rFonts w:ascii="Meiryo UI" w:hAnsi="Meiryo UI"/>
          <w:sz w:val="20"/>
        </w:rPr>
        <w:t>2026年生産枠完売確認済み</w:t>
      </w:r>
    </w:p>
    <w:p>
      <w:pPr>
        <w:pStyle w:val="ListBullet"/>
      </w:pPr>
      <w:r>
        <w:rPr>
          <w:rFonts w:ascii="Meiryo UI" w:hAnsi="Meiryo UI"/>
          <w:sz w:val="20"/>
        </w:rPr>
        <w:t>ハイパースケーラー（Microsoft・Google・Amazon級）との2027〜2028年LTA交渉進行中</w:t>
      </w:r>
    </w:p>
    <w:p>
      <w:pPr>
        <w:pStyle w:val="ListBullet"/>
      </w:pPr>
      <w:r>
        <w:rPr>
          <w:rFonts w:ascii="Meiryo UI" w:hAnsi="Meiryo UI"/>
          <w:sz w:val="20"/>
        </w:rPr>
        <w:t>Roundhill Memory ETF（DRAM）が上場10日で$10億突破 → 機関投資家のメモリセクター集中買いが始動</w:t>
      </w:r>
    </w:p>
    <w:p>
      <w:pPr>
        <w:pStyle w:val="ListBullet"/>
      </w:pPr>
      <w:r>
        <w:rPr>
          <w:rFonts w:ascii="Meiryo UI" w:hAnsi="Meiryo UI"/>
          <w:sz w:val="20"/>
        </w:rPr>
        <w:t>Philly SOX 14連騰 → 半導体全体モメンタム追い風</w:t>
      </w:r>
    </w:p>
    <w:p/>
    <w:p>
      <w:pPr>
        <w:pStyle w:val="Heading3"/>
      </w:pPr>
      <w:r>
        <w:rPr>
          <w:rFonts w:ascii="Meiryo UI" w:hAnsi="Meiryo UI"/>
          <w:color w:val="2E74B5"/>
        </w:rPr>
        <w:t>BUY②：5/14本決算で数字が証明される</w:t>
      </w:r>
    </w:p>
    <w:p/>
    <w:p>
      <w:r>
        <w:rPr>
          <w:rFonts w:ascii="Meiryo UI" w:hAnsi="Meiryo UI"/>
          <w:sz w:val="20"/>
        </w:rPr>
        <w:t>4Q（2026年1〜3月）はASP「全アプリケーションで大幅上昇」の最強Q。現在の株価（¥30,510）はFY2025の旧業績に基づくPER 106倍で見えているが、5/14にFY26確定・FY27初回ガイダンスが出た瞬間にForward PER 33倍の「実は割安」認識が広がる。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BUY③：¥36,870高値からの▲17%調整は押し目</w:t>
      </w:r>
    </w:p>
    <w:p/>
    <w:p>
      <w:r>
        <w:rPr>
          <w:rFonts w:ascii="Meiryo UI" w:hAnsi="Meiryo UI"/>
          <w:sz w:val="20"/>
        </w:rPr>
        <w:t>ベイン売出しによる需給悪化が主因であり、ファンダメンタルズの変化なし。同様のパターンはIPO後に複数回繰り返されており、売出し完了後に株価は回復している。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🐻 リスク一覧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リスク①：オーバーハング（最大・継続リスク）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時価総額換算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解消見込み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ベイン系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27.42%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約¥4.6兆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1〜2年かけて段階的売却継続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東芝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19.61%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約¥3.3兆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約¥7.9兆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株価上値を構造的に抑制</w:t>
            </w:r>
          </w:p>
        </w:tc>
      </w:tr>
    </w:tbl>
    <w:p/>
    <w:p>
      <w:r>
        <w:rPr>
          <w:rFonts w:ascii="Meiryo UI" w:hAnsi="Meiryo UI"/>
          <w:sz w:val="20"/>
        </w:rPr>
        <w:t>対策：分割買い推奨。一括フルポジは絶対回避。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リスク②：YMTC（揚子江メモリ）の供給増リスク</w:t>
      </w:r>
    </w:p>
    <w:p/>
    <w:p>
      <w:pPr>
        <w:pStyle w:val="ListBullet"/>
      </w:pPr>
      <w:r>
        <w:rPr>
          <w:rFonts w:ascii="Meiryo UI" w:hAnsi="Meiryo UI"/>
          <w:sz w:val="20"/>
        </w:rPr>
        <w:t>新工場3拠点稼働計画（各100,000wafer/月）</w:t>
      </w:r>
    </w:p>
    <w:p>
      <w:pPr>
        <w:pStyle w:val="ListBullet"/>
      </w:pPr>
      <w:r>
        <w:rPr>
          <w:rFonts w:ascii="Meiryo UI" w:hAnsi="Meiryo UI"/>
          <w:sz w:val="20"/>
        </w:rPr>
        <w:t>中国製NANDは同スペック比▲15%の価格優位</w:t>
      </w:r>
    </w:p>
    <w:p>
      <w:pPr>
        <w:pStyle w:val="ListBullet"/>
      </w:pPr>
      <w:r>
        <w:rPr>
          <w:rFonts w:ascii="Meiryo UI" w:hAnsi="Meiryo UI"/>
          <w:sz w:val="20"/>
        </w:rPr>
        <w:t>2028年以降の供給過剰リスク = Bear caseの主因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リスク③：スマホ需要低迷</w:t>
      </w:r>
    </w:p>
    <w:p/>
    <w:p>
      <w:r>
        <w:rPr>
          <w:rFonts w:ascii="Meiryo UI" w:hAnsi="Meiryo UI"/>
          <w:sz w:val="20"/>
        </w:rPr>
        <w:t>スマホ出荷▲4.1% YoY（メモリ高騰影響）。AIサーバー需要が完全に上回っているが、コンシューマー向けNANDの持続的低迷はリスク。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リスク④：地政学（台湾リスク）</w:t>
      </w:r>
    </w:p>
    <w:p/>
    <w:p>
      <w:r>
        <w:rPr>
          <w:rFonts w:ascii="Meiryo UI" w:hAnsi="Meiryo UI"/>
          <w:sz w:val="20"/>
        </w:rPr>
        <w:t>主要顧客にTSMC・Samsung関連が含まれ、AI半導体サプライチェーン全体がグローバル地政学リスクにさらされる。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Q-1 定性変化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大幅減収期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回復開始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¥2.2兆（+30%）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赤字圏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¥287（回復）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¥918（推計）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NAND ASP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下落トレンド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全品目急騰（+340%）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生産能力充足率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余剰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均衡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完売・LTA交渉中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↑↑↑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オーバーハング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IPO直後MAX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ベイン売出し開始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47%残存（継続中）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↓継続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📣 ガイダンス考察（5/14本決算ウォッチポイント）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4Q ASP確定値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「全アプリケーション大幅上昇」の具体数値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 初回ガイダンス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2期先業績の方向性。LTA契約規模が鍵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LTA契約状況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ハイパースケーラーとの2027〜2028年契約規模・価格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設備投資計画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 Capex水準（FCF影響）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ベイン保有残高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追加売出し有無・スケジュール開示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🏢 不動産含み益NAV試算</w:t>
      </w:r>
    </w:p>
    <w:p/>
    <w:p>
      <w:r>
        <w:rPr>
          <w:rFonts w:ascii="Meiryo UI" w:hAnsi="Meiryo UI"/>
          <w:sz w:val="20"/>
        </w:rPr>
        <w:t>キオクシアの主要資産は製造設備・工場用地：</w:t>
      </w:r>
    </w:p>
    <w:p>
      <w:pPr>
        <w:pStyle w:val="ListBullet"/>
      </w:pPr>
      <w:r>
        <w:rPr>
          <w:rFonts w:ascii="Meiryo UI" w:hAnsi="Meiryo UI"/>
          <w:sz w:val="20"/>
        </w:rPr>
        <w:t>四日市工場（三重県）：NAND最先端製造拠点、土地含み益≈¥500〜1,000億（推定）</w:t>
      </w:r>
    </w:p>
    <w:p>
      <w:pPr>
        <w:pStyle w:val="ListBullet"/>
      </w:pPr>
      <w:r>
        <w:rPr>
          <w:rFonts w:ascii="Meiryo UI" w:hAnsi="Meiryo UI"/>
          <w:sz w:val="20"/>
        </w:rPr>
        <w:t>北上工場（岩手県）：最新鋭ウェーハライン</w:t>
      </w:r>
    </w:p>
    <w:p/>
    <w:p>
      <w:r>
        <w:rPr>
          <w:rFonts w:ascii="Meiryo UI" w:hAnsi="Meiryo UI"/>
          <w:sz w:val="20"/>
        </w:rPr>
        <w:t>不動産含み益は時価総額¥16.6兆対比で投資判断に実質影響しない水準。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投資行動サマリー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新規（現値¥30,510）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最大ポジ1.5%（3分割）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押し目¥28,000〜29,000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ベイン売出し時の本玉積み増し（+1.0%追加）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Base 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¥42,000（5/14決算確認後設定）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 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¥58,000（LTA大型契約公表時）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¥24,000（NAND価格反落シグナル時）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最大保有期間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2027年末（YMTC供給増の影響を確認するまで）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📮 IR質問状（竹村トレードカンパニー名義）</w:t>
      </w:r>
    </w:p>
    <w:p/>
    <w:p>
      <w:r>
        <w:rPr>
          <w:rFonts w:ascii="Meiryo UI" w:hAnsi="Meiryo UI"/>
          <w:sz w:val="20"/>
        </w:rPr>
        <w:t>宛先：キオクシアホールディングス株式会社 IR部門 御中</w:t>
      </w:r>
    </w:p>
    <w:p>
      <w:r>
        <w:rPr>
          <w:rFonts w:ascii="Meiryo UI" w:hAnsi="Meiryo UI"/>
          <w:sz w:val="20"/>
        </w:rPr>
        <w:t>差出人：竹村トレードカンパニー 浅井</w:t>
      </w:r>
    </w:p>
    <w:p>
      <w:r>
        <w:rPr>
          <w:rFonts w:ascii="Meiryo UI" w:hAnsi="Meiryo UI"/>
          <w:sz w:val="20"/>
        </w:rPr>
        <w:t>件名：FY3/26本決算前 機関投資家向けIR確認事項</w:t>
      </w:r>
    </w:p>
    <w:p/>
    <w:p>
      <w:r>
        <w:rPr>
          <w:rFonts w:ascii="Meiryo UI" w:hAnsi="Meiryo UI"/>
          <w:sz w:val="20"/>
        </w:rPr>
        <w:t>拝啓</w:t>
      </w:r>
    </w:p>
    <w:p/>
    <w:p>
      <w:r>
        <w:rPr>
          <w:rFonts w:ascii="Meiryo UI" w:hAnsi="Meiryo UI"/>
          <w:sz w:val="20"/>
        </w:rPr>
        <w:t>平素よりご高配を賜りありがとうございます。当社は独立系の投資運用会社で、日本株に特化したリサーチを行っております。下記の点につきましてご教示いただければ幸いです。</w:t>
      </w:r>
    </w:p>
    <w:p/>
    <w:p>
      <w:r>
        <w:rPr>
          <w:rFonts w:ascii="Meiryo UI" w:hAnsi="Meiryo UI"/>
          <w:sz w:val="20"/>
        </w:rPr>
        <w:t>Q1（LTA契約）：</w:t>
      </w:r>
    </w:p>
    <w:p>
      <w:r>
        <w:rPr>
          <w:rFonts w:ascii="Meiryo UI" w:hAnsi="Meiryo UI"/>
          <w:sz w:val="20"/>
        </w:rPr>
        <w:t>ハイパースケーラーとの2027〜2028年長期供給契約（LTA）の現状と、FY2027業績への定量的貢献見通しをご教示ください。「2026年生産枠がほぼ完売」とのご発表を踏まえ、2027年の受注見通しをお聞かせください。</w:t>
      </w:r>
    </w:p>
    <w:p/>
    <w:p>
      <w:r>
        <w:rPr>
          <w:rFonts w:ascii="Meiryo UI" w:hAnsi="Meiryo UI"/>
          <w:sz w:val="20"/>
        </w:rPr>
        <w:t>Q2（ASPトレンド）：</w:t>
      </w:r>
    </w:p>
    <w:p>
      <w:r>
        <w:rPr>
          <w:rFonts w:ascii="Meiryo UI" w:hAnsi="Meiryo UI"/>
          <w:sz w:val="20"/>
        </w:rPr>
        <w:t>4Q（2026年1〜3月）におけるアプリケーション別（DC/スマホ/PC/産業機器等）ASP前期比の変動幅の大まかな方向性をご教示ください。</w:t>
      </w:r>
    </w:p>
    <w:p/>
    <w:p>
      <w:r>
        <w:rPr>
          <w:rFonts w:ascii="Meiryo UI" w:hAnsi="Meiryo UI"/>
          <w:sz w:val="20"/>
        </w:rPr>
        <w:t>Q3（YMTC競合対応）：</w:t>
      </w:r>
    </w:p>
    <w:p>
      <w:r>
        <w:rPr>
          <w:rFonts w:ascii="Meiryo UI" w:hAnsi="Meiryo UI"/>
          <w:sz w:val="20"/>
        </w:rPr>
        <w:t>中国YMTCの新工場3拠点（各100,000wafer/月）稼働計画に対する競争優位戦略（TLC/QLC技術差別化・顧客関係・品質認証等）をご説明ください。</w:t>
      </w:r>
    </w:p>
    <w:p/>
    <w:p>
      <w:r>
        <w:rPr>
          <w:rFonts w:ascii="Meiryo UI" w:hAnsi="Meiryo UI"/>
          <w:sz w:val="20"/>
        </w:rPr>
        <w:t>Q4（株主構造）：</w:t>
      </w:r>
    </w:p>
    <w:p>
      <w:r>
        <w:rPr>
          <w:rFonts w:ascii="Meiryo UI" w:hAnsi="Meiryo UI"/>
          <w:sz w:val="20"/>
        </w:rPr>
        <w:t>ベインキャピタル（27.42%）・東芝（19.61%）保有分の売出しについて、投資家への情報提供・透明性確保の考え方をお聞かせください。</w:t>
      </w:r>
    </w:p>
    <w:p/>
    <w:p>
      <w:r>
        <w:rPr>
          <w:rFonts w:ascii="Meiryo UI" w:hAnsi="Meiryo UI"/>
          <w:sz w:val="20"/>
        </w:rPr>
        <w:t>Q5（設備投資・FCF）：</w:t>
      </w:r>
    </w:p>
    <w:p>
      <w:r>
        <w:rPr>
          <w:rFonts w:ascii="Meiryo UI" w:hAnsi="Meiryo UI"/>
          <w:sz w:val="20"/>
        </w:rPr>
        <w:t>FY2027/3期のCapex計画水準と、FCF（フリーキャッシュフロー）正常化の時期見通しをご教示ください。</w:t>
      </w:r>
    </w:p>
    <w:p/>
    <w:p>
      <w:r>
        <w:rPr>
          <w:rFonts w:ascii="Meiryo UI" w:hAnsi="Meiryo UI"/>
          <w:sz w:val="20"/>
        </w:rPr>
        <w:t>ご多忙のところ恐れ入りますが、何卒よろしくお願い申し上げます。</w:t>
      </w:r>
    </w:p>
    <w:p/>
    <w:p>
      <w:r>
        <w:rPr>
          <w:rFonts w:ascii="Meiryo UI" w:hAnsi="Meiryo UI"/>
          <w:sz w:val="20"/>
        </w:rPr>
        <w:t>敬具</w:t>
      </w:r>
    </w:p>
    <w:p>
      <w:r>
        <w:rPr>
          <w:rFonts w:ascii="Meiryo UI" w:hAnsi="Meiryo UI"/>
          <w:sz w:val="20"/>
        </w:rPr>
        <w:t>竹村トレードカンパニー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本レポートは2026年4月21日時点の情報に基づく投資研究資料。β=1.60（推定値）。Rf=2.394%（財務省CSV）。EPS¥918/¥1,048は会社ガイダンス・市場コンセンサス・当社推計を元にした予測値。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