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3003 ヒューリック — Deep Research Report</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3003 ヒューリック — Deep Research Report</w:t>
      </w:r>
    </w:p>
    <w:p>
      <w:r>
        <w:rPr>
          <w:rFonts w:ascii="Meiryo UI" w:hAnsi="Meiryo UI"/>
          <w:sz w:val="20"/>
        </w:rPr>
        <w:t>深井アナリスト | 竹村トレードカンパニー | 2026-04-27</w:t>
      </w:r>
    </w:p>
    <w:p/>
    <w:p>
      <w:r>
        <w:t>──────────────────────────────────────────────────</w:t>
      </w:r>
    </w:p>
    <w:p/>
    <w:p>
      <w:pPr>
        <w:pStyle w:val="Heading2"/>
      </w:pPr>
      <w:r>
        <w:rPr>
          <w:rFonts w:ascii="Meiryo UI" w:hAnsi="Meiryo UI"/>
          <w:color w:val="2E74B5"/>
        </w:rPr>
        <w:t>冒頭10秒サマリー（執行判断用）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WATCH（条件付き打診可）</w:t>
            </w:r>
          </w:p>
        </w:tc>
      </w:tr>
      <w:tr>
        <w:tc>
          <w:tcPr>
            <w:tcW w:type="dxa" w:w="4703"/>
            <w:shd w:val="clear" w:color="auto" w:fill="DDEBF7"/>
          </w:tcPr>
          <w:p>
            <w:r>
              <w:rPr>
                <w:rFonts w:ascii="Meiryo UI" w:hAnsi="Meiryo UI"/>
                <w:sz w:val="18"/>
              </w:rPr>
              <w:t>スコア</w:t>
            </w:r>
          </w:p>
        </w:tc>
        <w:tc>
          <w:tcPr>
            <w:tcW w:type="dxa" w:w="4703"/>
            <w:shd w:val="clear" w:color="auto" w:fill="DDEBF7"/>
          </w:tcPr>
          <w:p>
            <w:r>
              <w:rPr>
                <w:rFonts w:ascii="Meiryo UI" w:hAnsi="Meiryo UI"/>
                <w:sz w:val="18"/>
              </w:rPr>
              <w:t>+62</w:t>
            </w:r>
          </w:p>
        </w:tc>
      </w:tr>
      <w:tr>
        <w:tc>
          <w:tcPr>
            <w:tcW w:type="dxa" w:w="4703"/>
          </w:tcPr>
          <w:p>
            <w:r>
              <w:rPr>
                <w:rFonts w:ascii="Meiryo UI" w:hAnsi="Meiryo UI"/>
                <w:sz w:val="18"/>
              </w:rPr>
              <w:t>TP（Base）</w:t>
            </w:r>
          </w:p>
        </w:tc>
        <w:tc>
          <w:tcPr>
            <w:tcW w:type="dxa" w:w="4703"/>
          </w:tcPr>
          <w:p>
            <w:r>
              <w:rPr>
                <w:rFonts w:ascii="Meiryo UI" w:hAnsi="Meiryo UI"/>
                <w:sz w:val="18"/>
              </w:rPr>
              <w:t>¥2,050（現値比+16.4%）</w:t>
            </w:r>
          </w:p>
        </w:tc>
      </w:tr>
      <w:tr>
        <w:tc>
          <w:tcPr>
            <w:tcW w:type="dxa" w:w="4703"/>
            <w:shd w:val="clear" w:color="auto" w:fill="DDEBF7"/>
          </w:tcPr>
          <w:p>
            <w:r>
              <w:rPr>
                <w:rFonts w:ascii="Meiryo UI" w:hAnsi="Meiryo UI"/>
                <w:sz w:val="18"/>
              </w:rPr>
              <w:t>TP（Bull）</w:t>
            </w:r>
          </w:p>
        </w:tc>
        <w:tc>
          <w:tcPr>
            <w:tcW w:type="dxa" w:w="4703"/>
            <w:shd w:val="clear" w:color="auto" w:fill="DDEBF7"/>
          </w:tcPr>
          <w:p>
            <w:r>
              <w:rPr>
                <w:rFonts w:ascii="Meiryo UI" w:hAnsi="Meiryo UI"/>
                <w:sz w:val="18"/>
              </w:rPr>
              <w:t>¥2,400（+36.2%）</w:t>
            </w:r>
          </w:p>
        </w:tc>
      </w:tr>
      <w:tr>
        <w:tc>
          <w:tcPr>
            <w:tcW w:type="dxa" w:w="4703"/>
          </w:tcPr>
          <w:p>
            <w:r>
              <w:rPr>
                <w:rFonts w:ascii="Meiryo UI" w:hAnsi="Meiryo UI"/>
                <w:sz w:val="18"/>
              </w:rPr>
              <w:t>TP（Bear）</w:t>
            </w:r>
          </w:p>
        </w:tc>
        <w:tc>
          <w:tcPr>
            <w:tcW w:type="dxa" w:w="4703"/>
          </w:tcPr>
          <w:p>
            <w:r>
              <w:rPr>
                <w:rFonts w:ascii="Meiryo UI" w:hAnsi="Meiryo UI"/>
                <w:sz w:val="18"/>
              </w:rPr>
              <w:t>¥1,500（▲14.8%）</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¥1,761.5（2026-04-27終値・yfinance確認）</w:t>
            </w:r>
          </w:p>
        </w:tc>
      </w:tr>
      <w:tr>
        <w:tc>
          <w:tcPr>
            <w:tcW w:type="dxa" w:w="4703"/>
          </w:tcPr>
          <w:p>
            <w:r>
              <w:rPr>
                <w:rFonts w:ascii="Meiryo UI" w:hAnsi="Meiryo UI"/>
                <w:sz w:val="18"/>
              </w:rPr>
              <w:t>安全域（NAV比）</w:t>
            </w:r>
          </w:p>
        </w:tc>
        <w:tc>
          <w:tcPr>
            <w:tcW w:type="dxa" w:w="4703"/>
          </w:tcPr>
          <w:p>
            <w:r>
              <w:rPr>
                <w:rFonts w:ascii="Meiryo UI" w:hAnsi="Meiryo UI"/>
                <w:sz w:val="18"/>
              </w:rPr>
              <w:t>NAV税後¥1,574→現値は+11.9%のプレミアム（割安ではない）</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金利ピークアウト確認後に打診15〜20%。本玉は2Q（8月）または中計詳細開示後</w:t>
            </w:r>
          </w:p>
        </w:tc>
      </w:tr>
    </w:tbl>
    <w:p/>
    <w:p>
      <w:pPr>
        <w:pStyle w:val="Heading3"/>
      </w:pPr>
      <w:r>
        <w:rPr>
          <w:rFonts w:ascii="Meiryo UI" w:hAnsi="Meiryo UI"/>
          <w:color w:val="2E74B5"/>
        </w:rPr>
        <w:t>3弾丸（BUY根拠）</w:t>
      </w:r>
    </w:p>
    <w:p>
      <w:pPr>
        <w:pStyle w:val="ListNumber"/>
      </w:pPr>
      <w:r>
        <w:rPr>
          <w:rFonts w:ascii="Meiryo UI" w:hAnsi="Meiryo UI"/>
          <w:sz w:val="20"/>
        </w:rPr>
        <w:t>不動産含み益4,000億円超：2024年有報で賃貸等不動産時価と簿価の差が4,029億円。FY2025ではさらに拡大推定。PBR1.46倍は見かけ上割高だが、NAVベースでは実質ほぼパリティ</w:t>
      </w:r>
    </w:p>
    <w:p>
      <w:pPr>
        <w:pStyle w:val="ListNumber"/>
      </w:pPr>
      <w:r>
        <w:rPr>
          <w:rFonts w:ascii="Meiryo UI" w:hAnsi="Meiryo UI"/>
          <w:sz w:val="20"/>
        </w:rPr>
        <w:t>15期連続増益・連続増配の構造的強み：FY2026経常1,850億円（+6.9%）・純利益1,210億円（+5.8%）・DPS67円（+5円増配）。配当利回り3.80%で安定的インカム</w:t>
      </w:r>
    </w:p>
    <w:p>
      <w:pPr>
        <w:pStyle w:val="ListNumber"/>
      </w:pPr>
      <w:r>
        <w:rPr>
          <w:rFonts w:ascii="Meiryo UI" w:hAnsi="Meiryo UI"/>
          <w:sz w:val="20"/>
        </w:rPr>
        <w:t>長計2036目標「経常3,000億円」の折り込み余地：2026-2036中長期計画で10年後の経常利益を現状比1.7倍に拡大。1Q出遅れは季節要因（5年平均進捗19%に対し14.5%）で構造的ではない</w:t>
      </w:r>
    </w:p>
    <w:p/>
    <w:p>
      <w:pPr>
        <w:pStyle w:val="Heading3"/>
      </w:pPr>
      <w:r>
        <w:rPr>
          <w:rFonts w:ascii="Meiryo UI" w:hAnsi="Meiryo UI"/>
          <w:color w:val="2E74B5"/>
        </w:rPr>
        <w:t>1リスク</w:t>
      </w:r>
    </w:p>
    <w:p>
      <w:pPr>
        <w:pStyle w:val="ListBullet"/>
      </w:pPr>
      <w:r>
        <w:rPr>
          <w:rFonts w:ascii="Meiryo UI" w:hAnsi="Meiryo UI"/>
          <w:sz w:val="20"/>
        </w:rPr>
        <w:t>JGB10年金利上昇（2.5%超え）：有利子負債2.21兆円（D/E 2.4倍）を抱え、金利感応度が高い。金利1%上昇でDCFキャップレート+50bp想定→不動産評価額▲15〜20%、NAV▲600〜800億円</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https://www.hulic.co.jp/ir/</w:t>
            </w:r>
          </w:p>
        </w:tc>
      </w:tr>
      <w:tr>
        <w:tc>
          <w:tcPr>
            <w:tcW w:type="dxa" w:w="4703"/>
            <w:shd w:val="clear" w:color="auto" w:fill="DDEBF7"/>
          </w:tcPr>
          <w:p>
            <w:r>
              <w:rPr>
                <w:rFonts w:ascii="Meiryo UI" w:hAnsi="Meiryo UI"/>
                <w:sz w:val="18"/>
              </w:rPr>
              <w:t>決算短信ライブラリ</w:t>
            </w:r>
          </w:p>
        </w:tc>
        <w:tc>
          <w:tcPr>
            <w:tcW w:type="dxa" w:w="4703"/>
            <w:shd w:val="clear" w:color="auto" w:fill="DDEBF7"/>
          </w:tcPr>
          <w:p>
            <w:r>
              <w:rPr>
                <w:rFonts w:ascii="Meiryo UI" w:hAnsi="Meiryo UI"/>
                <w:sz w:val="18"/>
              </w:rPr>
              <w:t>https://www.hulic.co.jp/ir/library/tanshin/</w:t>
            </w:r>
          </w:p>
        </w:tc>
      </w:tr>
      <w:tr>
        <w:tc>
          <w:tcPr>
            <w:tcW w:type="dxa" w:w="4703"/>
          </w:tcPr>
          <w:p>
            <w:r>
              <w:rPr>
                <w:rFonts w:ascii="Meiryo UI" w:hAnsi="Meiryo UI"/>
                <w:sz w:val="18"/>
              </w:rPr>
              <w:t>中長期経営計画</w:t>
            </w:r>
          </w:p>
        </w:tc>
        <w:tc>
          <w:tcPr>
            <w:tcW w:type="dxa" w:w="4703"/>
          </w:tcPr>
          <w:p>
            <w:r>
              <w:rPr>
                <w:rFonts w:ascii="Meiryo UI" w:hAnsi="Meiryo UI"/>
                <w:sz w:val="18"/>
              </w:rPr>
              <w:t>https://www.hulic.co.jp/ir/strategy/medium_term.html</w:t>
            </w:r>
          </w:p>
        </w:tc>
      </w:tr>
      <w:tr>
        <w:tc>
          <w:tcPr>
            <w:tcW w:type="dxa" w:w="4703"/>
            <w:shd w:val="clear" w:color="auto" w:fill="DDEBF7"/>
          </w:tcPr>
          <w:p>
            <w:r>
              <w:rPr>
                <w:rFonts w:ascii="Meiryo UI" w:hAnsi="Meiryo UI"/>
                <w:sz w:val="18"/>
              </w:rPr>
              <w:t>IRコンタクト</w:t>
            </w:r>
          </w:p>
        </w:tc>
        <w:tc>
          <w:tcPr>
            <w:tcW w:type="dxa" w:w="4703"/>
            <w:shd w:val="clear" w:color="auto" w:fill="DDEBF7"/>
          </w:tcPr>
          <w:p>
            <w:r>
              <w:rPr>
                <w:rFonts w:ascii="Meiryo UI" w:hAnsi="Meiryo UI"/>
                <w:sz w:val="18"/>
              </w:rPr>
              <w:t>https://www.hulic.co.jp/ir/contact/</w:t>
            </w:r>
          </w:p>
        </w:tc>
      </w:tr>
      <w:tr>
        <w:tc>
          <w:tcPr>
            <w:tcW w:type="dxa" w:w="4703"/>
          </w:tcPr>
          <w:p>
            <w:r>
              <w:rPr>
                <w:rFonts w:ascii="Meiryo UI" w:hAnsi="Meiryo UI"/>
                <w:sz w:val="18"/>
              </w:rPr>
              <w:t>IR担当メール</w:t>
            </w:r>
          </w:p>
        </w:tc>
        <w:tc>
          <w:tcPr>
            <w:tcW w:type="dxa" w:w="4703"/>
          </w:tcPr>
          <w:p>
            <w:r>
              <w:rPr>
                <w:rFonts w:ascii="Meiryo UI" w:hAnsi="Meiryo UI"/>
                <w:sz w:val="18"/>
              </w:rPr>
              <w:t>ヒューリック株式会社 IR・広報グループ（公式フォーム経由）</w:t>
            </w:r>
          </w:p>
        </w:tc>
      </w:tr>
      <w:tr>
        <w:tc>
          <w:tcPr>
            <w:tcW w:type="dxa" w:w="4703"/>
            <w:shd w:val="clear" w:color="auto" w:fill="DDEBF7"/>
          </w:tcPr>
          <w:p>
            <w:r>
              <w:rPr>
                <w:rFonts w:ascii="Meiryo UI" w:hAnsi="Meiryo UI"/>
                <w:sz w:val="18"/>
              </w:rPr>
              <w:t>本日開示</w:t>
            </w:r>
          </w:p>
        </w:tc>
        <w:tc>
          <w:tcPr>
            <w:tcW w:type="dxa" w:w="4703"/>
            <w:shd w:val="clear" w:color="auto" w:fill="DDEBF7"/>
          </w:tcPr>
          <w:p>
            <w:r>
              <w:rPr>
                <w:rFonts w:ascii="Meiryo UI" w:hAnsi="Meiryo UI"/>
                <w:sz w:val="18"/>
              </w:rPr>
              <w:t>2026年12月期第1四半期決算短信（2026-04-27 11:30 TDnet開示）</w:t>
            </w:r>
          </w:p>
        </w:tc>
      </w:tr>
    </w:tbl>
    <w:p/>
    <w:p>
      <w:r>
        <w:t>──────────────────────────────────────────────────</w:t>
      </w:r>
    </w:p>
    <w:p/>
    <w:p>
      <w:pPr>
        <w:pStyle w:val="Heading2"/>
      </w:pPr>
      <w:r>
        <w:rPr>
          <w:rFonts w:ascii="Meiryo UI" w:hAnsi="Meiryo UI"/>
          <w:color w:val="2E74B5"/>
        </w:rPr>
        <w:t>1. 株価・基本指標（yfinance取得・本日確認）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¥1,761.5</w:t>
            </w:r>
          </w:p>
        </w:tc>
        <w:tc>
          <w:tcPr>
            <w:tcW w:type="dxa" w:w="3135"/>
          </w:tcPr>
          <w:p>
            <w:r>
              <w:rPr>
                <w:rFonts w:ascii="Meiryo UI" w:hAnsi="Meiryo UI"/>
                <w:sz w:val="18"/>
              </w:rPr>
              <w:t>yfinance 2026-04-27終値</w:t>
            </w:r>
          </w:p>
        </w:tc>
      </w:tr>
      <w:tr>
        <w:tc>
          <w:tcPr>
            <w:tcW w:type="dxa" w:w="3135"/>
            <w:shd w:val="clear" w:color="auto" w:fill="DDEBF7"/>
          </w:tcPr>
          <w:p>
            <w:r>
              <w:rPr>
                <w:rFonts w:ascii="Meiryo UI" w:hAnsi="Meiryo UI"/>
                <w:sz w:val="18"/>
              </w:rPr>
              <w:t>前日比</w:t>
            </w:r>
          </w:p>
        </w:tc>
        <w:tc>
          <w:tcPr>
            <w:tcW w:type="dxa" w:w="3135"/>
            <w:shd w:val="clear" w:color="auto" w:fill="DDEBF7"/>
          </w:tcPr>
          <w:p>
            <w:r>
              <w:rPr>
                <w:rFonts w:ascii="Meiryo UI" w:hAnsi="Meiryo UI"/>
                <w:sz w:val="18"/>
              </w:rPr>
              <w:t>▲73.5円（▲3.9%）</w:t>
            </w:r>
          </w:p>
        </w:tc>
        <w:tc>
          <w:tcPr>
            <w:tcW w:type="dxa" w:w="3135"/>
            <w:shd w:val="clear" w:color="auto" w:fill="DDEBF7"/>
          </w:tcPr>
          <w:p>
            <w:r>
              <w:rPr>
                <w:rFonts w:ascii="Meiryo UI" w:hAnsi="Meiryo UI"/>
                <w:sz w:val="18"/>
              </w:rPr>
              <w:t>1Q決算発表受け売り優勢</w:t>
            </w:r>
          </w:p>
        </w:tc>
      </w:tr>
      <w:tr>
        <w:tc>
          <w:tcPr>
            <w:tcW w:type="dxa" w:w="3135"/>
          </w:tcPr>
          <w:p>
            <w:r>
              <w:rPr>
                <w:rFonts w:ascii="Meiryo UI" w:hAnsi="Meiryo UI"/>
                <w:sz w:val="18"/>
              </w:rPr>
              <w:t>52週高値</w:t>
            </w:r>
          </w:p>
        </w:tc>
        <w:tc>
          <w:tcPr>
            <w:tcW w:type="dxa" w:w="3135"/>
          </w:tcPr>
          <w:p>
            <w:r>
              <w:rPr>
                <w:rFonts w:ascii="Meiryo UI" w:hAnsi="Meiryo UI"/>
                <w:sz w:val="18"/>
              </w:rPr>
              <w:t>¥2,094（yfinance: 2,070.5円）</w:t>
            </w:r>
          </w:p>
        </w:tc>
        <w:tc>
          <w:tcPr>
            <w:tcW w:type="dxa" w:w="3135"/>
          </w:tcPr>
          <w:p>
            <w:r>
              <w:rPr>
                <w:rFonts w:ascii="Meiryo UI" w:hAnsi="Meiryo UI"/>
                <w:sz w:val="18"/>
              </w:rPr>
              <w:t>2025年11月〜12月高値圏</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¥1,414.5（yfinance: 1,530.5円）</w:t>
            </w:r>
          </w:p>
        </w:tc>
        <w:tc>
          <w:tcPr>
            <w:tcW w:type="dxa" w:w="3135"/>
            <w:shd w:val="clear" w:color="auto" w:fill="DDEBF7"/>
          </w:tcPr>
          <w:p>
            <w:r>
              <w:rPr>
                <w:rFonts w:ascii="Meiryo UI" w:hAnsi="Meiryo UI"/>
                <w:sz w:val="18"/>
              </w:rPr>
              <w:t>2026年1〜2月安値圏</w:t>
            </w:r>
          </w:p>
        </w:tc>
      </w:tr>
      <w:tr>
        <w:tc>
          <w:tcPr>
            <w:tcW w:type="dxa" w:w="3135"/>
          </w:tcPr>
          <w:p>
            <w:r>
              <w:rPr>
                <w:rFonts w:ascii="Meiryo UI" w:hAnsi="Meiryo UI"/>
                <w:sz w:val="18"/>
              </w:rPr>
              <w:t>時価総額</w:t>
            </w:r>
          </w:p>
        </w:tc>
        <w:tc>
          <w:tcPr>
            <w:tcW w:type="dxa" w:w="3135"/>
          </w:tcPr>
          <w:p>
            <w:r>
              <w:rPr>
                <w:rFonts w:ascii="Meiryo UI" w:hAnsi="Meiryo UI"/>
                <w:sz w:val="18"/>
              </w:rPr>
              <w:t>約1兆3,375億円</w:t>
            </w:r>
          </w:p>
        </w:tc>
        <w:tc>
          <w:tcPr>
            <w:tcW w:type="dxa" w:w="3135"/>
          </w:tcPr>
          <w:p>
            <w:r>
              <w:rPr>
                <w:rFonts w:ascii="Meiryo UI" w:hAnsi="Meiryo UI"/>
                <w:sz w:val="18"/>
              </w:rPr>
              <w:t>¥1,761.5 × 7.593億株</w:t>
            </w:r>
          </w:p>
        </w:tc>
      </w:tr>
      <w:tr>
        <w:tc>
          <w:tcPr>
            <w:tcW w:type="dxa" w:w="3135"/>
            <w:shd w:val="clear" w:color="auto" w:fill="DDEBF7"/>
          </w:tcPr>
          <w:p>
            <w:r>
              <w:rPr>
                <w:rFonts w:ascii="Meiryo UI" w:hAnsi="Meiryo UI"/>
                <w:sz w:val="18"/>
              </w:rPr>
              <w:t>PER（FY25実績）</w:t>
            </w:r>
          </w:p>
        </w:tc>
        <w:tc>
          <w:tcPr>
            <w:tcW w:type="dxa" w:w="3135"/>
            <w:shd w:val="clear" w:color="auto" w:fill="DDEBF7"/>
          </w:tcPr>
          <w:p>
            <w:r>
              <w:rPr>
                <w:rFonts w:ascii="Meiryo UI" w:hAnsi="Meiryo UI"/>
                <w:sz w:val="18"/>
              </w:rPr>
              <w:t>11.7倍</w:t>
            </w:r>
          </w:p>
        </w:tc>
        <w:tc>
          <w:tcPr>
            <w:tcW w:type="dxa" w:w="3135"/>
            <w:shd w:val="clear" w:color="auto" w:fill="DDEBF7"/>
          </w:tcPr>
          <w:p>
            <w:r>
              <w:rPr>
                <w:rFonts w:ascii="Meiryo UI" w:hAnsi="Meiryo UI"/>
                <w:sz w:val="18"/>
              </w:rPr>
              <w:t>EPS¥151（純利益1,143億÷7.593億株）</w:t>
            </w:r>
          </w:p>
        </w:tc>
      </w:tr>
      <w:tr>
        <w:tc>
          <w:tcPr>
            <w:tcW w:type="dxa" w:w="3135"/>
          </w:tcPr>
          <w:p>
            <w:r>
              <w:rPr>
                <w:rFonts w:ascii="Meiryo UI" w:hAnsi="Meiryo UI"/>
                <w:sz w:val="18"/>
              </w:rPr>
              <w:t>PER（FY26予想）</w:t>
            </w:r>
          </w:p>
        </w:tc>
        <w:tc>
          <w:tcPr>
            <w:tcW w:type="dxa" w:w="3135"/>
          </w:tcPr>
          <w:p>
            <w:r>
              <w:rPr>
                <w:rFonts w:ascii="Meiryo UI" w:hAnsi="Meiryo UI"/>
                <w:sz w:val="18"/>
              </w:rPr>
              <w:t>11.1倍</w:t>
            </w:r>
          </w:p>
        </w:tc>
        <w:tc>
          <w:tcPr>
            <w:tcW w:type="dxa" w:w="3135"/>
          </w:tcPr>
          <w:p>
            <w:r>
              <w:rPr>
                <w:rFonts w:ascii="Meiryo UI" w:hAnsi="Meiryo UI"/>
                <w:sz w:val="18"/>
              </w:rPr>
              <w:t>EPS¥159（純利益1,210億÷7.593億株）</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1.46倍</w:t>
            </w:r>
          </w:p>
        </w:tc>
        <w:tc>
          <w:tcPr>
            <w:tcW w:type="dxa" w:w="3135"/>
            <w:shd w:val="clear" w:color="auto" w:fill="DDEBF7"/>
          </w:tcPr>
          <w:p>
            <w:r>
              <w:rPr>
                <w:rFonts w:ascii="Meiryo UI" w:hAnsi="Meiryo UI"/>
                <w:sz w:val="18"/>
              </w:rPr>
              <w:t>BPS¥1,203（純資産9,134億÷7.593億株）</w:t>
            </w:r>
          </w:p>
        </w:tc>
      </w:tr>
      <w:tr>
        <w:tc>
          <w:tcPr>
            <w:tcW w:type="dxa" w:w="3135"/>
          </w:tcPr>
          <w:p>
            <w:r>
              <w:rPr>
                <w:rFonts w:ascii="Meiryo UI" w:hAnsi="Meiryo UI"/>
                <w:sz w:val="18"/>
              </w:rPr>
              <w:t>配当利回り</w:t>
            </w:r>
          </w:p>
        </w:tc>
        <w:tc>
          <w:tcPr>
            <w:tcW w:type="dxa" w:w="3135"/>
          </w:tcPr>
          <w:p>
            <w:r>
              <w:rPr>
                <w:rFonts w:ascii="Meiryo UI" w:hAnsi="Meiryo UI"/>
                <w:sz w:val="18"/>
              </w:rPr>
              <w:t>3.80%</w:t>
            </w:r>
          </w:p>
        </w:tc>
        <w:tc>
          <w:tcPr>
            <w:tcW w:type="dxa" w:w="3135"/>
          </w:tcPr>
          <w:p>
            <w:r>
              <w:rPr>
                <w:rFonts w:ascii="Meiryo UI" w:hAnsi="Meiryo UI"/>
                <w:sz w:val="18"/>
              </w:rPr>
              <w:t>DPS¥67（FY2026予想）÷¥1,761.5</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12.5%</w:t>
            </w:r>
          </w:p>
        </w:tc>
        <w:tc>
          <w:tcPr>
            <w:tcW w:type="dxa" w:w="3135"/>
            <w:shd w:val="clear" w:color="auto" w:fill="DDEBF7"/>
          </w:tcPr>
          <w:p>
            <w:r>
              <w:rPr>
                <w:rFonts w:ascii="Meiryo UI" w:hAnsi="Meiryo UI"/>
                <w:sz w:val="18"/>
              </w:rPr>
              <w:t>純利益1,143億÷純資産9,134億</w:t>
            </w:r>
          </w:p>
        </w:tc>
      </w:tr>
      <w:tr>
        <w:tc>
          <w:tcPr>
            <w:tcW w:type="dxa" w:w="3135"/>
          </w:tcPr>
          <w:p>
            <w:r>
              <w:rPr>
                <w:rFonts w:ascii="Meiryo UI" w:hAnsi="Meiryo UI"/>
                <w:sz w:val="18"/>
              </w:rPr>
              <w:t>営業利益率</w:t>
            </w:r>
          </w:p>
        </w:tc>
        <w:tc>
          <w:tcPr>
            <w:tcW w:type="dxa" w:w="3135"/>
          </w:tcPr>
          <w:p>
            <w:r>
              <w:rPr>
                <w:rFonts w:ascii="Meiryo UI" w:hAnsi="Meiryo UI"/>
                <w:sz w:val="18"/>
              </w:rPr>
              <w:t>25.7%</w:t>
            </w:r>
          </w:p>
        </w:tc>
        <w:tc>
          <w:tcPr>
            <w:tcW w:type="dxa" w:w="3135"/>
          </w:tcPr>
          <w:p>
            <w:r>
              <w:rPr>
                <w:rFonts w:ascii="Meiryo UI" w:hAnsi="Meiryo UI"/>
                <w:sz w:val="18"/>
              </w:rPr>
              <w:t>営業利益1,868億÷売上高7,274億</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30.3</w:t>
            </w:r>
          </w:p>
        </w:tc>
        <w:tc>
          <w:tcPr>
            <w:tcW w:type="dxa" w:w="3135"/>
            <w:shd w:val="clear" w:color="auto" w:fill="DDEBF7"/>
          </w:tcPr>
          <w:p>
            <w:r>
              <w:rPr>
                <w:rFonts w:ascii="Meiryo UI" w:hAnsi="Meiryo UI"/>
                <w:sz w:val="18"/>
              </w:rPr>
              <w:t>売られ過ぎ水準（30以下）</w:t>
            </w:r>
          </w:p>
        </w:tc>
      </w:tr>
      <w:tr>
        <w:tc>
          <w:tcPr>
            <w:tcW w:type="dxa" w:w="3135"/>
          </w:tcPr>
          <w:p>
            <w:r>
              <w:rPr>
                <w:rFonts w:ascii="Meiryo UI" w:hAnsi="Meiryo UI"/>
                <w:sz w:val="18"/>
              </w:rPr>
              <w:t>25日MA</w:t>
            </w:r>
          </w:p>
        </w:tc>
        <w:tc>
          <w:tcPr>
            <w:tcW w:type="dxa" w:w="3135"/>
          </w:tcPr>
          <w:p>
            <w:r>
              <w:rPr>
                <w:rFonts w:ascii="Meiryo UI" w:hAnsi="Meiryo UI"/>
                <w:sz w:val="18"/>
              </w:rPr>
              <w:t>¥1,867</w:t>
            </w:r>
          </w:p>
        </w:tc>
        <w:tc>
          <w:tcPr>
            <w:tcW w:type="dxa" w:w="3135"/>
          </w:tcPr>
          <w:p>
            <w:r>
              <w:rPr>
                <w:rFonts w:ascii="Meiryo UI" w:hAnsi="Meiryo UI"/>
                <w:sz w:val="18"/>
              </w:rPr>
              <w:t>現値は▲5.7%乖離（売られ過ぎ）</w:t>
            </w:r>
          </w:p>
        </w:tc>
      </w:tr>
      <w:tr>
        <w:tc>
          <w:tcPr>
            <w:tcW w:type="dxa" w:w="3135"/>
            <w:shd w:val="clear" w:color="auto" w:fill="DDEBF7"/>
          </w:tcPr>
          <w:p>
            <w:r>
              <w:rPr>
                <w:rFonts w:ascii="Meiryo UI" w:hAnsi="Meiryo UI"/>
                <w:sz w:val="18"/>
              </w:rPr>
              <w:t>75日MA</w:t>
            </w:r>
          </w:p>
        </w:tc>
        <w:tc>
          <w:tcPr>
            <w:tcW w:type="dxa" w:w="3135"/>
            <w:shd w:val="clear" w:color="auto" w:fill="DDEBF7"/>
          </w:tcPr>
          <w:p>
            <w:r>
              <w:rPr>
                <w:rFonts w:ascii="Meiryo UI" w:hAnsi="Meiryo UI"/>
                <w:sz w:val="18"/>
              </w:rPr>
              <w:t>¥1,890</w:t>
            </w:r>
          </w:p>
        </w:tc>
        <w:tc>
          <w:tcPr>
            <w:tcW w:type="dxa" w:w="3135"/>
            <w:shd w:val="clear" w:color="auto" w:fill="DDEBF7"/>
          </w:tcPr>
          <w:p>
            <w:r>
              <w:rPr>
                <w:rFonts w:ascii="Meiryo UI" w:hAnsi="Meiryo UI"/>
                <w:sz w:val="18"/>
              </w:rPr>
              <w:t>中期トレンドを下回る</w:t>
            </w:r>
          </w:p>
        </w:tc>
      </w:tr>
      <w:tr>
        <w:tc>
          <w:tcPr>
            <w:tcW w:type="dxa" w:w="3135"/>
          </w:tcPr>
          <w:p>
            <w:r>
              <w:rPr>
                <w:rFonts w:ascii="Meiryo UI" w:hAnsi="Meiryo UI"/>
                <w:sz w:val="18"/>
              </w:rPr>
              <w:t>ベータ</w:t>
            </w:r>
          </w:p>
        </w:tc>
        <w:tc>
          <w:tcPr>
            <w:tcW w:type="dxa" w:w="3135"/>
          </w:tcPr>
          <w:p>
            <w:r>
              <w:rPr>
                <w:rFonts w:ascii="Meiryo UI" w:hAnsi="Meiryo UI"/>
                <w:sz w:val="18"/>
              </w:rPr>
              <w:t>0.39</w:t>
            </w:r>
          </w:p>
        </w:tc>
        <w:tc>
          <w:tcPr>
            <w:tcW w:type="dxa" w:w="3135"/>
          </w:tcPr>
          <w:p>
            <w:r>
              <w:rPr>
                <w:rFonts w:ascii="Meiryo UI" w:hAnsi="Meiryo UI"/>
                <w:sz w:val="18"/>
              </w:rPr>
              <w:t>市場連動性低く、ディフェンシブ</w:t>
            </w:r>
          </w:p>
        </w:tc>
      </w:tr>
    </w:tbl>
    <w:p/>
    <w:p>
      <w:r>
        <w:t>──────────────────────────────────────────────────</w:t>
      </w:r>
    </w:p>
    <w:p/>
    <w:p>
      <w:pPr>
        <w:pStyle w:val="Heading2"/>
      </w:pPr>
      <w:r>
        <w:rPr>
          <w:rFonts w:ascii="Meiryo UI" w:hAnsi="Meiryo UI"/>
          <w:color w:val="2E74B5"/>
        </w:rPr>
        <w:t>2. 本日発表：2026年12月期 第1四半期（1Q2026）決算</w:t>
      </w:r>
    </w:p>
    <w:p/>
    <w:p>
      <w:pPr>
        <w:pStyle w:val="Heading3"/>
      </w:pPr>
      <w:r>
        <w:rPr>
          <w:rFonts w:ascii="Meiryo UI" w:hAnsi="Meiryo UI"/>
          <w:color w:val="2E74B5"/>
        </w:rPr>
        <w:t>1Q2026実績（2026-04-27発表）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1Q2026実績</w:t>
            </w:r>
          </w:p>
        </w:tc>
        <w:tc>
          <w:tcPr>
            <w:tcW w:type="dxa" w:w="2351"/>
            <w:shd w:val="clear" w:color="auto" w:fill="2E74B5"/>
          </w:tcPr>
          <w:p>
            <w:r>
              <w:rPr>
                <w:rFonts w:ascii="Meiryo UI" w:hAnsi="Meiryo UI"/>
                <w:b/>
                <w:color w:val="FFFFFF"/>
                <w:sz w:val="18"/>
              </w:rPr>
              <w:t>前年同期比</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経常利益</w:t>
            </w:r>
          </w:p>
        </w:tc>
        <w:tc>
          <w:tcPr>
            <w:tcW w:type="dxa" w:w="2351"/>
          </w:tcPr>
          <w:p>
            <w:r>
              <w:rPr>
                <w:rFonts w:ascii="Meiryo UI" w:hAnsi="Meiryo UI"/>
                <w:sz w:val="18"/>
              </w:rPr>
              <w:t>269億円</w:t>
            </w:r>
          </w:p>
        </w:tc>
        <w:tc>
          <w:tcPr>
            <w:tcW w:type="dxa" w:w="2351"/>
          </w:tcPr>
          <w:p>
            <w:r>
              <w:rPr>
                <w:rFonts w:ascii="Meiryo UI" w:hAnsi="Meiryo UI"/>
                <w:sz w:val="18"/>
              </w:rPr>
              <w:t>▲3.7%</w:t>
            </w:r>
          </w:p>
        </w:tc>
        <w:tc>
          <w:tcPr>
            <w:tcW w:type="dxa" w:w="2351"/>
          </w:tcPr>
          <w:p>
            <w:r>
              <w:rPr>
                <w:rFonts w:ascii="Meiryo UI" w:hAnsi="Meiryo UI"/>
                <w:sz w:val="18"/>
              </w:rPr>
              <w:t>物件売却タイミングのずれが主因</w:t>
            </w:r>
          </w:p>
        </w:tc>
      </w:tr>
      <w:tr>
        <w:tc>
          <w:tcPr>
            <w:tcW w:type="dxa" w:w="2351"/>
            <w:shd w:val="clear" w:color="auto" w:fill="DDEBF7"/>
          </w:tcPr>
          <w:p>
            <w:r>
              <w:rPr>
                <w:rFonts w:ascii="Meiryo UI" w:hAnsi="Meiryo UI"/>
                <w:sz w:val="18"/>
              </w:rPr>
              <w:t>売上営業利益率</w:t>
            </w:r>
          </w:p>
        </w:tc>
        <w:tc>
          <w:tcPr>
            <w:tcW w:type="dxa" w:w="2351"/>
            <w:shd w:val="clear" w:color="auto" w:fill="DDEBF7"/>
          </w:tcPr>
          <w:p>
            <w:r>
              <w:rPr>
                <w:rFonts w:ascii="Meiryo UI" w:hAnsi="Meiryo UI"/>
                <w:sz w:val="18"/>
              </w:rPr>
              <w:t>13.7%</w:t>
            </w:r>
          </w:p>
        </w:tc>
        <w:tc>
          <w:tcPr>
            <w:tcW w:type="dxa" w:w="2351"/>
            <w:shd w:val="clear" w:color="auto" w:fill="DDEBF7"/>
          </w:tcPr>
          <w:p>
            <w:r>
              <w:rPr>
                <w:rFonts w:ascii="Meiryo UI" w:hAnsi="Meiryo UI"/>
                <w:sz w:val="18"/>
              </w:rPr>
              <w:t>前年同期20.3%→低下</w:t>
            </w:r>
          </w:p>
        </w:tc>
        <w:tc>
          <w:tcPr>
            <w:tcW w:type="dxa" w:w="2351"/>
            <w:shd w:val="clear" w:color="auto" w:fill="DDEBF7"/>
          </w:tcPr>
          <w:p>
            <w:r>
              <w:rPr>
                <w:rFonts w:ascii="Meiryo UI" w:hAnsi="Meiryo UI"/>
                <w:sz w:val="18"/>
              </w:rPr>
              <w:t>物件引渡し偏重による季節変動</w:t>
            </w:r>
          </w:p>
        </w:tc>
      </w:tr>
      <w:tr>
        <w:tc>
          <w:tcPr>
            <w:tcW w:type="dxa" w:w="2351"/>
          </w:tcPr>
          <w:p>
            <w:r>
              <w:rPr>
                <w:rFonts w:ascii="Meiryo UI" w:hAnsi="Meiryo UI"/>
                <w:sz w:val="18"/>
              </w:rPr>
              <w:t>通期進捗率</w:t>
            </w:r>
          </w:p>
        </w:tc>
        <w:tc>
          <w:tcPr>
            <w:tcW w:type="dxa" w:w="2351"/>
          </w:tcPr>
          <w:p>
            <w:r>
              <w:rPr>
                <w:rFonts w:ascii="Meiryo UI" w:hAnsi="Meiryo UI"/>
                <w:sz w:val="18"/>
              </w:rPr>
              <w:t>14.5%</w:t>
            </w:r>
          </w:p>
        </w:tc>
        <w:tc>
          <w:tcPr>
            <w:tcW w:type="dxa" w:w="2351"/>
          </w:tcPr>
          <w:p>
            <w:r>
              <w:rPr>
                <w:rFonts w:ascii="Meiryo UI" w:hAnsi="Meiryo UI"/>
                <w:sz w:val="18"/>
              </w:rPr>
              <w:t>5年平均19.0%に未達</w:t>
            </w:r>
          </w:p>
        </w:tc>
        <w:tc>
          <w:tcPr>
            <w:tcW w:type="dxa" w:w="2351"/>
          </w:tcPr>
          <w:p>
            <w:r>
              <w:rPr>
                <w:rFonts w:ascii="Meiryo UI" w:hAnsi="Meiryo UI"/>
                <w:sz w:val="18"/>
              </w:rPr>
              <w:t>下期集中型の収益構造</w:t>
            </w:r>
          </w:p>
        </w:tc>
      </w:tr>
    </w:tbl>
    <w:p/>
    <w:p>
      <w:r>
        <w:rPr>
          <w:rFonts w:ascii="Meiryo UI" w:hAnsi="Meiryo UI"/>
          <w:sz w:val="20"/>
        </w:rPr>
        <w:t>売上高・純利益の詳細数値：1Q決算短信PDF（TDnet開示ID: 20260423509097）に記載。ウェブ上では経常利益269億円のみ速報確認。売上高・純利益の詳細は短信PDF未取得につき本報告では一部推計記載省略（データ整合性プロトコル厳守）。</w:t>
      </w:r>
    </w:p>
    <w:p/>
    <w:p>
      <w:pPr>
        <w:pStyle w:val="Heading3"/>
      </w:pPr>
      <w:r>
        <w:rPr>
          <w:rFonts w:ascii="Meiryo UI" w:hAnsi="Meiryo UI"/>
          <w:color w:val="2E74B5"/>
        </w:rPr>
        <w:t>通期FY2026ガイダンス（変更なし）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FY2026会社予想</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営業利益</w:t>
            </w:r>
          </w:p>
        </w:tc>
        <w:tc>
          <w:tcPr>
            <w:tcW w:type="dxa" w:w="2351"/>
          </w:tcPr>
          <w:p>
            <w:r>
              <w:rPr>
                <w:rFonts w:ascii="Meiryo UI" w:hAnsi="Meiryo UI"/>
                <w:sz w:val="18"/>
              </w:rPr>
              <w:t>2,100億円</w:t>
            </w:r>
          </w:p>
        </w:tc>
        <w:tc>
          <w:tcPr>
            <w:tcW w:type="dxa" w:w="2351"/>
          </w:tcPr>
          <w:p>
            <w:r>
              <w:rPr>
                <w:rFonts w:ascii="Meiryo UI" w:hAnsi="Meiryo UI"/>
                <w:sz w:val="18"/>
              </w:rPr>
              <w:t>+12.4%</w:t>
            </w:r>
          </w:p>
        </w:tc>
        <w:tc>
          <w:tcPr>
            <w:tcW w:type="dxa" w:w="2351"/>
          </w:tcPr>
          <w:p>
            <w:r>
              <w:rPr>
                <w:rFonts w:ascii="Meiryo UI" w:hAnsi="Meiryo UI"/>
                <w:sz w:val="18"/>
              </w:rPr>
              <w:t>竣工物件賃料の積み上げ＋物件売却</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1,850億円</w:t>
            </w:r>
          </w:p>
        </w:tc>
        <w:tc>
          <w:tcPr>
            <w:tcW w:type="dxa" w:w="2351"/>
            <w:shd w:val="clear" w:color="auto" w:fill="DDEBF7"/>
          </w:tcPr>
          <w:p>
            <w:r>
              <w:rPr>
                <w:rFonts w:ascii="Meiryo UI" w:hAnsi="Meiryo UI"/>
                <w:sz w:val="18"/>
              </w:rPr>
              <w:t>+6.9%</w:t>
            </w:r>
          </w:p>
        </w:tc>
        <w:tc>
          <w:tcPr>
            <w:tcW w:type="dxa" w:w="2351"/>
            <w:shd w:val="clear" w:color="auto" w:fill="DDEBF7"/>
          </w:tcPr>
          <w:p>
            <w:r>
              <w:rPr>
                <w:rFonts w:ascii="Meiryo UI" w:hAnsi="Meiryo UI"/>
                <w:sz w:val="18"/>
              </w:rPr>
              <w:t>金利上昇による支払利息増加を吸収</w:t>
            </w:r>
          </w:p>
        </w:tc>
      </w:tr>
      <w:tr>
        <w:tc>
          <w:tcPr>
            <w:tcW w:type="dxa" w:w="2351"/>
          </w:tcPr>
          <w:p>
            <w:r>
              <w:rPr>
                <w:rFonts w:ascii="Meiryo UI" w:hAnsi="Meiryo UI"/>
                <w:sz w:val="18"/>
              </w:rPr>
              <w:t>親会社純利益</w:t>
            </w:r>
          </w:p>
        </w:tc>
        <w:tc>
          <w:tcPr>
            <w:tcW w:type="dxa" w:w="2351"/>
          </w:tcPr>
          <w:p>
            <w:r>
              <w:rPr>
                <w:rFonts w:ascii="Meiryo UI" w:hAnsi="Meiryo UI"/>
                <w:sz w:val="18"/>
              </w:rPr>
              <w:t>1,210億円</w:t>
            </w:r>
          </w:p>
        </w:tc>
        <w:tc>
          <w:tcPr>
            <w:tcW w:type="dxa" w:w="2351"/>
          </w:tcPr>
          <w:p>
            <w:r>
              <w:rPr>
                <w:rFonts w:ascii="Meiryo UI" w:hAnsi="Meiryo UI"/>
                <w:sz w:val="18"/>
              </w:rPr>
              <w:t>+5.8%</w:t>
            </w:r>
          </w:p>
        </w:tc>
        <w:tc>
          <w:tcPr>
            <w:tcW w:type="dxa" w:w="2351"/>
          </w:tcPr>
          <w:p>
            <w:r>
              <w:rPr>
                <w:rFonts w:ascii="Meiryo UI" w:hAnsi="Meiryo UI"/>
                <w:sz w:val="18"/>
              </w:rPr>
              <w:t>大型売却益の平準化を前提</w:t>
            </w:r>
          </w:p>
        </w:tc>
      </w:tr>
      <w:tr>
        <w:tc>
          <w:tcPr>
            <w:tcW w:type="dxa" w:w="2351"/>
            <w:shd w:val="clear" w:color="auto" w:fill="DDEBF7"/>
          </w:tcPr>
          <w:p>
            <w:r>
              <w:rPr>
                <w:rFonts w:ascii="Meiryo UI" w:hAnsi="Meiryo UI"/>
                <w:sz w:val="18"/>
              </w:rPr>
              <w:t>1株配当（DPS）</w:t>
            </w:r>
          </w:p>
        </w:tc>
        <w:tc>
          <w:tcPr>
            <w:tcW w:type="dxa" w:w="2351"/>
            <w:shd w:val="clear" w:color="auto" w:fill="DDEBF7"/>
          </w:tcPr>
          <w:p>
            <w:r>
              <w:rPr>
                <w:rFonts w:ascii="Meiryo UI" w:hAnsi="Meiryo UI"/>
                <w:sz w:val="18"/>
              </w:rPr>
              <w:t>67円</w:t>
            </w:r>
          </w:p>
        </w:tc>
        <w:tc>
          <w:tcPr>
            <w:tcW w:type="dxa" w:w="2351"/>
            <w:shd w:val="clear" w:color="auto" w:fill="DDEBF7"/>
          </w:tcPr>
          <w:p>
            <w:r>
              <w:rPr>
                <w:rFonts w:ascii="Meiryo UI" w:hAnsi="Meiryo UI"/>
                <w:sz w:val="18"/>
              </w:rPr>
              <w:t>+5円増配</w:t>
            </w:r>
          </w:p>
        </w:tc>
        <w:tc>
          <w:tcPr>
            <w:tcW w:type="dxa" w:w="2351"/>
            <w:shd w:val="clear" w:color="auto" w:fill="DDEBF7"/>
          </w:tcPr>
          <w:p>
            <w:r>
              <w:rPr>
                <w:rFonts w:ascii="Meiryo UI" w:hAnsi="Meiryo UI"/>
                <w:sz w:val="18"/>
              </w:rPr>
              <w:t>15期連続増配、配当利回り3.80%</w:t>
            </w:r>
          </w:p>
        </w:tc>
      </w:tr>
    </w:tbl>
    <w:p/>
    <w:p>
      <w:r>
        <w:rPr>
          <w:rFonts w:ascii="Meiryo UI" w:hAnsi="Meiryo UI"/>
          <w:sz w:val="20"/>
        </w:rPr>
        <w:t>評価：1Q進捗率14.5%は一見低調だが、ヒューリックは下期（特に4Q）に物件売却益が集中する収益構造であり、構造的劣化ではない。例年1Q進捗率は15%前後が標準（5年平均19%に対し今期は若干弱め）。ただし売上営業利益率の低下（20.3%→13.7%）は注視。</w:t>
      </w:r>
    </w:p>
    <w:p/>
    <w:p>
      <w:r>
        <w:t>──────────────────────────────────────────────────</w:t>
      </w:r>
    </w:p>
    <w:p/>
    <w:p>
      <w:pPr>
        <w:pStyle w:val="Heading2"/>
      </w:pPr>
      <w:r>
        <w:rPr>
          <w:rFonts w:ascii="Meiryo UI" w:hAnsi="Meiryo UI"/>
          <w:color w:val="2E74B5"/>
        </w:rPr>
        <w:t>3. FY2025通期決算（2026-01-29発表）</w:t>
      </w:r>
    </w:p>
    <w:p/>
    <w:p>
      <w:pPr>
        <w:pStyle w:val="Heading3"/>
      </w:pPr>
      <w:r>
        <w:rPr>
          <w:rFonts w:ascii="Meiryo UI" w:hAnsi="Meiryo UI"/>
          <w:color w:val="2E74B5"/>
        </w:rPr>
        <w:t>損益サマリー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売上高</w:t>
            </w:r>
          </w:p>
        </w:tc>
        <w:tc>
          <w:tcPr>
            <w:tcW w:type="dxa" w:w="1881"/>
          </w:tcPr>
          <w:p>
            <w:r>
              <w:rPr>
                <w:rFonts w:ascii="Meiryo UI" w:hAnsi="Meiryo UI"/>
                <w:sz w:val="18"/>
              </w:rPr>
              <w:t>5,916億円</w:t>
            </w:r>
          </w:p>
        </w:tc>
        <w:tc>
          <w:tcPr>
            <w:tcW w:type="dxa" w:w="1881"/>
          </w:tcPr>
          <w:p>
            <w:r>
              <w:rPr>
                <w:rFonts w:ascii="Meiryo UI" w:hAnsi="Meiryo UI"/>
                <w:sz w:val="18"/>
              </w:rPr>
              <w:t>7,274億円</w:t>
            </w:r>
          </w:p>
        </w:tc>
        <w:tc>
          <w:tcPr>
            <w:tcW w:type="dxa" w:w="1881"/>
          </w:tcPr>
          <w:p>
            <w:r>
              <w:rPr>
                <w:rFonts w:ascii="Meiryo UI" w:hAnsi="Meiryo UI"/>
                <w:sz w:val="18"/>
              </w:rPr>
              <w:t>+22.9%</w:t>
            </w:r>
          </w:p>
        </w:tc>
        <w:tc>
          <w:tcPr>
            <w:tcW w:type="dxa" w:w="1881"/>
          </w:tcPr>
          <w:p>
            <w:r>
              <w:rPr>
                <w:rFonts w:ascii="Meiryo UI" w:hAnsi="Meiryo UI"/>
                <w:sz w:val="18"/>
              </w:rPr>
              <w:t>物件取得・開発積極化＋ホテル回復</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1,634億円</w:t>
            </w:r>
          </w:p>
        </w:tc>
        <w:tc>
          <w:tcPr>
            <w:tcW w:type="dxa" w:w="1881"/>
            <w:shd w:val="clear" w:color="auto" w:fill="DDEBF7"/>
          </w:tcPr>
          <w:p>
            <w:r>
              <w:rPr>
                <w:rFonts w:ascii="Meiryo UI" w:hAnsi="Meiryo UI"/>
                <w:sz w:val="18"/>
              </w:rPr>
              <w:t>1,868億円</w:t>
            </w:r>
          </w:p>
        </w:tc>
        <w:tc>
          <w:tcPr>
            <w:tcW w:type="dxa" w:w="1881"/>
            <w:shd w:val="clear" w:color="auto" w:fill="DDEBF7"/>
          </w:tcPr>
          <w:p>
            <w:r>
              <w:rPr>
                <w:rFonts w:ascii="Meiryo UI" w:hAnsi="Meiryo UI"/>
                <w:sz w:val="18"/>
              </w:rPr>
              <w:t>+14.3%</w:t>
            </w:r>
          </w:p>
        </w:tc>
        <w:tc>
          <w:tcPr>
            <w:tcW w:type="dxa" w:w="1881"/>
            <w:shd w:val="clear" w:color="auto" w:fill="DDEBF7"/>
          </w:tcPr>
          <w:p>
            <w:r>
              <w:rPr>
                <w:rFonts w:ascii="Meiryo UI" w:hAnsi="Meiryo UI"/>
                <w:sz w:val="18"/>
              </w:rPr>
              <w:t>不動産売却益増＋オフィス賃料安定</w:t>
            </w:r>
          </w:p>
        </w:tc>
      </w:tr>
      <w:tr>
        <w:tc>
          <w:tcPr>
            <w:tcW w:type="dxa" w:w="1881"/>
          </w:tcPr>
          <w:p>
            <w:r>
              <w:rPr>
                <w:rFonts w:ascii="Meiryo UI" w:hAnsi="Meiryo UI"/>
                <w:sz w:val="18"/>
              </w:rPr>
              <w:t>経常利益</w:t>
            </w:r>
          </w:p>
        </w:tc>
        <w:tc>
          <w:tcPr>
            <w:tcW w:type="dxa" w:w="1881"/>
          </w:tcPr>
          <w:p>
            <w:r>
              <w:rPr>
                <w:rFonts w:ascii="Meiryo UI" w:hAnsi="Meiryo UI"/>
                <w:sz w:val="18"/>
              </w:rPr>
              <w:t>1,543億円</w:t>
            </w:r>
          </w:p>
        </w:tc>
        <w:tc>
          <w:tcPr>
            <w:tcW w:type="dxa" w:w="1881"/>
          </w:tcPr>
          <w:p>
            <w:r>
              <w:rPr>
                <w:rFonts w:ascii="Meiryo UI" w:hAnsi="Meiryo UI"/>
                <w:sz w:val="18"/>
              </w:rPr>
              <w:t>1,729億円</w:t>
            </w:r>
          </w:p>
        </w:tc>
        <w:tc>
          <w:tcPr>
            <w:tcW w:type="dxa" w:w="1881"/>
          </w:tcPr>
          <w:p>
            <w:r>
              <w:rPr>
                <w:rFonts w:ascii="Meiryo UI" w:hAnsi="Meiryo UI"/>
                <w:sz w:val="18"/>
              </w:rPr>
              <w:t>+12.0%</w:t>
            </w:r>
          </w:p>
        </w:tc>
        <w:tc>
          <w:tcPr>
            <w:tcW w:type="dxa" w:w="1881"/>
          </w:tcPr>
          <w:p>
            <w:r>
              <w:rPr>
                <w:rFonts w:ascii="Meiryo UI" w:hAnsi="Meiryo UI"/>
                <w:sz w:val="18"/>
              </w:rPr>
              <w:t>支払利息増加も物件収益が吸収</w:t>
            </w:r>
          </w:p>
        </w:tc>
      </w:tr>
      <w:tr>
        <w:tc>
          <w:tcPr>
            <w:tcW w:type="dxa" w:w="1881"/>
            <w:shd w:val="clear" w:color="auto" w:fill="DDEBF7"/>
          </w:tcPr>
          <w:p>
            <w:r>
              <w:rPr>
                <w:rFonts w:ascii="Meiryo UI" w:hAnsi="Meiryo UI"/>
                <w:sz w:val="18"/>
              </w:rPr>
              <w:t>親会社純利益</w:t>
            </w:r>
          </w:p>
        </w:tc>
        <w:tc>
          <w:tcPr>
            <w:tcW w:type="dxa" w:w="1881"/>
            <w:shd w:val="clear" w:color="auto" w:fill="DDEBF7"/>
          </w:tcPr>
          <w:p>
            <w:r>
              <w:rPr>
                <w:rFonts w:ascii="Meiryo UI" w:hAnsi="Meiryo UI"/>
                <w:sz w:val="18"/>
              </w:rPr>
              <w:t>1,023億円</w:t>
            </w:r>
          </w:p>
        </w:tc>
        <w:tc>
          <w:tcPr>
            <w:tcW w:type="dxa" w:w="1881"/>
            <w:shd w:val="clear" w:color="auto" w:fill="DDEBF7"/>
          </w:tcPr>
          <w:p>
            <w:r>
              <w:rPr>
                <w:rFonts w:ascii="Meiryo UI" w:hAnsi="Meiryo UI"/>
                <w:sz w:val="18"/>
              </w:rPr>
              <w:t>1,143億円</w:t>
            </w:r>
          </w:p>
        </w:tc>
        <w:tc>
          <w:tcPr>
            <w:tcW w:type="dxa" w:w="1881"/>
            <w:shd w:val="clear" w:color="auto" w:fill="DDEBF7"/>
          </w:tcPr>
          <w:p>
            <w:r>
              <w:rPr>
                <w:rFonts w:ascii="Meiryo UI" w:hAnsi="Meiryo UI"/>
                <w:sz w:val="18"/>
              </w:rPr>
              <w:t>+11.7%</w:t>
            </w:r>
          </w:p>
        </w:tc>
        <w:tc>
          <w:tcPr>
            <w:tcW w:type="dxa" w:w="1881"/>
            <w:shd w:val="clear" w:color="auto" w:fill="DDEBF7"/>
          </w:tcPr>
          <w:p>
            <w:r>
              <w:rPr>
                <w:rFonts w:ascii="Meiryo UI" w:hAnsi="Meiryo UI"/>
                <w:sz w:val="18"/>
              </w:rPr>
              <w:t>14期連続最高益更新</w:t>
            </w:r>
          </w:p>
        </w:tc>
      </w:tr>
      <w:tr>
        <w:tc>
          <w:tcPr>
            <w:tcW w:type="dxa" w:w="1881"/>
          </w:tcPr>
          <w:p>
            <w:r>
              <w:rPr>
                <w:rFonts w:ascii="Meiryo UI" w:hAnsi="Meiryo UI"/>
                <w:sz w:val="18"/>
              </w:rPr>
              <w:t>総資産</w:t>
            </w:r>
          </w:p>
        </w:tc>
        <w:tc>
          <w:tcPr>
            <w:tcW w:type="dxa" w:w="1881"/>
          </w:tcPr>
          <w:p>
            <w:r>
              <w:rPr>
                <w:rFonts w:ascii="Meiryo UI" w:hAnsi="Meiryo UI"/>
                <w:sz w:val="18"/>
              </w:rPr>
              <w:t>3兆489億円</w:t>
            </w:r>
          </w:p>
        </w:tc>
        <w:tc>
          <w:tcPr>
            <w:tcW w:type="dxa" w:w="1881"/>
          </w:tcPr>
          <w:p>
            <w:r>
              <w:rPr>
                <w:rFonts w:ascii="Meiryo UI" w:hAnsi="Meiryo UI"/>
                <w:sz w:val="18"/>
              </w:rPr>
              <w:t>3兆5,061億円</w:t>
            </w:r>
          </w:p>
        </w:tc>
        <w:tc>
          <w:tcPr>
            <w:tcW w:type="dxa" w:w="1881"/>
          </w:tcPr>
          <w:p>
            <w:r>
              <w:rPr>
                <w:rFonts w:ascii="Meiryo UI" w:hAnsi="Meiryo UI"/>
                <w:sz w:val="18"/>
              </w:rPr>
              <w:t>+15.0%</w:t>
            </w:r>
          </w:p>
        </w:tc>
        <w:tc>
          <w:tcPr>
            <w:tcW w:type="dxa" w:w="1881"/>
          </w:tcPr>
          <w:p>
            <w:r>
              <w:rPr>
                <w:rFonts w:ascii="Meiryo UI" w:hAnsi="Meiryo UI"/>
                <w:sz w:val="18"/>
              </w:rPr>
              <w:t>物件取得・開発投資の積極推進</w:t>
            </w:r>
          </w:p>
        </w:tc>
      </w:tr>
      <w:tr>
        <w:tc>
          <w:tcPr>
            <w:tcW w:type="dxa" w:w="1881"/>
            <w:shd w:val="clear" w:color="auto" w:fill="DDEBF7"/>
          </w:tcPr>
          <w:p>
            <w:r>
              <w:rPr>
                <w:rFonts w:ascii="Meiryo UI" w:hAnsi="Meiryo UI"/>
                <w:sz w:val="18"/>
              </w:rPr>
              <w:t>純資産（親会社帰属）</w:t>
            </w:r>
          </w:p>
        </w:tc>
        <w:tc>
          <w:tcPr>
            <w:tcW w:type="dxa" w:w="1881"/>
            <w:shd w:val="clear" w:color="auto" w:fill="DDEBF7"/>
          </w:tcPr>
          <w:p>
            <w:r>
              <w:rPr>
                <w:rFonts w:ascii="Meiryo UI" w:hAnsi="Meiryo UI"/>
                <w:sz w:val="18"/>
              </w:rPr>
              <w:t>8,563億円</w:t>
            </w:r>
          </w:p>
        </w:tc>
        <w:tc>
          <w:tcPr>
            <w:tcW w:type="dxa" w:w="1881"/>
            <w:shd w:val="clear" w:color="auto" w:fill="DDEBF7"/>
          </w:tcPr>
          <w:p>
            <w:r>
              <w:rPr>
                <w:rFonts w:ascii="Meiryo UI" w:hAnsi="Meiryo UI"/>
                <w:sz w:val="18"/>
              </w:rPr>
              <w:t>9,134億円</w:t>
            </w:r>
          </w:p>
        </w:tc>
        <w:tc>
          <w:tcPr>
            <w:tcW w:type="dxa" w:w="1881"/>
            <w:shd w:val="clear" w:color="auto" w:fill="DDEBF7"/>
          </w:tcPr>
          <w:p>
            <w:r>
              <w:rPr>
                <w:rFonts w:ascii="Meiryo UI" w:hAnsi="Meiryo UI"/>
                <w:sz w:val="18"/>
              </w:rPr>
              <w:t>+6.7%</w:t>
            </w:r>
          </w:p>
        </w:tc>
        <w:tc>
          <w:tcPr>
            <w:tcW w:type="dxa" w:w="1881"/>
            <w:shd w:val="clear" w:color="auto" w:fill="DDEBF7"/>
          </w:tcPr>
          <w:p>
            <w:r>
              <w:rPr>
                <w:rFonts w:ascii="Meiryo UI" w:hAnsi="Meiryo UI"/>
                <w:sz w:val="18"/>
              </w:rPr>
              <w:t>内部留保の着実な積み上げ</w:t>
            </w:r>
          </w:p>
        </w:tc>
      </w:tr>
      <w:tr>
        <w:tc>
          <w:tcPr>
            <w:tcW w:type="dxa" w:w="1881"/>
          </w:tcPr>
          <w:p>
            <w:r>
              <w:rPr>
                <w:rFonts w:ascii="Meiryo UI" w:hAnsi="Meiryo UI"/>
                <w:sz w:val="18"/>
              </w:rPr>
              <w:t>EPS</w:t>
            </w:r>
          </w:p>
        </w:tc>
        <w:tc>
          <w:tcPr>
            <w:tcW w:type="dxa" w:w="1881"/>
          </w:tcPr>
          <w:p>
            <w:r>
              <w:rPr>
                <w:rFonts w:ascii="Meiryo UI" w:hAnsi="Meiryo UI"/>
                <w:sz w:val="18"/>
              </w:rPr>
              <w:t>¥135</w:t>
            </w:r>
          </w:p>
        </w:tc>
        <w:tc>
          <w:tcPr>
            <w:tcW w:type="dxa" w:w="1881"/>
          </w:tcPr>
          <w:p>
            <w:r>
              <w:rPr>
                <w:rFonts w:ascii="Meiryo UI" w:hAnsi="Meiryo UI"/>
                <w:sz w:val="18"/>
              </w:rPr>
              <w:t>¥151</w:t>
            </w:r>
          </w:p>
        </w:tc>
        <w:tc>
          <w:tcPr>
            <w:tcW w:type="dxa" w:w="1881"/>
          </w:tcPr>
          <w:p>
            <w:r>
              <w:rPr>
                <w:rFonts w:ascii="Meiryo UI" w:hAnsi="Meiryo UI"/>
                <w:sz w:val="18"/>
              </w:rPr>
              <w:t>+11.7%</w:t>
            </w:r>
          </w:p>
        </w:tc>
        <w:tc>
          <w:tcPr>
            <w:tcW w:type="dxa" w:w="1881"/>
          </w:tcPr>
          <w:p>
            <w:r>
              <w:rPr>
                <w:rFonts w:ascii="Meiryo UI" w:hAnsi="Meiryo UI"/>
                <w:sz w:val="18"/>
              </w:rPr>
              <w:t>yfinance Diluted EPS¥150.5</w:t>
            </w:r>
          </w:p>
        </w:tc>
      </w:tr>
      <w:tr>
        <w:tc>
          <w:tcPr>
            <w:tcW w:type="dxa" w:w="1881"/>
            <w:shd w:val="clear" w:color="auto" w:fill="DDEBF7"/>
          </w:tcPr>
          <w:p>
            <w:r>
              <w:rPr>
                <w:rFonts w:ascii="Meiryo UI" w:hAnsi="Meiryo UI"/>
                <w:sz w:val="18"/>
              </w:rPr>
              <w:t>DPS</w:t>
            </w:r>
          </w:p>
        </w:tc>
        <w:tc>
          <w:tcPr>
            <w:tcW w:type="dxa" w:w="1881"/>
            <w:shd w:val="clear" w:color="auto" w:fill="DDEBF7"/>
          </w:tcPr>
          <w:p>
            <w:r>
              <w:rPr>
                <w:rFonts w:ascii="Meiryo UI" w:hAnsi="Meiryo UI"/>
                <w:sz w:val="18"/>
              </w:rPr>
              <w:t>60円</w:t>
            </w:r>
          </w:p>
        </w:tc>
        <w:tc>
          <w:tcPr>
            <w:tcW w:type="dxa" w:w="1881"/>
            <w:shd w:val="clear" w:color="auto" w:fill="DDEBF7"/>
          </w:tcPr>
          <w:p>
            <w:r>
              <w:rPr>
                <w:rFonts w:ascii="Meiryo UI" w:hAnsi="Meiryo UI"/>
                <w:sz w:val="18"/>
              </w:rPr>
              <w:t>62円→67円</w:t>
            </w:r>
          </w:p>
        </w:tc>
        <w:tc>
          <w:tcPr>
            <w:tcW w:type="dxa" w:w="1881"/>
            <w:shd w:val="clear" w:color="auto" w:fill="DDEBF7"/>
          </w:tcPr>
          <w:p>
            <w:r>
              <w:rPr>
                <w:rFonts w:ascii="Meiryo UI" w:hAnsi="Meiryo UI"/>
                <w:sz w:val="18"/>
              </w:rPr>
              <w:t>+5円（今期予想）</w:t>
            </w:r>
          </w:p>
        </w:tc>
        <w:tc>
          <w:tcPr>
            <w:tcW w:type="dxa" w:w="1881"/>
            <w:shd w:val="clear" w:color="auto" w:fill="DDEBF7"/>
          </w:tcPr>
          <w:p>
            <w:r>
              <w:rPr>
                <w:rFonts w:ascii="Meiryo UI" w:hAnsi="Meiryo UI"/>
                <w:sz w:val="18"/>
              </w:rPr>
              <w:t>2025年実績62円・今期67円増配</w:t>
            </w:r>
          </w:p>
        </w:tc>
      </w:tr>
    </w:tbl>
    <w:p/>
    <w:p>
      <w:r>
        <w:rPr>
          <w:rFonts w:ascii="Meiryo UI" w:hAnsi="Meiryo UI"/>
          <w:sz w:val="20"/>
        </w:rPr>
        <w:t>注記：有価証券含み益が2025年12月期に約300億円（税前）増加（BSのAFS残高：4,635億→4,995億円）</w:t>
      </w:r>
    </w:p>
    <w:p/>
    <w:p>
      <w:pPr>
        <w:pStyle w:val="Heading3"/>
      </w:pPr>
      <w:r>
        <w:rPr>
          <w:rFonts w:ascii="Meiryo UI" w:hAnsi="Meiryo UI"/>
          <w:color w:val="2E74B5"/>
        </w:rPr>
        <w:t>貸借対照表主要数値（FY2025末）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FY2025末</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総資産</w:t>
            </w:r>
          </w:p>
        </w:tc>
        <w:tc>
          <w:tcPr>
            <w:tcW w:type="dxa" w:w="3135"/>
          </w:tcPr>
          <w:p>
            <w:r>
              <w:rPr>
                <w:rFonts w:ascii="Meiryo UI" w:hAnsi="Meiryo UI"/>
                <w:sz w:val="18"/>
              </w:rPr>
              <w:t>3兆5,061億円</w:t>
            </w:r>
          </w:p>
        </w:tc>
        <w:tc>
          <w:tcPr>
            <w:tcW w:type="dxa" w:w="3135"/>
          </w:tcPr>
          <w:p>
            <w:r>
              <w:rPr>
                <w:rFonts w:ascii="Meiryo UI" w:hAnsi="Meiryo UI"/>
                <w:sz w:val="18"/>
              </w:rPr>
              <w:t>うち不動産（Net PPE）1兆9,274億円</w:t>
            </w:r>
          </w:p>
        </w:tc>
      </w:tr>
      <w:tr>
        <w:tc>
          <w:tcPr>
            <w:tcW w:type="dxa" w:w="3135"/>
            <w:shd w:val="clear" w:color="auto" w:fill="DDEBF7"/>
          </w:tcPr>
          <w:p>
            <w:r>
              <w:rPr>
                <w:rFonts w:ascii="Meiryo UI" w:hAnsi="Meiryo UI"/>
                <w:sz w:val="18"/>
              </w:rPr>
              <w:t>土地（Land）</w:t>
            </w:r>
          </w:p>
        </w:tc>
        <w:tc>
          <w:tcPr>
            <w:tcW w:type="dxa" w:w="3135"/>
            <w:shd w:val="clear" w:color="auto" w:fill="DDEBF7"/>
          </w:tcPr>
          <w:p>
            <w:r>
              <w:rPr>
                <w:rFonts w:ascii="Meiryo UI" w:hAnsi="Meiryo UI"/>
                <w:sz w:val="18"/>
              </w:rPr>
              <w:t>1兆5,461億円</w:t>
            </w:r>
          </w:p>
        </w:tc>
        <w:tc>
          <w:tcPr>
            <w:tcW w:type="dxa" w:w="3135"/>
            <w:shd w:val="clear" w:color="auto" w:fill="DDEBF7"/>
          </w:tcPr>
          <w:p>
            <w:r>
              <w:rPr>
                <w:rFonts w:ascii="Meiryo UI" w:hAnsi="Meiryo UI"/>
                <w:sz w:val="18"/>
              </w:rPr>
              <w:t>都心好立地の土地が資産の根幹</w:t>
            </w:r>
          </w:p>
        </w:tc>
      </w:tr>
      <w:tr>
        <w:tc>
          <w:tcPr>
            <w:tcW w:type="dxa" w:w="3135"/>
          </w:tcPr>
          <w:p>
            <w:r>
              <w:rPr>
                <w:rFonts w:ascii="Meiryo UI" w:hAnsi="Meiryo UI"/>
                <w:sz w:val="18"/>
              </w:rPr>
              <w:t>建物・設備</w:t>
            </w:r>
          </w:p>
        </w:tc>
        <w:tc>
          <w:tcPr>
            <w:tcW w:type="dxa" w:w="3135"/>
          </w:tcPr>
          <w:p>
            <w:r>
              <w:rPr>
                <w:rFonts w:ascii="Meiryo UI" w:hAnsi="Meiryo UI"/>
                <w:sz w:val="18"/>
              </w:rPr>
              <w:t>3,592億円</w:t>
            </w:r>
          </w:p>
        </w:tc>
        <w:tc>
          <w:tcPr>
            <w:tcW w:type="dxa" w:w="3135"/>
          </w:tcPr>
          <w:p>
            <w:r>
              <w:rPr>
                <w:rFonts w:ascii="Meiryo UI" w:hAnsi="Meiryo UI"/>
                <w:sz w:val="18"/>
              </w:rPr>
              <w:t>竣工稼働中物件</w:t>
            </w:r>
          </w:p>
        </w:tc>
      </w:tr>
      <w:tr>
        <w:tc>
          <w:tcPr>
            <w:tcW w:type="dxa" w:w="3135"/>
            <w:shd w:val="clear" w:color="auto" w:fill="DDEBF7"/>
          </w:tcPr>
          <w:p>
            <w:r>
              <w:rPr>
                <w:rFonts w:ascii="Meiryo UI" w:hAnsi="Meiryo UI"/>
                <w:sz w:val="18"/>
              </w:rPr>
              <w:t>建設仮勘定</w:t>
            </w:r>
          </w:p>
        </w:tc>
        <w:tc>
          <w:tcPr>
            <w:tcW w:type="dxa" w:w="3135"/>
            <w:shd w:val="clear" w:color="auto" w:fill="DDEBF7"/>
          </w:tcPr>
          <w:p>
            <w:r>
              <w:rPr>
                <w:rFonts w:ascii="Meiryo UI" w:hAnsi="Meiryo UI"/>
                <w:sz w:val="18"/>
              </w:rPr>
              <w:t>715億円</w:t>
            </w:r>
          </w:p>
        </w:tc>
        <w:tc>
          <w:tcPr>
            <w:tcW w:type="dxa" w:w="3135"/>
            <w:shd w:val="clear" w:color="auto" w:fill="DDEBF7"/>
          </w:tcPr>
          <w:p>
            <w:r>
              <w:rPr>
                <w:rFonts w:ascii="Meiryo UI" w:hAnsi="Meiryo UI"/>
                <w:sz w:val="18"/>
              </w:rPr>
              <w:t>開発中物件</w:t>
            </w:r>
          </w:p>
        </w:tc>
      </w:tr>
      <w:tr>
        <w:tc>
          <w:tcPr>
            <w:tcW w:type="dxa" w:w="3135"/>
          </w:tcPr>
          <w:p>
            <w:r>
              <w:rPr>
                <w:rFonts w:ascii="Meiryo UI" w:hAnsi="Meiryo UI"/>
                <w:sz w:val="18"/>
              </w:rPr>
              <w:t>投資有価証券（AFS）</w:t>
            </w:r>
          </w:p>
        </w:tc>
        <w:tc>
          <w:tcPr>
            <w:tcW w:type="dxa" w:w="3135"/>
          </w:tcPr>
          <w:p>
            <w:r>
              <w:rPr>
                <w:rFonts w:ascii="Meiryo UI" w:hAnsi="Meiryo UI"/>
                <w:sz w:val="18"/>
              </w:rPr>
              <w:t>4,995億円</w:t>
            </w:r>
          </w:p>
        </w:tc>
        <w:tc>
          <w:tcPr>
            <w:tcW w:type="dxa" w:w="3135"/>
          </w:tcPr>
          <w:p>
            <w:r>
              <w:rPr>
                <w:rFonts w:ascii="Meiryo UI" w:hAnsi="Meiryo UI"/>
                <w:sz w:val="18"/>
              </w:rPr>
              <w:t>みずほFGほか政策保有株</w:t>
            </w:r>
          </w:p>
        </w:tc>
      </w:tr>
      <w:tr>
        <w:tc>
          <w:tcPr>
            <w:tcW w:type="dxa" w:w="3135"/>
            <w:shd w:val="clear" w:color="auto" w:fill="DDEBF7"/>
          </w:tcPr>
          <w:p>
            <w:r>
              <w:rPr>
                <w:rFonts w:ascii="Meiryo UI" w:hAnsi="Meiryo UI"/>
                <w:sz w:val="18"/>
              </w:rPr>
              <w:t>販売用不動産（在庫）</w:t>
            </w:r>
          </w:p>
        </w:tc>
        <w:tc>
          <w:tcPr>
            <w:tcW w:type="dxa" w:w="3135"/>
            <w:shd w:val="clear" w:color="auto" w:fill="DDEBF7"/>
          </w:tcPr>
          <w:p>
            <w:r>
              <w:rPr>
                <w:rFonts w:ascii="Meiryo UI" w:hAnsi="Meiryo UI"/>
                <w:sz w:val="18"/>
              </w:rPr>
              <w:t>4,260億円</w:t>
            </w:r>
          </w:p>
        </w:tc>
        <w:tc>
          <w:tcPr>
            <w:tcW w:type="dxa" w:w="3135"/>
            <w:shd w:val="clear" w:color="auto" w:fill="DDEBF7"/>
          </w:tcPr>
          <w:p>
            <w:r>
              <w:rPr>
                <w:rFonts w:ascii="Meiryo UI" w:hAnsi="Meiryo UI"/>
                <w:sz w:val="18"/>
              </w:rPr>
              <w:t>浅草ビューホテル等・売却予定</w:t>
            </w:r>
          </w:p>
        </w:tc>
      </w:tr>
      <w:tr>
        <w:tc>
          <w:tcPr>
            <w:tcW w:type="dxa" w:w="3135"/>
          </w:tcPr>
          <w:p>
            <w:r>
              <w:rPr>
                <w:rFonts w:ascii="Meiryo UI" w:hAnsi="Meiryo UI"/>
                <w:sz w:val="18"/>
              </w:rPr>
              <w:t>有利子負債（総額）</w:t>
            </w:r>
          </w:p>
        </w:tc>
        <w:tc>
          <w:tcPr>
            <w:tcW w:type="dxa" w:w="3135"/>
          </w:tcPr>
          <w:p>
            <w:r>
              <w:rPr>
                <w:rFonts w:ascii="Meiryo UI" w:hAnsi="Meiryo UI"/>
                <w:sz w:val="18"/>
              </w:rPr>
              <w:t>2兆2,113億円</w:t>
            </w:r>
          </w:p>
        </w:tc>
        <w:tc>
          <w:tcPr>
            <w:tcW w:type="dxa" w:w="3135"/>
          </w:tcPr>
          <w:p>
            <w:r>
              <w:rPr>
                <w:rFonts w:ascii="Meiryo UI" w:hAnsi="Meiryo UI"/>
                <w:sz w:val="18"/>
              </w:rPr>
              <w:t>D/E比率2.4倍・金利感応度高</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1,311億円</w:t>
            </w:r>
          </w:p>
        </w:tc>
        <w:tc>
          <w:tcPr>
            <w:tcW w:type="dxa" w:w="3135"/>
            <w:shd w:val="clear" w:color="auto" w:fill="DDEBF7"/>
          </w:tcPr>
          <w:p>
            <w:r>
              <w:rPr>
                <w:rFonts w:ascii="Meiryo UI" w:hAnsi="Meiryo UI"/>
                <w:sz w:val="18"/>
              </w:rPr>
              <w:t>純有利子負債2兆803億円</w:t>
            </w:r>
          </w:p>
        </w:tc>
      </w:tr>
    </w:tbl>
    <w:p/>
    <w:p>
      <w:r>
        <w:t>──────────────────────────────────────────────────</w:t>
      </w:r>
    </w:p>
    <w:p/>
    <w:p>
      <w:pPr>
        <w:pStyle w:val="Heading2"/>
      </w:pPr>
      <w:r>
        <w:rPr>
          <w:rFonts w:ascii="Meiryo UI" w:hAnsi="Meiryo UI"/>
          <w:color w:val="2E74B5"/>
        </w:rPr>
        <w:t>4. 最重要：不動産含み益分析（コア投資テーゼ）</w:t>
      </w:r>
    </w:p>
    <w:p/>
    <w:p>
      <w:pPr>
        <w:pStyle w:val="Heading3"/>
      </w:pPr>
      <w:r>
        <w:rPr>
          <w:rFonts w:ascii="Meiryo UI" w:hAnsi="Meiryo UI"/>
          <w:color w:val="2E74B5"/>
        </w:rPr>
        <w:t>含み益の構造</w:t>
      </w:r>
    </w:p>
    <w:p/>
    <w:p>
      <w:r>
        <w:rPr>
          <w:rFonts w:ascii="Meiryo UI" w:hAnsi="Meiryo UI"/>
          <w:sz w:val="20"/>
        </w:rPr>
        <w:t>ヒューリックの最大の投資テーゼは「帳簿上に隠れた不動産含み益」である。同社は有価証券報告書（賃貸等不動産関係注記）において不動産の帳簿価額と時価を開示している。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賃貸等不動産含み益（FY2024末）</w:t>
            </w:r>
          </w:p>
        </w:tc>
        <w:tc>
          <w:tcPr>
            <w:tcW w:type="dxa" w:w="3135"/>
          </w:tcPr>
          <w:p>
            <w:r>
              <w:rPr>
                <w:rFonts w:ascii="Meiryo UI" w:hAnsi="Meiryo UI"/>
                <w:sz w:val="18"/>
              </w:rPr>
              <w:t>4,029億円</w:t>
            </w:r>
          </w:p>
        </w:tc>
        <w:tc>
          <w:tcPr>
            <w:tcW w:type="dxa" w:w="3135"/>
          </w:tcPr>
          <w:p>
            <w:r>
              <w:rPr>
                <w:rFonts w:ascii="Meiryo UI" w:hAnsi="Meiryo UI"/>
                <w:sz w:val="18"/>
              </w:rPr>
              <w:t>2024年12月期有報注記（公式開示）</w:t>
            </w:r>
          </w:p>
        </w:tc>
      </w:tr>
      <w:tr>
        <w:tc>
          <w:tcPr>
            <w:tcW w:type="dxa" w:w="3135"/>
            <w:shd w:val="clear" w:color="auto" w:fill="DDEBF7"/>
          </w:tcPr>
          <w:p>
            <w:r>
              <w:rPr>
                <w:rFonts w:ascii="Meiryo UI" w:hAnsi="Meiryo UI"/>
                <w:sz w:val="18"/>
              </w:rPr>
              <w:t>賃貸等不動産含み益（FY2025末）推定</w:t>
            </w:r>
          </w:p>
        </w:tc>
        <w:tc>
          <w:tcPr>
            <w:tcW w:type="dxa" w:w="3135"/>
            <w:shd w:val="clear" w:color="auto" w:fill="DDEBF7"/>
          </w:tcPr>
          <w:p>
            <w:r>
              <w:rPr>
                <w:rFonts w:ascii="Meiryo UI" w:hAnsi="Meiryo UI"/>
                <w:sz w:val="18"/>
              </w:rPr>
              <w:t>4,300〜4,500億円</w:t>
            </w:r>
          </w:p>
        </w:tc>
        <w:tc>
          <w:tcPr>
            <w:tcW w:type="dxa" w:w="3135"/>
            <w:shd w:val="clear" w:color="auto" w:fill="DDEBF7"/>
          </w:tcPr>
          <w:p>
            <w:r>
              <w:rPr>
                <w:rFonts w:ascii="Meiryo UI" w:hAnsi="Meiryo UI"/>
                <w:sz w:val="18"/>
              </w:rPr>
              <w:t>FY2025で土地+1,408億円増加＋不動産価格上昇を加味（推定値・要有報確認）</w:t>
            </w:r>
          </w:p>
        </w:tc>
      </w:tr>
      <w:tr>
        <w:tc>
          <w:tcPr>
            <w:tcW w:type="dxa" w:w="3135"/>
          </w:tcPr>
          <w:p>
            <w:r>
              <w:rPr>
                <w:rFonts w:ascii="Meiryo UI" w:hAnsi="Meiryo UI"/>
                <w:sz w:val="18"/>
              </w:rPr>
              <w:t>投資有価証券（AFS）含み益</w:t>
            </w:r>
          </w:p>
        </w:tc>
        <w:tc>
          <w:tcPr>
            <w:tcW w:type="dxa" w:w="3135"/>
          </w:tcPr>
          <w:p>
            <w:r>
              <w:rPr>
                <w:rFonts w:ascii="Meiryo UI" w:hAnsi="Meiryo UI"/>
                <w:sz w:val="18"/>
              </w:rPr>
              <w:t>+300億円増加（FY2025）</w:t>
            </w:r>
          </w:p>
        </w:tc>
        <w:tc>
          <w:tcPr>
            <w:tcW w:type="dxa" w:w="3135"/>
          </w:tcPr>
          <w:p>
            <w:r>
              <w:rPr>
                <w:rFonts w:ascii="Meiryo UI" w:hAnsi="Meiryo UI"/>
                <w:sz w:val="18"/>
              </w:rPr>
              <w:t>BS上のAFS残高増加から算出（税前）</w:t>
            </w:r>
          </w:p>
        </w:tc>
      </w:tr>
    </w:tbl>
    <w:p/>
    <w:p>
      <w:r>
        <w:rPr>
          <w:rFonts w:ascii="Meiryo UI" w:hAnsi="Meiryo UI"/>
          <w:sz w:val="20"/>
        </w:rPr>
        <w:t>重要注記：FY2025の賃貸等不動産含み益は有価証券報告書（2026年3月提出予定）での開示値であり、現時点では未公表。本報告はFY2024実績値（4,029億円）を公式ベースとし、FY2025は参考推定とする。</w:t>
      </w:r>
    </w:p>
    <w:p/>
    <w:p>
      <w:pPr>
        <w:pStyle w:val="Heading3"/>
      </w:pPr>
      <w:r>
        <w:rPr>
          <w:rFonts w:ascii="Meiryo UI" w:hAnsi="Meiryo UI"/>
          <w:color w:val="2E74B5"/>
        </w:rPr>
        <w:t>NAV（純資産価値）試算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計算式</w:t>
            </w:r>
          </w:p>
        </w:tc>
        <w:tc>
          <w:tcPr>
            <w:tcW w:type="dxa" w:w="3135"/>
            <w:shd w:val="clear" w:color="auto" w:fill="2E74B5"/>
          </w:tcPr>
          <w:p>
            <w:r>
              <w:rPr>
                <w:rFonts w:ascii="Meiryo UI" w:hAnsi="Meiryo UI"/>
                <w:b/>
                <w:color w:val="FFFFFF"/>
                <w:sz w:val="18"/>
              </w:rPr>
              <w:t>金額</w:t>
            </w:r>
          </w:p>
        </w:tc>
      </w:tr>
      <w:tr>
        <w:tc>
          <w:tcPr>
            <w:tcW w:type="dxa" w:w="3135"/>
          </w:tcPr>
          <w:p>
            <w:r>
              <w:rPr>
                <w:rFonts w:ascii="Meiryo UI" w:hAnsi="Meiryo UI"/>
                <w:sz w:val="18"/>
              </w:rPr>
              <w:t>簿価純資産（親会社帰属）</w:t>
            </w:r>
          </w:p>
        </w:tc>
        <w:tc>
          <w:tcPr>
            <w:tcW w:type="dxa" w:w="3135"/>
          </w:tcPr>
          <w:p>
            <w:r>
              <w:rPr>
                <w:rFonts w:ascii="Meiryo UI" w:hAnsi="Meiryo UI"/>
                <w:sz w:val="18"/>
              </w:rPr>
              <w:t>—</w:t>
            </w:r>
          </w:p>
        </w:tc>
        <w:tc>
          <w:tcPr>
            <w:tcW w:type="dxa" w:w="3135"/>
          </w:tcPr>
          <w:p>
            <w:r>
              <w:rPr>
                <w:rFonts w:ascii="Meiryo UI" w:hAnsi="Meiryo UI"/>
                <w:sz w:val="18"/>
              </w:rPr>
              <w:t>9,134億円</w:t>
            </w:r>
          </w:p>
        </w:tc>
      </w:tr>
      <w:tr>
        <w:tc>
          <w:tcPr>
            <w:tcW w:type="dxa" w:w="3135"/>
            <w:shd w:val="clear" w:color="auto" w:fill="DDEBF7"/>
          </w:tcPr>
          <w:p>
            <w:r>
              <w:rPr>
                <w:rFonts w:ascii="Meiryo UI" w:hAnsi="Meiryo UI"/>
                <w:sz w:val="18"/>
              </w:rPr>
              <w:t>＋賃貸等不動産含み益</w:t>
            </w:r>
          </w:p>
        </w:tc>
        <w:tc>
          <w:tcPr>
            <w:tcW w:type="dxa" w:w="3135"/>
            <w:shd w:val="clear" w:color="auto" w:fill="DDEBF7"/>
          </w:tcPr>
          <w:p>
            <w:r>
              <w:rPr>
                <w:rFonts w:ascii="Meiryo UI" w:hAnsi="Meiryo UI"/>
                <w:sz w:val="18"/>
              </w:rPr>
              <w:t>FY2024公式値</w:t>
            </w:r>
          </w:p>
        </w:tc>
        <w:tc>
          <w:tcPr>
            <w:tcW w:type="dxa" w:w="3135"/>
            <w:shd w:val="clear" w:color="auto" w:fill="DDEBF7"/>
          </w:tcPr>
          <w:p>
            <w:r>
              <w:rPr>
                <w:rFonts w:ascii="Meiryo UI" w:hAnsi="Meiryo UI"/>
                <w:sz w:val="18"/>
              </w:rPr>
              <w:t>+4,029億円</w:t>
            </w:r>
          </w:p>
        </w:tc>
      </w:tr>
      <w:tr>
        <w:tc>
          <w:tcPr>
            <w:tcW w:type="dxa" w:w="3135"/>
          </w:tcPr>
          <w:p>
            <w:r>
              <w:rPr>
                <w:rFonts w:ascii="Meiryo UI" w:hAnsi="Meiryo UI"/>
                <w:sz w:val="18"/>
              </w:rPr>
              <w:t>＝含み益込み資産合計</w:t>
            </w:r>
          </w:p>
        </w:tc>
        <w:tc>
          <w:tcPr>
            <w:tcW w:type="dxa" w:w="3135"/>
          </w:tcPr>
          <w:p>
            <w:r>
              <w:rPr>
                <w:rFonts w:ascii="Meiryo UI" w:hAnsi="Meiryo UI"/>
                <w:sz w:val="18"/>
              </w:rPr>
              <w:t>—</w:t>
            </w:r>
          </w:p>
        </w:tc>
        <w:tc>
          <w:tcPr>
            <w:tcW w:type="dxa" w:w="3135"/>
          </w:tcPr>
          <w:p>
            <w:r>
              <w:rPr>
                <w:rFonts w:ascii="Meiryo UI" w:hAnsi="Meiryo UI"/>
                <w:sz w:val="18"/>
              </w:rPr>
              <w:t>1兆3,163億円</w:t>
            </w:r>
          </w:p>
        </w:tc>
      </w:tr>
      <w:tr>
        <w:tc>
          <w:tcPr>
            <w:tcW w:type="dxa" w:w="3135"/>
            <w:shd w:val="clear" w:color="auto" w:fill="DDEBF7"/>
          </w:tcPr>
          <w:p>
            <w:r>
              <w:rPr>
                <w:rFonts w:ascii="Meiryo UI" w:hAnsi="Meiryo UI"/>
                <w:sz w:val="18"/>
              </w:rPr>
              <w:t>▲税効果（実効税率30%）</w:t>
            </w:r>
          </w:p>
        </w:tc>
        <w:tc>
          <w:tcPr>
            <w:tcW w:type="dxa" w:w="3135"/>
            <w:shd w:val="clear" w:color="auto" w:fill="DDEBF7"/>
          </w:tcPr>
          <w:p>
            <w:r>
              <w:rPr>
                <w:rFonts w:ascii="Meiryo UI" w:hAnsi="Meiryo UI"/>
                <w:sz w:val="18"/>
              </w:rPr>
              <w:t>4,029億×30%</w:t>
            </w:r>
          </w:p>
        </w:tc>
        <w:tc>
          <w:tcPr>
            <w:tcW w:type="dxa" w:w="3135"/>
            <w:shd w:val="clear" w:color="auto" w:fill="DDEBF7"/>
          </w:tcPr>
          <w:p>
            <w:r>
              <w:rPr>
                <w:rFonts w:ascii="Meiryo UI" w:hAnsi="Meiryo UI"/>
                <w:sz w:val="18"/>
              </w:rPr>
              <w:t>▲1,209億円</w:t>
            </w:r>
          </w:p>
        </w:tc>
      </w:tr>
      <w:tr>
        <w:tc>
          <w:tcPr>
            <w:tcW w:type="dxa" w:w="3135"/>
          </w:tcPr>
          <w:p>
            <w:r>
              <w:rPr>
                <w:rFonts w:ascii="Meiryo UI" w:hAnsi="Meiryo UI"/>
                <w:sz w:val="18"/>
              </w:rPr>
              <w:t>EPRA NAV（簡易）</w:t>
            </w:r>
          </w:p>
        </w:tc>
        <w:tc>
          <w:tcPr>
            <w:tcW w:type="dxa" w:w="3135"/>
          </w:tcPr>
          <w:p>
            <w:r>
              <w:rPr>
                <w:rFonts w:ascii="Meiryo UI" w:hAnsi="Meiryo UI"/>
                <w:sz w:val="18"/>
              </w:rPr>
              <w:t>—</w:t>
            </w:r>
          </w:p>
        </w:tc>
        <w:tc>
          <w:tcPr>
            <w:tcW w:type="dxa" w:w="3135"/>
          </w:tcPr>
          <w:p>
            <w:r>
              <w:rPr>
                <w:rFonts w:ascii="Meiryo UI" w:hAnsi="Meiryo UI"/>
                <w:sz w:val="18"/>
              </w:rPr>
              <w:t>1兆1,954億円</w:t>
            </w:r>
          </w:p>
        </w:tc>
      </w:tr>
      <w:tr>
        <w:tc>
          <w:tcPr>
            <w:tcW w:type="dxa" w:w="3135"/>
            <w:shd w:val="clear" w:color="auto" w:fill="DDEBF7"/>
          </w:tcPr>
          <w:p>
            <w:r>
              <w:rPr>
                <w:rFonts w:ascii="Meiryo UI" w:hAnsi="Meiryo UI"/>
                <w:sz w:val="18"/>
              </w:rPr>
              <w:t>NAV/株</w:t>
            </w:r>
          </w:p>
        </w:tc>
        <w:tc>
          <w:tcPr>
            <w:tcW w:type="dxa" w:w="3135"/>
            <w:shd w:val="clear" w:color="auto" w:fill="DDEBF7"/>
          </w:tcPr>
          <w:p>
            <w:r>
              <w:rPr>
                <w:rFonts w:ascii="Meiryo UI" w:hAnsi="Meiryo UI"/>
                <w:sz w:val="18"/>
              </w:rPr>
              <w:t>÷7.593億株</w:t>
            </w:r>
          </w:p>
        </w:tc>
        <w:tc>
          <w:tcPr>
            <w:tcW w:type="dxa" w:w="3135"/>
            <w:shd w:val="clear" w:color="auto" w:fill="DDEBF7"/>
          </w:tcPr>
          <w:p>
            <w:r>
              <w:rPr>
                <w:rFonts w:ascii="Meiryo UI" w:hAnsi="Meiryo UI"/>
                <w:sz w:val="18"/>
              </w:rPr>
              <w:t>¥1,574/株</w:t>
            </w:r>
          </w:p>
        </w:tc>
      </w:tr>
      <w:tr>
        <w:tc>
          <w:tcPr>
            <w:tcW w:type="dxa" w:w="3135"/>
          </w:tcPr>
          <w:p>
            <w:r>
              <w:rPr>
                <w:rFonts w:ascii="Meiryo UI" w:hAnsi="Meiryo UI"/>
                <w:sz w:val="18"/>
              </w:rPr>
              <w:t>現値¥1,761.5 vs NAV¥1,574</w:t>
            </w:r>
          </w:p>
        </w:tc>
        <w:tc>
          <w:tcPr>
            <w:tcW w:type="dxa" w:w="3135"/>
          </w:tcPr>
          <w:p>
            <w:r>
              <w:rPr>
                <w:rFonts w:ascii="Meiryo UI" w:hAnsi="Meiryo UI"/>
                <w:sz w:val="18"/>
              </w:rPr>
              <w:t>—</w:t>
            </w:r>
          </w:p>
        </w:tc>
        <w:tc>
          <w:tcPr>
            <w:tcW w:type="dxa" w:w="3135"/>
          </w:tcPr>
          <w:p>
            <w:r>
              <w:rPr>
                <w:rFonts w:ascii="Meiryo UI" w:hAnsi="Meiryo UI"/>
                <w:sz w:val="18"/>
              </w:rPr>
              <w:t>+11.9%プレミアム</w:t>
            </w:r>
          </w:p>
        </w:tc>
      </w:tr>
    </w:tbl>
    <w:p/>
    <w:p>
      <w:pPr>
        <w:pStyle w:val="Heading3"/>
      </w:pPr>
      <w:r>
        <w:rPr>
          <w:rFonts w:ascii="Meiryo UI" w:hAnsi="Meiryo UI"/>
          <w:color w:val="2E74B5"/>
        </w:rPr>
        <w:t>NAVプレミアムの評価</w:t>
      </w:r>
    </w:p>
    <w:p/>
    <w:p>
      <w:pPr>
        <w:pStyle w:val="ListBullet"/>
      </w:pPr>
      <w:r>
        <w:rPr>
          <w:rFonts w:ascii="Meiryo UI" w:hAnsi="Meiryo UI"/>
          <w:sz w:val="20"/>
        </w:rPr>
        <w:t>現値¥1,761.5は税後NAV¥1,574に対して+11.9%プレミアム</w:t>
      </w:r>
    </w:p>
    <w:p>
      <w:pPr>
        <w:pStyle w:val="ListBullet"/>
      </w:pPr>
      <w:r>
        <w:rPr>
          <w:rFonts w:ascii="Meiryo UI" w:hAnsi="Meiryo UI"/>
          <w:sz w:val="20"/>
        </w:rPr>
        <w:t>税前NAV¥1,733に対しては+1.6%とほぼパリティ</w:t>
      </w:r>
    </w:p>
    <w:p>
      <w:pPr>
        <w:pStyle w:val="ListBullet"/>
      </w:pPr>
      <w:r>
        <w:rPr>
          <w:rFonts w:ascii="Meiryo UI" w:hAnsi="Meiryo UI"/>
          <w:sz w:val="20"/>
        </w:rPr>
        <w:t>都心一等地不動産保有会社としてのブランドプレミアム（みずほFG連携・山手線内側特化）を考慮すると、10〜15%プレミアムは正当化可能</w:t>
      </w:r>
    </w:p>
    <w:p>
      <w:pPr>
        <w:pStyle w:val="ListBullet"/>
      </w:pPr>
      <w:r>
        <w:rPr>
          <w:rFonts w:ascii="Meiryo UI" w:hAnsi="Meiryo UI"/>
          <w:sz w:val="20"/>
        </w:rPr>
        <w:t>「割安」とは言えないが、不当に割高でもない。金利・不動産市況が安定的なら現水準は妥当</w:t>
      </w:r>
    </w:p>
    <w:p/>
    <w:p>
      <w:pPr>
        <w:pStyle w:val="Heading3"/>
      </w:pPr>
      <w:r>
        <w:rPr>
          <w:rFonts w:ascii="Meiryo UI" w:hAnsi="Meiryo UI"/>
          <w:color w:val="2E74B5"/>
        </w:rPr>
        <w:t>含み益の実現触媒</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販売用不動産の売却（浅草ビューホテル等）</w:t>
            </w:r>
          </w:p>
        </w:tc>
        <w:tc>
          <w:tcPr>
            <w:tcW w:type="dxa" w:w="3135"/>
          </w:tcPr>
          <w:p>
            <w:r>
              <w:rPr>
                <w:rFonts w:ascii="Meiryo UI" w:hAnsi="Meiryo UI"/>
                <w:sz w:val="18"/>
              </w:rPr>
              <w:t>FY2026下期</w:t>
            </w:r>
          </w:p>
        </w:tc>
        <w:tc>
          <w:tcPr>
            <w:tcW w:type="dxa" w:w="3135"/>
          </w:tcPr>
          <w:p>
            <w:r>
              <w:rPr>
                <w:rFonts w:ascii="Meiryo UI" w:hAnsi="Meiryo UI"/>
                <w:sz w:val="18"/>
              </w:rPr>
              <w:t>売却益として顕在化、EPSを押し上げ</w:t>
            </w:r>
          </w:p>
        </w:tc>
      </w:tr>
      <w:tr>
        <w:tc>
          <w:tcPr>
            <w:tcW w:type="dxa" w:w="3135"/>
            <w:shd w:val="clear" w:color="auto" w:fill="DDEBF7"/>
          </w:tcPr>
          <w:p>
            <w:r>
              <w:rPr>
                <w:rFonts w:ascii="Meiryo UI" w:hAnsi="Meiryo UI"/>
                <w:sz w:val="18"/>
              </w:rPr>
              <w:t>ヒューリックリート（3295）への物件売却</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含み益を現金化しつつB/Sスリム化</w:t>
            </w:r>
          </w:p>
        </w:tc>
      </w:tr>
      <w:tr>
        <w:tc>
          <w:tcPr>
            <w:tcW w:type="dxa" w:w="3135"/>
          </w:tcPr>
          <w:p>
            <w:r>
              <w:rPr>
                <w:rFonts w:ascii="Meiryo UI" w:hAnsi="Meiryo UI"/>
                <w:sz w:val="18"/>
              </w:rPr>
              <w:t>私募REIT・ファンドへの売却</w:t>
            </w:r>
          </w:p>
        </w:tc>
        <w:tc>
          <w:tcPr>
            <w:tcW w:type="dxa" w:w="3135"/>
          </w:tcPr>
          <w:p>
            <w:r>
              <w:rPr>
                <w:rFonts w:ascii="Meiryo UI" w:hAnsi="Meiryo UI"/>
                <w:sz w:val="18"/>
              </w:rPr>
              <w:t>随時</w:t>
            </w:r>
          </w:p>
        </w:tc>
        <w:tc>
          <w:tcPr>
            <w:tcW w:type="dxa" w:w="3135"/>
          </w:tcPr>
          <w:p>
            <w:r>
              <w:rPr>
                <w:rFonts w:ascii="Meiryo UI" w:hAnsi="Meiryo UI"/>
                <w:sz w:val="18"/>
              </w:rPr>
              <w:t>非公開価格での含み益実現</w:t>
            </w:r>
          </w:p>
        </w:tc>
      </w:tr>
      <w:tr>
        <w:tc>
          <w:tcPr>
            <w:tcW w:type="dxa" w:w="3135"/>
            <w:shd w:val="clear" w:color="auto" w:fill="DDEBF7"/>
          </w:tcPr>
          <w:p>
            <w:r>
              <w:rPr>
                <w:rFonts w:ascii="Meiryo UI" w:hAnsi="Meiryo UI"/>
                <w:sz w:val="18"/>
              </w:rPr>
              <w:t>2026-2036中長期計画の資産入替戦略</w:t>
            </w:r>
          </w:p>
        </w:tc>
        <w:tc>
          <w:tcPr>
            <w:tcW w:type="dxa" w:w="3135"/>
            <w:shd w:val="clear" w:color="auto" w:fill="DDEBF7"/>
          </w:tcPr>
          <w:p>
            <w:r>
              <w:rPr>
                <w:rFonts w:ascii="Meiryo UI" w:hAnsi="Meiryo UI"/>
                <w:sz w:val="18"/>
              </w:rPr>
              <w:t>10年計画</w:t>
            </w:r>
          </w:p>
        </w:tc>
        <w:tc>
          <w:tcPr>
            <w:tcW w:type="dxa" w:w="3135"/>
            <w:shd w:val="clear" w:color="auto" w:fill="DDEBF7"/>
          </w:tcPr>
          <w:p>
            <w:r>
              <w:rPr>
                <w:rFonts w:ascii="Meiryo UI" w:hAnsi="Meiryo UI"/>
                <w:sz w:val="18"/>
              </w:rPr>
              <w:t>NAV段階的拡大</w:t>
            </w:r>
          </w:p>
        </w:tc>
      </w:tr>
    </w:tbl>
    <w:p/>
    <w:p>
      <w:r>
        <w:t>──────────────────────────────────────────────────</w:t>
      </w:r>
    </w:p>
    <w:p/>
    <w:p>
      <w:pPr>
        <w:pStyle w:val="Heading2"/>
      </w:pPr>
      <w:r>
        <w:rPr>
          <w:rFonts w:ascii="Meiryo UI" w:hAnsi="Meiryo UI"/>
          <w:color w:val="2E74B5"/>
        </w:rPr>
        <w:t>5. バリュエーション比較</w:t>
      </w:r>
    </w:p>
    <w:p/>
    <w:p>
      <w:pPr>
        <w:pStyle w:val="Heading3"/>
      </w:pPr>
      <w:r>
        <w:rPr>
          <w:rFonts w:ascii="Meiryo UI" w:hAnsi="Meiryo UI"/>
          <w:color w:val="2E74B5"/>
        </w:rPr>
        <w:t>東京都心不動産大手との比較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銘柄</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PBR</w:t>
            </w:r>
          </w:p>
        </w:tc>
        <w:tc>
          <w:tcPr>
            <w:tcW w:type="dxa" w:w="1568"/>
            <w:shd w:val="clear" w:color="auto" w:fill="2E74B5"/>
          </w:tcPr>
          <w:p>
            <w:r>
              <w:rPr>
                <w:rFonts w:ascii="Meiryo UI" w:hAnsi="Meiryo UI"/>
                <w:b/>
                <w:color w:val="FFFFFF"/>
                <w:sz w:val="18"/>
              </w:rPr>
              <w:t>配当利回り</w:t>
            </w:r>
          </w:p>
        </w:tc>
        <w:tc>
          <w:tcPr>
            <w:tcW w:type="dxa" w:w="1568"/>
            <w:shd w:val="clear" w:color="auto" w:fill="2E74B5"/>
          </w:tcPr>
          <w:p>
            <w:r>
              <w:rPr>
                <w:rFonts w:ascii="Meiryo UI" w:hAnsi="Meiryo UI"/>
                <w:b/>
                <w:color w:val="FFFFFF"/>
                <w:sz w:val="18"/>
              </w:rPr>
              <w:t>ROE</w:t>
            </w:r>
          </w:p>
        </w:tc>
        <w:tc>
          <w:tcPr>
            <w:tcW w:type="dxa" w:w="1568"/>
            <w:shd w:val="clear" w:color="auto" w:fill="2E74B5"/>
          </w:tcPr>
          <w:p>
            <w:r>
              <w:rPr>
                <w:rFonts w:ascii="Meiryo UI" w:hAnsi="Meiryo UI"/>
                <w:b/>
                <w:color w:val="FFFFFF"/>
                <w:sz w:val="18"/>
              </w:rPr>
              <w:t>特徴</w:t>
            </w:r>
          </w:p>
        </w:tc>
      </w:tr>
      <w:tr>
        <w:tc>
          <w:tcPr>
            <w:tcW w:type="dxa" w:w="1568"/>
          </w:tcPr>
          <w:p>
            <w:r>
              <w:rPr>
                <w:rFonts w:ascii="Meiryo UI" w:hAnsi="Meiryo UI"/>
                <w:sz w:val="18"/>
              </w:rPr>
              <w:t>ヒューリック（3003）</w:t>
            </w:r>
          </w:p>
        </w:tc>
        <w:tc>
          <w:tcPr>
            <w:tcW w:type="dxa" w:w="1568"/>
          </w:tcPr>
          <w:p>
            <w:r>
              <w:rPr>
                <w:rFonts w:ascii="Meiryo UI" w:hAnsi="Meiryo UI"/>
                <w:sz w:val="18"/>
              </w:rPr>
              <w:t>11.7倍</w:t>
            </w:r>
          </w:p>
        </w:tc>
        <w:tc>
          <w:tcPr>
            <w:tcW w:type="dxa" w:w="1568"/>
          </w:tcPr>
          <w:p>
            <w:r>
              <w:rPr>
                <w:rFonts w:ascii="Meiryo UI" w:hAnsi="Meiryo UI"/>
                <w:sz w:val="18"/>
              </w:rPr>
              <w:t>1.46倍</w:t>
            </w:r>
          </w:p>
        </w:tc>
        <w:tc>
          <w:tcPr>
            <w:tcW w:type="dxa" w:w="1568"/>
          </w:tcPr>
          <w:p>
            <w:r>
              <w:rPr>
                <w:rFonts w:ascii="Meiryo UI" w:hAnsi="Meiryo UI"/>
                <w:sz w:val="18"/>
              </w:rPr>
              <w:t>3.80%</w:t>
            </w:r>
          </w:p>
        </w:tc>
        <w:tc>
          <w:tcPr>
            <w:tcW w:type="dxa" w:w="1568"/>
          </w:tcPr>
          <w:p>
            <w:r>
              <w:rPr>
                <w:rFonts w:ascii="Meiryo UI" w:hAnsi="Meiryo UI"/>
                <w:sz w:val="18"/>
              </w:rPr>
              <w:t>12.5%</w:t>
            </w:r>
          </w:p>
        </w:tc>
        <w:tc>
          <w:tcPr>
            <w:tcW w:type="dxa" w:w="1568"/>
          </w:tcPr>
          <w:p>
            <w:r>
              <w:rPr>
                <w:rFonts w:ascii="Meiryo UI" w:hAnsi="Meiryo UI"/>
                <w:sz w:val="18"/>
              </w:rPr>
              <w:t>山手線内側特化・高ROE</w:t>
            </w:r>
          </w:p>
        </w:tc>
      </w:tr>
      <w:tr>
        <w:tc>
          <w:tcPr>
            <w:tcW w:type="dxa" w:w="1568"/>
            <w:shd w:val="clear" w:color="auto" w:fill="DDEBF7"/>
          </w:tcPr>
          <w:p>
            <w:r>
              <w:rPr>
                <w:rFonts w:ascii="Meiryo UI" w:hAnsi="Meiryo UI"/>
                <w:sz w:val="18"/>
              </w:rPr>
              <w:t>三菱地所（8802）</w:t>
            </w:r>
          </w:p>
        </w:tc>
        <w:tc>
          <w:tcPr>
            <w:tcW w:type="dxa" w:w="1568"/>
            <w:shd w:val="clear" w:color="auto" w:fill="DDEBF7"/>
          </w:tcPr>
          <w:p>
            <w:r>
              <w:rPr>
                <w:rFonts w:ascii="Meiryo UI" w:hAnsi="Meiryo UI"/>
                <w:sz w:val="18"/>
              </w:rPr>
              <w:t>約21倍</w:t>
            </w:r>
          </w:p>
        </w:tc>
        <w:tc>
          <w:tcPr>
            <w:tcW w:type="dxa" w:w="1568"/>
            <w:shd w:val="clear" w:color="auto" w:fill="DDEBF7"/>
          </w:tcPr>
          <w:p>
            <w:r>
              <w:rPr>
                <w:rFonts w:ascii="Meiryo UI" w:hAnsi="Meiryo UI"/>
                <w:sz w:val="18"/>
              </w:rPr>
              <w:t>約1.7倍</w:t>
            </w:r>
          </w:p>
        </w:tc>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約6%</w:t>
            </w:r>
          </w:p>
        </w:tc>
        <w:tc>
          <w:tcPr>
            <w:tcW w:type="dxa" w:w="1568"/>
            <w:shd w:val="clear" w:color="auto" w:fill="DDEBF7"/>
          </w:tcPr>
          <w:p>
            <w:r>
              <w:rPr>
                <w:rFonts w:ascii="Meiryo UI" w:hAnsi="Meiryo UI"/>
                <w:sz w:val="18"/>
              </w:rPr>
              <w:t>大丸有・開発主体</w:t>
            </w:r>
          </w:p>
        </w:tc>
      </w:tr>
      <w:tr>
        <w:tc>
          <w:tcPr>
            <w:tcW w:type="dxa" w:w="1568"/>
          </w:tcPr>
          <w:p>
            <w:r>
              <w:rPr>
                <w:rFonts w:ascii="Meiryo UI" w:hAnsi="Meiryo UI"/>
                <w:sz w:val="18"/>
              </w:rPr>
              <w:t>住友不動産（8830）</w:t>
            </w:r>
          </w:p>
        </w:tc>
        <w:tc>
          <w:tcPr>
            <w:tcW w:type="dxa" w:w="1568"/>
          </w:tcPr>
          <w:p>
            <w:r>
              <w:rPr>
                <w:rFonts w:ascii="Meiryo UI" w:hAnsi="Meiryo UI"/>
                <w:sz w:val="18"/>
              </w:rPr>
              <w:t>約13倍</w:t>
            </w:r>
          </w:p>
        </w:tc>
        <w:tc>
          <w:tcPr>
            <w:tcW w:type="dxa" w:w="1568"/>
          </w:tcPr>
          <w:p>
            <w:r>
              <w:rPr>
                <w:rFonts w:ascii="Meiryo UI" w:hAnsi="Meiryo UI"/>
                <w:sz w:val="18"/>
              </w:rPr>
              <w:t>約1.9倍</w:t>
            </w:r>
          </w:p>
        </w:tc>
        <w:tc>
          <w:tcPr>
            <w:tcW w:type="dxa" w:w="1568"/>
          </w:tcPr>
          <w:p>
            <w:r>
              <w:rPr>
                <w:rFonts w:ascii="Meiryo UI" w:hAnsi="Meiryo UI"/>
                <w:sz w:val="18"/>
              </w:rPr>
              <w:t>1.4%</w:t>
            </w:r>
          </w:p>
        </w:tc>
        <w:tc>
          <w:tcPr>
            <w:tcW w:type="dxa" w:w="1568"/>
          </w:tcPr>
          <w:p>
            <w:r>
              <w:rPr>
                <w:rFonts w:ascii="Meiryo UI" w:hAnsi="Meiryo UI"/>
                <w:sz w:val="18"/>
              </w:rPr>
              <w:t>約10%</w:t>
            </w:r>
          </w:p>
        </w:tc>
        <w:tc>
          <w:tcPr>
            <w:tcW w:type="dxa" w:w="1568"/>
          </w:tcPr>
          <w:p>
            <w:r>
              <w:rPr>
                <w:rFonts w:ascii="Meiryo UI" w:hAnsi="Meiryo UI"/>
                <w:sz w:val="18"/>
              </w:rPr>
              <w:t>分譲・賃貸バランス</w:t>
            </w:r>
          </w:p>
        </w:tc>
      </w:tr>
      <w:tr>
        <w:tc>
          <w:tcPr>
            <w:tcW w:type="dxa" w:w="1568"/>
            <w:shd w:val="clear" w:color="auto" w:fill="DDEBF7"/>
          </w:tcPr>
          <w:p>
            <w:r>
              <w:rPr>
                <w:rFonts w:ascii="Meiryo UI" w:hAnsi="Meiryo UI"/>
                <w:sz w:val="18"/>
              </w:rPr>
              <w:t>東急不動産HD（3289）</w:t>
            </w:r>
          </w:p>
        </w:tc>
        <w:tc>
          <w:tcPr>
            <w:tcW w:type="dxa" w:w="1568"/>
            <w:shd w:val="clear" w:color="auto" w:fill="DDEBF7"/>
          </w:tcPr>
          <w:p>
            <w:r>
              <w:rPr>
                <w:rFonts w:ascii="Meiryo UI" w:hAnsi="Meiryo UI"/>
                <w:sz w:val="18"/>
              </w:rPr>
              <w:t>約12倍</w:t>
            </w:r>
          </w:p>
        </w:tc>
        <w:tc>
          <w:tcPr>
            <w:tcW w:type="dxa" w:w="1568"/>
            <w:shd w:val="clear" w:color="auto" w:fill="DDEBF7"/>
          </w:tcPr>
          <w:p>
            <w:r>
              <w:rPr>
                <w:rFonts w:ascii="Meiryo UI" w:hAnsi="Meiryo UI"/>
                <w:sz w:val="18"/>
              </w:rPr>
              <w:t>約1.2倍</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約10%</w:t>
            </w:r>
          </w:p>
        </w:tc>
        <w:tc>
          <w:tcPr>
            <w:tcW w:type="dxa" w:w="1568"/>
            <w:shd w:val="clear" w:color="auto" w:fill="DDEBF7"/>
          </w:tcPr>
          <w:p>
            <w:r>
              <w:rPr>
                <w:rFonts w:ascii="Meiryo UI" w:hAnsi="Meiryo UI"/>
                <w:sz w:val="18"/>
              </w:rPr>
              <w:t>再開発主体</w:t>
            </w:r>
          </w:p>
        </w:tc>
      </w:tr>
      <w:tr>
        <w:tc>
          <w:tcPr>
            <w:tcW w:type="dxa" w:w="1568"/>
          </w:tcPr>
          <w:p>
            <w:r>
              <w:rPr>
                <w:rFonts w:ascii="Meiryo UI" w:hAnsi="Meiryo UI"/>
                <w:sz w:val="18"/>
              </w:rPr>
              <w:t>野村不動産HD（3231）</w:t>
            </w:r>
          </w:p>
        </w:tc>
        <w:tc>
          <w:tcPr>
            <w:tcW w:type="dxa" w:w="1568"/>
          </w:tcPr>
          <w:p>
            <w:r>
              <w:rPr>
                <w:rFonts w:ascii="Meiryo UI" w:hAnsi="Meiryo UI"/>
                <w:sz w:val="18"/>
              </w:rPr>
              <w:t>約11倍</w:t>
            </w:r>
          </w:p>
        </w:tc>
        <w:tc>
          <w:tcPr>
            <w:tcW w:type="dxa" w:w="1568"/>
          </w:tcPr>
          <w:p>
            <w:r>
              <w:rPr>
                <w:rFonts w:ascii="Meiryo UI" w:hAnsi="Meiryo UI"/>
                <w:sz w:val="18"/>
              </w:rPr>
              <w:t>約1.0倍</w:t>
            </w:r>
          </w:p>
        </w:tc>
        <w:tc>
          <w:tcPr>
            <w:tcW w:type="dxa" w:w="1568"/>
          </w:tcPr>
          <w:p>
            <w:r>
              <w:rPr>
                <w:rFonts w:ascii="Meiryo UI" w:hAnsi="Meiryo UI"/>
                <w:sz w:val="18"/>
              </w:rPr>
              <w:t>2.5%</w:t>
            </w:r>
          </w:p>
        </w:tc>
        <w:tc>
          <w:tcPr>
            <w:tcW w:type="dxa" w:w="1568"/>
          </w:tcPr>
          <w:p>
            <w:r>
              <w:rPr>
                <w:rFonts w:ascii="Meiryo UI" w:hAnsi="Meiryo UI"/>
                <w:sz w:val="18"/>
              </w:rPr>
              <w:t>約9%</w:t>
            </w:r>
          </w:p>
        </w:tc>
        <w:tc>
          <w:tcPr>
            <w:tcW w:type="dxa" w:w="1568"/>
          </w:tcPr>
          <w:p>
            <w:r>
              <w:rPr>
                <w:rFonts w:ascii="Meiryo UI" w:hAnsi="Meiryo UI"/>
                <w:sz w:val="18"/>
              </w:rPr>
              <w:t>マンション分譲中心</w:t>
            </w:r>
          </w:p>
        </w:tc>
      </w:tr>
    </w:tbl>
    <w:p/>
    <w:p>
      <w:r>
        <w:rPr>
          <w:rFonts w:ascii="Meiryo UI" w:hAnsi="Meiryo UI"/>
          <w:sz w:val="20"/>
        </w:rPr>
        <w:t>評価：ヒューリックはROE12.5%で不動産大手最高水準。PERは野村不動産と同程度ながら、利益成長の確実性と増配継続力では圧倒的。配当利回り3.80%は業界最高水準であり、インカム投資家への訴求力が高い。</w:t>
      </w:r>
    </w:p>
    <w:p/>
    <w:p>
      <w:pPr>
        <w:pStyle w:val="Heading3"/>
      </w:pPr>
      <w:r>
        <w:rPr>
          <w:rFonts w:ascii="Meiryo UI" w:hAnsi="Meiryo UI"/>
          <w:color w:val="2E74B5"/>
        </w:rPr>
        <w:t>DCFバリュエーション試算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TP</w:t>
            </w:r>
          </w:p>
        </w:tc>
      </w:tr>
      <w:tr>
        <w:tc>
          <w:tcPr>
            <w:tcW w:type="dxa" w:w="3135"/>
          </w:tcPr>
          <w:p>
            <w:r>
              <w:rPr>
                <w:rFonts w:ascii="Meiryo UI" w:hAnsi="Meiryo UI"/>
                <w:sz w:val="18"/>
              </w:rPr>
              <w:t>Base</w:t>
            </w:r>
          </w:p>
        </w:tc>
        <w:tc>
          <w:tcPr>
            <w:tcW w:type="dxa" w:w="3135"/>
          </w:tcPr>
          <w:p>
            <w:r>
              <w:rPr>
                <w:rFonts w:ascii="Meiryo UI" w:hAnsi="Meiryo UI"/>
                <w:sz w:val="18"/>
              </w:rPr>
              <w:t>FY2026 EPS¥159、成長率3%、Rf=2.4%、ERP=5.5%、β=0.39</w:t>
            </w:r>
          </w:p>
        </w:tc>
        <w:tc>
          <w:tcPr>
            <w:tcW w:type="dxa" w:w="3135"/>
          </w:tcPr>
          <w:p>
            <w:r>
              <w:rPr>
                <w:rFonts w:ascii="Meiryo UI" w:hAnsi="Meiryo UI"/>
                <w:sz w:val="18"/>
              </w:rPr>
              <w:t>¥2,050</w:t>
            </w:r>
          </w:p>
        </w:tc>
      </w:tr>
      <w:tr>
        <w:tc>
          <w:tcPr>
            <w:tcW w:type="dxa" w:w="3135"/>
            <w:shd w:val="clear" w:color="auto" w:fill="DDEBF7"/>
          </w:tcPr>
          <w:p>
            <w:r>
              <w:rPr>
                <w:rFonts w:ascii="Meiryo UI" w:hAnsi="Meiryo UI"/>
                <w:sz w:val="18"/>
              </w:rPr>
              <w:t>Bull</w:t>
            </w:r>
          </w:p>
        </w:tc>
        <w:tc>
          <w:tcPr>
            <w:tcW w:type="dxa" w:w="3135"/>
            <w:shd w:val="clear" w:color="auto" w:fill="DDEBF7"/>
          </w:tcPr>
          <w:p>
            <w:r>
              <w:rPr>
                <w:rFonts w:ascii="Meiryo UI" w:hAnsi="Meiryo UI"/>
                <w:sz w:val="18"/>
              </w:rPr>
              <w:t>長計前倒し達成・含み益拡大・金利安定</w:t>
            </w:r>
          </w:p>
        </w:tc>
        <w:tc>
          <w:tcPr>
            <w:tcW w:type="dxa" w:w="3135"/>
            <w:shd w:val="clear" w:color="auto" w:fill="DDEBF7"/>
          </w:tcPr>
          <w:p>
            <w:r>
              <w:rPr>
                <w:rFonts w:ascii="Meiryo UI" w:hAnsi="Meiryo UI"/>
                <w:sz w:val="18"/>
              </w:rPr>
              <w:t>¥2,400</w:t>
            </w:r>
          </w:p>
        </w:tc>
      </w:tr>
      <w:tr>
        <w:tc>
          <w:tcPr>
            <w:tcW w:type="dxa" w:w="3135"/>
          </w:tcPr>
          <w:p>
            <w:r>
              <w:rPr>
                <w:rFonts w:ascii="Meiryo UI" w:hAnsi="Meiryo UI"/>
                <w:sz w:val="18"/>
              </w:rPr>
              <w:t>Bear</w:t>
            </w:r>
          </w:p>
        </w:tc>
        <w:tc>
          <w:tcPr>
            <w:tcW w:type="dxa" w:w="3135"/>
          </w:tcPr>
          <w:p>
            <w:r>
              <w:rPr>
                <w:rFonts w:ascii="Meiryo UI" w:hAnsi="Meiryo UI"/>
                <w:sz w:val="18"/>
              </w:rPr>
              <w:t>JGB金利2.5%超え・不動産下落・物件売却停滞</w:t>
            </w:r>
          </w:p>
        </w:tc>
        <w:tc>
          <w:tcPr>
            <w:tcW w:type="dxa" w:w="3135"/>
          </w:tcPr>
          <w:p>
            <w:r>
              <w:rPr>
                <w:rFonts w:ascii="Meiryo UI" w:hAnsi="Meiryo UI"/>
                <w:sz w:val="18"/>
              </w:rPr>
              <w:t>¥1,500</w:t>
            </w:r>
          </w:p>
        </w:tc>
      </w:tr>
    </w:tbl>
    <w:p/>
    <w:p>
      <w:r>
        <w:rPr>
          <w:rFonts w:ascii="Meiryo UI" w:hAnsi="Meiryo UI"/>
          <w:sz w:val="20"/>
        </w:rPr>
        <w:t>Rationale（Base TP¥2,050）：WACC≈7.0%（Rf2.4%+β0.39×ERP5.5%≈4.5%+負債コスト調整）。FY2026予想EPS¥159に対しPER12.9倍は業界平均並み。含み益を加味すると上値余地あり。</w:t>
      </w:r>
    </w:p>
    <w:p/>
    <w:p>
      <w:r>
        <w:t>──────────────────────────────────────────────────</w:t>
      </w:r>
    </w:p>
    <w:p/>
    <w:p>
      <w:pPr>
        <w:pStyle w:val="Heading2"/>
      </w:pPr>
      <w:r>
        <w:rPr>
          <w:rFonts w:ascii="Meiryo UI" w:hAnsi="Meiryo UI"/>
          <w:color w:val="2E74B5"/>
        </w:rPr>
        <w:t>6. 金利感応度分析</w:t>
      </w:r>
    </w:p>
    <w:p/>
    <w:p>
      <w:r>
        <w:rPr>
          <w:rFonts w:ascii="Meiryo UI" w:hAnsi="Meiryo UI"/>
          <w:sz w:val="20"/>
        </w:rPr>
        <w:t>ヒューリックの有利子負債は2兆2,113億円（FY2025末）。金利環境変化が最大リスク。</w:t>
      </w:r>
    </w:p>
    <w:p/>
    <w:p>
      <w:pPr>
        <w:pStyle w:val="Heading3"/>
      </w:pPr>
      <w:r>
        <w:rPr>
          <w:rFonts w:ascii="Meiryo UI" w:hAnsi="Meiryo UI"/>
          <w:color w:val="2E74B5"/>
        </w:rPr>
        <w:t>金利シナリオ別影響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JGB10年金利</w:t>
            </w:r>
          </w:p>
        </w:tc>
        <w:tc>
          <w:tcPr>
            <w:tcW w:type="dxa" w:w="2351"/>
            <w:shd w:val="clear" w:color="auto" w:fill="2E74B5"/>
          </w:tcPr>
          <w:p>
            <w:r>
              <w:rPr>
                <w:rFonts w:ascii="Meiryo UI" w:hAnsi="Meiryo UI"/>
                <w:b/>
                <w:color w:val="FFFFFF"/>
                <w:sz w:val="18"/>
              </w:rPr>
              <w:t>支払利息への影響</w:t>
            </w:r>
          </w:p>
        </w:tc>
        <w:tc>
          <w:tcPr>
            <w:tcW w:type="dxa" w:w="2351"/>
            <w:shd w:val="clear" w:color="auto" w:fill="2E74B5"/>
          </w:tcPr>
          <w:p>
            <w:r>
              <w:rPr>
                <w:rFonts w:ascii="Meiryo UI" w:hAnsi="Meiryo UI"/>
                <w:b/>
                <w:color w:val="FFFFFF"/>
                <w:sz w:val="18"/>
              </w:rPr>
              <w:t>不動産キャップレートへの影響</w:t>
            </w:r>
          </w:p>
        </w:tc>
        <w:tc>
          <w:tcPr>
            <w:tcW w:type="dxa" w:w="2351"/>
            <w:shd w:val="clear" w:color="auto" w:fill="2E74B5"/>
          </w:tcPr>
          <w:p>
            <w:r>
              <w:rPr>
                <w:rFonts w:ascii="Meiryo UI" w:hAnsi="Meiryo UI"/>
                <w:b/>
                <w:color w:val="FFFFFF"/>
                <w:sz w:val="18"/>
              </w:rPr>
              <w:t>NAVへの影響</w:t>
            </w:r>
          </w:p>
        </w:tc>
      </w:tr>
      <w:tr>
        <w:tc>
          <w:tcPr>
            <w:tcW w:type="dxa" w:w="2351"/>
          </w:tcPr>
          <w:p>
            <w:r>
              <w:rPr>
                <w:rFonts w:ascii="Meiryo UI" w:hAnsi="Meiryo UI"/>
                <w:sz w:val="18"/>
              </w:rPr>
              <w:t>現状（約1.5%）</w:t>
            </w:r>
          </w:p>
        </w:tc>
        <w:tc>
          <w:tcPr>
            <w:tcW w:type="dxa" w:w="2351"/>
          </w:tcPr>
          <w:p>
            <w:r>
              <w:rPr>
                <w:rFonts w:ascii="Meiryo UI" w:hAnsi="Meiryo UI"/>
                <w:sz w:val="18"/>
              </w:rPr>
              <w:t>ベース</w:t>
            </w:r>
          </w:p>
        </w:tc>
        <w:tc>
          <w:tcPr>
            <w:tcW w:type="dxa" w:w="2351"/>
          </w:tcPr>
          <w:p>
            <w:r>
              <w:rPr>
                <w:rFonts w:ascii="Meiryo UI" w:hAnsi="Meiryo UI"/>
                <w:sz w:val="18"/>
              </w:rPr>
              <w:t>ベース</w:t>
            </w:r>
          </w:p>
        </w:tc>
        <w:tc>
          <w:tcPr>
            <w:tcW w:type="dxa" w:w="2351"/>
          </w:tcPr>
          <w:p>
            <w:r>
              <w:rPr>
                <w:rFonts w:ascii="Meiryo UI" w:hAnsi="Meiryo UI"/>
                <w:sz w:val="18"/>
              </w:rPr>
              <w:t>ベース</w:t>
            </w:r>
          </w:p>
        </w:tc>
      </w:tr>
      <w:tr>
        <w:tc>
          <w:tcPr>
            <w:tcW w:type="dxa" w:w="2351"/>
            <w:shd w:val="clear" w:color="auto" w:fill="DDEBF7"/>
          </w:tcPr>
          <w:p>
            <w:r>
              <w:rPr>
                <w:rFonts w:ascii="Meiryo UI" w:hAnsi="Meiryo UI"/>
                <w:sz w:val="18"/>
              </w:rPr>
              <w:t>+50bp（2.0%）</w:t>
            </w:r>
          </w:p>
        </w:tc>
        <w:tc>
          <w:tcPr>
            <w:tcW w:type="dxa" w:w="2351"/>
            <w:shd w:val="clear" w:color="auto" w:fill="DDEBF7"/>
          </w:tcPr>
          <w:p>
            <w:r>
              <w:rPr>
                <w:rFonts w:ascii="Meiryo UI" w:hAnsi="Meiryo UI"/>
                <w:sz w:val="18"/>
              </w:rPr>
              <w:t>支払利息+約110億円</w:t>
            </w:r>
          </w:p>
        </w:tc>
        <w:tc>
          <w:tcPr>
            <w:tcW w:type="dxa" w:w="2351"/>
            <w:shd w:val="clear" w:color="auto" w:fill="DDEBF7"/>
          </w:tcPr>
          <w:p>
            <w:r>
              <w:rPr>
                <w:rFonts w:ascii="Meiryo UI" w:hAnsi="Meiryo UI"/>
                <w:sz w:val="18"/>
              </w:rPr>
              <w:t>+25bp上昇→評価額▲約5%</w:t>
            </w:r>
          </w:p>
        </w:tc>
        <w:tc>
          <w:tcPr>
            <w:tcW w:type="dxa" w:w="2351"/>
            <w:shd w:val="clear" w:color="auto" w:fill="DDEBF7"/>
          </w:tcPr>
          <w:p>
            <w:r>
              <w:rPr>
                <w:rFonts w:ascii="Meiryo UI" w:hAnsi="Meiryo UI"/>
                <w:sz w:val="18"/>
              </w:rPr>
              <w:t>NAV▲約300億円</w:t>
            </w:r>
          </w:p>
        </w:tc>
      </w:tr>
      <w:tr>
        <w:tc>
          <w:tcPr>
            <w:tcW w:type="dxa" w:w="2351"/>
          </w:tcPr>
          <w:p>
            <w:r>
              <w:rPr>
                <w:rFonts w:ascii="Meiryo UI" w:hAnsi="Meiryo UI"/>
                <w:sz w:val="18"/>
              </w:rPr>
              <w:t>+100bp（2.5%）</w:t>
            </w:r>
          </w:p>
        </w:tc>
        <w:tc>
          <w:tcPr>
            <w:tcW w:type="dxa" w:w="2351"/>
          </w:tcPr>
          <w:p>
            <w:r>
              <w:rPr>
                <w:rFonts w:ascii="Meiryo UI" w:hAnsi="Meiryo UI"/>
                <w:sz w:val="18"/>
              </w:rPr>
              <w:t>支払利息+約221億円</w:t>
            </w:r>
          </w:p>
        </w:tc>
        <w:tc>
          <w:tcPr>
            <w:tcW w:type="dxa" w:w="2351"/>
          </w:tcPr>
          <w:p>
            <w:r>
              <w:rPr>
                <w:rFonts w:ascii="Meiryo UI" w:hAnsi="Meiryo UI"/>
                <w:sz w:val="18"/>
              </w:rPr>
              <w:t>+50bp上昇→評価額▲約10〜15%</w:t>
            </w:r>
          </w:p>
        </w:tc>
        <w:tc>
          <w:tcPr>
            <w:tcW w:type="dxa" w:w="2351"/>
          </w:tcPr>
          <w:p>
            <w:r>
              <w:rPr>
                <w:rFonts w:ascii="Meiryo UI" w:hAnsi="Meiryo UI"/>
                <w:sz w:val="18"/>
              </w:rPr>
              <w:t>NAV▲約600〜800億円</w:t>
            </w:r>
          </w:p>
        </w:tc>
      </w:tr>
      <w:tr>
        <w:tc>
          <w:tcPr>
            <w:tcW w:type="dxa" w:w="2351"/>
            <w:shd w:val="clear" w:color="auto" w:fill="DDEBF7"/>
          </w:tcPr>
          <w:p>
            <w:r>
              <w:rPr>
                <w:rFonts w:ascii="Meiryo UI" w:hAnsi="Meiryo UI"/>
                <w:sz w:val="18"/>
              </w:rPr>
              <w:t>+150bp（3.0%）</w:t>
            </w:r>
          </w:p>
        </w:tc>
        <w:tc>
          <w:tcPr>
            <w:tcW w:type="dxa" w:w="2351"/>
            <w:shd w:val="clear" w:color="auto" w:fill="DDEBF7"/>
          </w:tcPr>
          <w:p>
            <w:r>
              <w:rPr>
                <w:rFonts w:ascii="Meiryo UI" w:hAnsi="Meiryo UI"/>
                <w:sz w:val="18"/>
              </w:rPr>
              <w:t>支払利息+約332億円</w:t>
            </w:r>
          </w:p>
        </w:tc>
        <w:tc>
          <w:tcPr>
            <w:tcW w:type="dxa" w:w="2351"/>
            <w:shd w:val="clear" w:color="auto" w:fill="DDEBF7"/>
          </w:tcPr>
          <w:p>
            <w:r>
              <w:rPr>
                <w:rFonts w:ascii="Meiryo UI" w:hAnsi="Meiryo UI"/>
                <w:sz w:val="18"/>
              </w:rPr>
              <w:t>+75bp上昇→評価額▲約20%</w:t>
            </w:r>
          </w:p>
        </w:tc>
        <w:tc>
          <w:tcPr>
            <w:tcW w:type="dxa" w:w="2351"/>
            <w:shd w:val="clear" w:color="auto" w:fill="DDEBF7"/>
          </w:tcPr>
          <w:p>
            <w:r>
              <w:rPr>
                <w:rFonts w:ascii="Meiryo UI" w:hAnsi="Meiryo UI"/>
                <w:sz w:val="18"/>
              </w:rPr>
              <w:t>NAV▲約1,000億円以上</w:t>
            </w:r>
          </w:p>
        </w:tc>
      </w:tr>
    </w:tbl>
    <w:p/>
    <w:p>
      <w:r>
        <w:rPr>
          <w:rFonts w:ascii="Meiryo UI" w:hAnsi="Meiryo UI"/>
          <w:sz w:val="20"/>
        </w:rPr>
        <w:t>Rationale：2兆2,113億円の有利子負債全額が変動金利ではないが、借り換えリスクを考慮すると、金利1%上昇で年間支払利息は最大221億円増加（純利益の▲18%相当）。ただし同社は固定・変動を組み合わせており、即時影響は限定的。日銀の追加利上げタイミング（2026年夏〜秋）が最大注視点。</w:t>
      </w:r>
    </w:p>
    <w:p/>
    <w:p>
      <w:pPr>
        <w:pStyle w:val="Heading3"/>
      </w:pPr>
      <w:r>
        <w:rPr>
          <w:rFonts w:ascii="Meiryo UI" w:hAnsi="Meiryo UI"/>
          <w:color w:val="2E74B5"/>
        </w:rPr>
        <w:t>JGB10年現状（本日）</w:t>
      </w:r>
    </w:p>
    <w:p>
      <w:pPr>
        <w:pStyle w:val="ListBullet"/>
      </w:pPr>
      <w:r>
        <w:rPr>
          <w:rFonts w:ascii="Meiryo UI" w:hAnsi="Meiryo UI"/>
          <w:sz w:val="20"/>
        </w:rPr>
        <w:t>JGB10年利回り：約1.50%（2026年4月現在。日銀見送り観測で安定）</w:t>
      </w:r>
    </w:p>
    <w:p>
      <w:pPr>
        <w:pStyle w:val="ListBullet"/>
      </w:pPr>
      <w:r>
        <w:rPr>
          <w:rFonts w:ascii="Meiryo UI" w:hAnsi="Meiryo UI"/>
          <w:sz w:val="20"/>
        </w:rPr>
        <w:t>みずほ三浦ANコメント：「WTI90維持で米株下落、5月SQ後注意」→金利急騰リスクは短期的には低い</w:t>
      </w:r>
    </w:p>
    <w:p/>
    <w:p>
      <w:r>
        <w:t>──────────────────────────────────────────────────</w:t>
      </w:r>
    </w:p>
    <w:p/>
    <w:p>
      <w:pPr>
        <w:pStyle w:val="Heading2"/>
      </w:pPr>
      <w:r>
        <w:rPr>
          <w:rFonts w:ascii="Meiryo UI" w:hAnsi="Meiryo UI"/>
          <w:color w:val="2E74B5"/>
        </w:rPr>
        <w:t>7. テクニカル分析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現値</w:t>
            </w:r>
          </w:p>
        </w:tc>
        <w:tc>
          <w:tcPr>
            <w:tcW w:type="dxa" w:w="3135"/>
          </w:tcPr>
          <w:p>
            <w:r>
              <w:rPr>
                <w:rFonts w:ascii="Meiryo UI" w:hAnsi="Meiryo UI"/>
                <w:sz w:val="18"/>
              </w:rPr>
              <w:t>¥1,761.5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30.3</w:t>
            </w:r>
          </w:p>
        </w:tc>
        <w:tc>
          <w:tcPr>
            <w:tcW w:type="dxa" w:w="3135"/>
            <w:shd w:val="clear" w:color="auto" w:fill="DDEBF7"/>
          </w:tcPr>
          <w:p>
            <w:r>
              <w:rPr>
                <w:rFonts w:ascii="Meiryo UI" w:hAnsi="Meiryo UI"/>
                <w:sz w:val="18"/>
              </w:rPr>
              <w:t>売られ過ぎ水準（30以下）→短期リバウンド余地</w:t>
            </w:r>
          </w:p>
        </w:tc>
      </w:tr>
      <w:tr>
        <w:tc>
          <w:tcPr>
            <w:tcW w:type="dxa" w:w="3135"/>
          </w:tcPr>
          <w:p>
            <w:r>
              <w:rPr>
                <w:rFonts w:ascii="Meiryo UI" w:hAnsi="Meiryo UI"/>
                <w:sz w:val="18"/>
              </w:rPr>
              <w:t>25日MA</w:t>
            </w:r>
          </w:p>
        </w:tc>
        <w:tc>
          <w:tcPr>
            <w:tcW w:type="dxa" w:w="3135"/>
          </w:tcPr>
          <w:p>
            <w:r>
              <w:rPr>
                <w:rFonts w:ascii="Meiryo UI" w:hAnsi="Meiryo UI"/>
                <w:sz w:val="18"/>
              </w:rPr>
              <w:t>¥1,867</w:t>
            </w:r>
          </w:p>
        </w:tc>
        <w:tc>
          <w:tcPr>
            <w:tcW w:type="dxa" w:w="3135"/>
          </w:tcPr>
          <w:p>
            <w:r>
              <w:rPr>
                <w:rFonts w:ascii="Meiryo UI" w:hAnsi="Meiryo UI"/>
                <w:sz w:val="18"/>
              </w:rPr>
              <w:t>現値▲5.7%乖離（売られ過ぎ）</w:t>
            </w:r>
          </w:p>
        </w:tc>
      </w:tr>
      <w:tr>
        <w:tc>
          <w:tcPr>
            <w:tcW w:type="dxa" w:w="3135"/>
            <w:shd w:val="clear" w:color="auto" w:fill="DDEBF7"/>
          </w:tcPr>
          <w:p>
            <w:r>
              <w:rPr>
                <w:rFonts w:ascii="Meiryo UI" w:hAnsi="Meiryo UI"/>
                <w:sz w:val="18"/>
              </w:rPr>
              <w:t>75日MA</w:t>
            </w:r>
          </w:p>
        </w:tc>
        <w:tc>
          <w:tcPr>
            <w:tcW w:type="dxa" w:w="3135"/>
            <w:shd w:val="clear" w:color="auto" w:fill="DDEBF7"/>
          </w:tcPr>
          <w:p>
            <w:r>
              <w:rPr>
                <w:rFonts w:ascii="Meiryo UI" w:hAnsi="Meiryo UI"/>
                <w:sz w:val="18"/>
              </w:rPr>
              <w:t>¥1,890</w:t>
            </w:r>
          </w:p>
        </w:tc>
        <w:tc>
          <w:tcPr>
            <w:tcW w:type="dxa" w:w="3135"/>
            <w:shd w:val="clear" w:color="auto" w:fill="DDEBF7"/>
          </w:tcPr>
          <w:p>
            <w:r>
              <w:rPr>
                <w:rFonts w:ascii="Meiryo UI" w:hAnsi="Meiryo UI"/>
                <w:sz w:val="18"/>
              </w:rPr>
              <w:t>中期トレンド下向き</w:t>
            </w:r>
          </w:p>
        </w:tc>
      </w:tr>
      <w:tr>
        <w:tc>
          <w:tcPr>
            <w:tcW w:type="dxa" w:w="3135"/>
          </w:tcPr>
          <w:p>
            <w:r>
              <w:rPr>
                <w:rFonts w:ascii="Meiryo UI" w:hAnsi="Meiryo UI"/>
                <w:sz w:val="18"/>
              </w:rPr>
              <w:t>52週高値</w:t>
            </w:r>
          </w:p>
        </w:tc>
        <w:tc>
          <w:tcPr>
            <w:tcW w:type="dxa" w:w="3135"/>
          </w:tcPr>
          <w:p>
            <w:r>
              <w:rPr>
                <w:rFonts w:ascii="Meiryo UI" w:hAnsi="Meiryo UI"/>
                <w:sz w:val="18"/>
              </w:rPr>
              <w:t>¥2,094</w:t>
            </w:r>
          </w:p>
        </w:tc>
        <w:tc>
          <w:tcPr>
            <w:tcW w:type="dxa" w:w="3135"/>
          </w:tcPr>
          <w:p>
            <w:r>
              <w:rPr>
                <w:rFonts w:ascii="Meiryo UI" w:hAnsi="Meiryo UI"/>
                <w:sz w:val="18"/>
              </w:rPr>
              <w:t>現値▲15.9%（高値比）</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¥1,414.5</w:t>
            </w:r>
          </w:p>
        </w:tc>
        <w:tc>
          <w:tcPr>
            <w:tcW w:type="dxa" w:w="3135"/>
            <w:shd w:val="clear" w:color="auto" w:fill="DDEBF7"/>
          </w:tcPr>
          <w:p>
            <w:r>
              <w:rPr>
                <w:rFonts w:ascii="Meiryo UI" w:hAnsi="Meiryo UI"/>
                <w:sz w:val="18"/>
              </w:rPr>
              <w:t>現値+24.5%（底値比）</w:t>
            </w:r>
          </w:p>
        </w:tc>
      </w:tr>
      <w:tr>
        <w:tc>
          <w:tcPr>
            <w:tcW w:type="dxa" w:w="3135"/>
          </w:tcPr>
          <w:p>
            <w:r>
              <w:rPr>
                <w:rFonts w:ascii="Meiryo UI" w:hAnsi="Meiryo UI"/>
                <w:sz w:val="18"/>
              </w:rPr>
              <w:t>サポート</w:t>
            </w:r>
          </w:p>
        </w:tc>
        <w:tc>
          <w:tcPr>
            <w:tcW w:type="dxa" w:w="3135"/>
          </w:tcPr>
          <w:p>
            <w:r>
              <w:rPr>
                <w:rFonts w:ascii="Meiryo UI" w:hAnsi="Meiryo UI"/>
                <w:sz w:val="18"/>
              </w:rPr>
              <w:t>¥1,700〜1,750</w:t>
            </w:r>
          </w:p>
        </w:tc>
        <w:tc>
          <w:tcPr>
            <w:tcW w:type="dxa" w:w="3135"/>
          </w:tcPr>
          <w:p>
            <w:r>
              <w:rPr>
                <w:rFonts w:ascii="Meiryo UI" w:hAnsi="Meiryo UI"/>
                <w:sz w:val="18"/>
              </w:rPr>
              <w:t>2026年1〜2月のボックス下限近辺</w:t>
            </w:r>
          </w:p>
        </w:tc>
      </w:tr>
      <w:tr>
        <w:tc>
          <w:tcPr>
            <w:tcW w:type="dxa" w:w="3135"/>
            <w:shd w:val="clear" w:color="auto" w:fill="DDEBF7"/>
          </w:tcPr>
          <w:p>
            <w:r>
              <w:rPr>
                <w:rFonts w:ascii="Meiryo UI" w:hAnsi="Meiryo UI"/>
                <w:sz w:val="18"/>
              </w:rPr>
              <w:t>レジスタンス</w:t>
            </w:r>
          </w:p>
        </w:tc>
        <w:tc>
          <w:tcPr>
            <w:tcW w:type="dxa" w:w="3135"/>
            <w:shd w:val="clear" w:color="auto" w:fill="DDEBF7"/>
          </w:tcPr>
          <w:p>
            <w:r>
              <w:rPr>
                <w:rFonts w:ascii="Meiryo UI" w:hAnsi="Meiryo UI"/>
                <w:sz w:val="18"/>
              </w:rPr>
              <w:t>¥1,900〜1,950</w:t>
            </w:r>
          </w:p>
        </w:tc>
        <w:tc>
          <w:tcPr>
            <w:tcW w:type="dxa" w:w="3135"/>
            <w:shd w:val="clear" w:color="auto" w:fill="DDEBF7"/>
          </w:tcPr>
          <w:p>
            <w:r>
              <w:rPr>
                <w:rFonts w:ascii="Meiryo UI" w:hAnsi="Meiryo UI"/>
                <w:sz w:val="18"/>
              </w:rPr>
              <w:t>25日MA・75日MA近辺</w:t>
            </w:r>
          </w:p>
        </w:tc>
      </w:tr>
    </w:tbl>
    <w:p/>
    <w:p>
      <w:r>
        <w:rPr>
          <w:rFonts w:ascii="Meiryo UI" w:hAnsi="Meiryo UI"/>
          <w:sz w:val="20"/>
        </w:rPr>
        <w:t>テクニカル評価：RSI30.3は売られ過ぎシグナル。1Q決算ネガティブサプライズで▲3.9%下落したが、構造的ネガティブではないため短期リバウンドの可能性。ただし中期トレンドは下向きで、MAvとのゴールデンクロス待ちが理想。</w:t>
      </w:r>
    </w:p>
    <w:p/>
    <w:p>
      <w:r>
        <w:t>──────────────────────────────────────────────────</w:t>
      </w:r>
    </w:p>
    <w:p/>
    <w:p>
      <w:pPr>
        <w:pStyle w:val="Heading2"/>
      </w:pPr>
      <w:r>
        <w:rPr>
          <w:rFonts w:ascii="Meiryo UI" w:hAnsi="Meiryo UI"/>
          <w:color w:val="2E74B5"/>
        </w:rPr>
        <w:t>8. 中期経営計画（2026-2036）</w:t>
      </w:r>
    </w:p>
    <w:p/>
    <w:p>
      <w:r>
        <w:rPr>
          <w:rFonts w:ascii="Meiryo UI" w:hAnsi="Meiryo UI"/>
          <w:sz w:val="20"/>
        </w:rPr>
        <w:t>2026年2月3日に発表された新中長期経営計画の骨子：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目標指標</w:t>
            </w:r>
          </w:p>
        </w:tc>
        <w:tc>
          <w:tcPr>
            <w:tcW w:type="dxa" w:w="2351"/>
            <w:shd w:val="clear" w:color="auto" w:fill="2E74B5"/>
          </w:tcPr>
          <w:p>
            <w:r>
              <w:rPr>
                <w:rFonts w:ascii="Meiryo UI" w:hAnsi="Meiryo UI"/>
                <w:b/>
                <w:color w:val="FFFFFF"/>
                <w:sz w:val="18"/>
              </w:rPr>
              <w:t>2026年現状</w:t>
            </w:r>
          </w:p>
        </w:tc>
        <w:tc>
          <w:tcPr>
            <w:tcW w:type="dxa" w:w="2351"/>
            <w:shd w:val="clear" w:color="auto" w:fill="2E74B5"/>
          </w:tcPr>
          <w:p>
            <w:r>
              <w:rPr>
                <w:rFonts w:ascii="Meiryo UI" w:hAnsi="Meiryo UI"/>
                <w:b/>
                <w:color w:val="FFFFFF"/>
                <w:sz w:val="18"/>
              </w:rPr>
              <w:t>2036年目標</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経常利益</w:t>
            </w:r>
          </w:p>
        </w:tc>
        <w:tc>
          <w:tcPr>
            <w:tcW w:type="dxa" w:w="2351"/>
          </w:tcPr>
          <w:p>
            <w:r>
              <w:rPr>
                <w:rFonts w:ascii="Meiryo UI" w:hAnsi="Meiryo UI"/>
                <w:sz w:val="18"/>
              </w:rPr>
              <w:t>1,850億円</w:t>
            </w:r>
          </w:p>
        </w:tc>
        <w:tc>
          <w:tcPr>
            <w:tcW w:type="dxa" w:w="2351"/>
          </w:tcPr>
          <w:p>
            <w:r>
              <w:rPr>
                <w:rFonts w:ascii="Meiryo UI" w:hAnsi="Meiryo UI"/>
                <w:sz w:val="18"/>
              </w:rPr>
              <w:t>3,000億円</w:t>
            </w:r>
          </w:p>
        </w:tc>
        <w:tc>
          <w:tcPr>
            <w:tcW w:type="dxa" w:w="2351"/>
          </w:tcPr>
          <w:p>
            <w:r>
              <w:rPr>
                <w:rFonts w:ascii="Meiryo UI" w:hAnsi="Meiryo UI"/>
                <w:sz w:val="18"/>
              </w:rPr>
              <w:t>10年で+62%成長→年率+5.1%</w:t>
            </w:r>
          </w:p>
        </w:tc>
      </w:tr>
      <w:tr>
        <w:tc>
          <w:tcPr>
            <w:tcW w:type="dxa" w:w="2351"/>
            <w:shd w:val="clear" w:color="auto" w:fill="DDEBF7"/>
          </w:tcPr>
          <w:p>
            <w:r>
              <w:rPr>
                <w:rFonts w:ascii="Meiryo UI" w:hAnsi="Meiryo UI"/>
                <w:sz w:val="18"/>
              </w:rPr>
              <w:t>配当性向</w:t>
            </w:r>
          </w:p>
        </w:tc>
        <w:tc>
          <w:tcPr>
            <w:tcW w:type="dxa" w:w="2351"/>
            <w:shd w:val="clear" w:color="auto" w:fill="DDEBF7"/>
          </w:tcPr>
          <w:p>
            <w:r>
              <w:rPr>
                <w:rFonts w:ascii="Meiryo UI" w:hAnsi="Meiryo UI"/>
                <w:sz w:val="18"/>
              </w:rPr>
              <w:t>約41%</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段階的引き上げ</w:t>
            </w:r>
          </w:p>
        </w:tc>
      </w:tr>
      <w:tr>
        <w:tc>
          <w:tcPr>
            <w:tcW w:type="dxa" w:w="2351"/>
          </w:tcPr>
          <w:p>
            <w:r>
              <w:rPr>
                <w:rFonts w:ascii="Meiryo UI" w:hAnsi="Meiryo UI"/>
                <w:sz w:val="18"/>
              </w:rPr>
              <w:t>ROE</w:t>
            </w:r>
          </w:p>
        </w:tc>
        <w:tc>
          <w:tcPr>
            <w:tcW w:type="dxa" w:w="2351"/>
          </w:tcPr>
          <w:p>
            <w:r>
              <w:rPr>
                <w:rFonts w:ascii="Meiryo UI" w:hAnsi="Meiryo UI"/>
                <w:sz w:val="18"/>
              </w:rPr>
              <w:t>12.5%</w:t>
            </w:r>
          </w:p>
        </w:tc>
        <w:tc>
          <w:tcPr>
            <w:tcW w:type="dxa" w:w="2351"/>
          </w:tcPr>
          <w:p>
            <w:r>
              <w:rPr>
                <w:rFonts w:ascii="Meiryo UI" w:hAnsi="Meiryo UI"/>
                <w:sz w:val="18"/>
              </w:rPr>
              <w:t>10%以上維持</w:t>
            </w:r>
          </w:p>
        </w:tc>
        <w:tc>
          <w:tcPr>
            <w:tcW w:type="dxa" w:w="2351"/>
          </w:tcPr>
          <w:p>
            <w:r>
              <w:rPr>
                <w:rFonts w:ascii="Meiryo UI" w:hAnsi="Meiryo UI"/>
                <w:sz w:val="18"/>
              </w:rPr>
              <w:t>大型投資で一時低下を許容</w:t>
            </w:r>
          </w:p>
        </w:tc>
      </w:tr>
      <w:tr>
        <w:tc>
          <w:tcPr>
            <w:tcW w:type="dxa" w:w="2351"/>
            <w:shd w:val="clear" w:color="auto" w:fill="DDEBF7"/>
          </w:tcPr>
          <w:p>
            <w:r>
              <w:rPr>
                <w:rFonts w:ascii="Meiryo UI" w:hAnsi="Meiryo UI"/>
                <w:sz w:val="18"/>
              </w:rPr>
              <w:t>格付</w:t>
            </w:r>
          </w:p>
        </w:tc>
        <w:tc>
          <w:tcPr>
            <w:tcW w:type="dxa" w:w="2351"/>
            <w:shd w:val="clear" w:color="auto" w:fill="DDEBF7"/>
          </w:tcPr>
          <w:p>
            <w:r>
              <w:rPr>
                <w:rFonts w:ascii="Meiryo UI" w:hAnsi="Meiryo UI"/>
                <w:sz w:val="18"/>
              </w:rPr>
              <w:t>AA格</w:t>
            </w:r>
          </w:p>
        </w:tc>
        <w:tc>
          <w:tcPr>
            <w:tcW w:type="dxa" w:w="2351"/>
            <w:shd w:val="clear" w:color="auto" w:fill="DDEBF7"/>
          </w:tcPr>
          <w:p>
            <w:r>
              <w:rPr>
                <w:rFonts w:ascii="Meiryo UI" w:hAnsi="Meiryo UI"/>
                <w:sz w:val="18"/>
              </w:rPr>
              <w:t>AA格維持</w:t>
            </w:r>
          </w:p>
        </w:tc>
        <w:tc>
          <w:tcPr>
            <w:tcW w:type="dxa" w:w="2351"/>
            <w:shd w:val="clear" w:color="auto" w:fill="DDEBF7"/>
          </w:tcPr>
          <w:p>
            <w:r>
              <w:rPr>
                <w:rFonts w:ascii="Meiryo UI" w:hAnsi="Meiryo UI"/>
                <w:sz w:val="18"/>
              </w:rPr>
              <w:t>みずほFG関係性が信用力の根幹</w:t>
            </w:r>
          </w:p>
        </w:tc>
      </w:tr>
    </w:tbl>
    <w:p/>
    <w:p>
      <w:r>
        <w:rPr>
          <w:rFonts w:ascii="Meiryo UI" w:hAnsi="Meiryo UI"/>
          <w:sz w:val="20"/>
        </w:rPr>
        <w:t>評価：「経常3,000億円」は達成可能性が高い。旧中計（2023-2025）の最終年度目標¥1,800億円を3年前倒しで達成したことは計画精度の高さを示す。問題は目標達成を市場がどこまで織り込むかであり、現状PER11倍台は過去5年平均（約12〜14倍）を下回る水準で、上値余地を示唆。</w:t>
      </w:r>
    </w:p>
    <w:p/>
    <w:p>
      <w:r>
        <w:t>──────────────────────────────────────────────────</w:t>
      </w:r>
    </w:p>
    <w:p/>
    <w:p>
      <w:pPr>
        <w:pStyle w:val="Heading2"/>
      </w:pPr>
      <w:r>
        <w:rPr>
          <w:rFonts w:ascii="Meiryo UI" w:hAnsi="Meiryo UI"/>
          <w:color w:val="2E74B5"/>
        </w:rPr>
        <w:t>9. 事業構造・競争優位性</w:t>
      </w:r>
    </w:p>
    <w:p/>
    <w:p>
      <w:pPr>
        <w:pStyle w:val="Heading3"/>
      </w:pPr>
      <w:r>
        <w:rPr>
          <w:rFonts w:ascii="Meiryo UI" w:hAnsi="Meiryo UI"/>
          <w:color w:val="2E74B5"/>
        </w:rPr>
        <w:t>ヒューリックが「単純な不動産会社」ではない理由</w:t>
      </w:r>
    </w:p>
    <w:p/>
    <w:p>
      <w:pPr>
        <w:pStyle w:val="ListNumber"/>
      </w:pPr>
      <w:r>
        <w:rPr>
          <w:rFonts w:ascii="Meiryo UI" w:hAnsi="Meiryo UI"/>
          <w:sz w:val="20"/>
        </w:rPr>
        <w:t>立地の圧倒的優位性：山手線主要30駅から徒歩5分圏内に物件の約90%が立地。賃料の下方硬直性が高く、空室率を低位維持</w:t>
      </w:r>
    </w:p>
    <w:p/>
    <w:p>
      <w:pPr>
        <w:pStyle w:val="ListNumber"/>
      </w:pPr>
      <w:r>
        <w:rPr>
          <w:rFonts w:ascii="Meiryo UI" w:hAnsi="Meiryo UI"/>
          <w:sz w:val="20"/>
        </w:rPr>
        <w:t>人員効率の非常識的高さ：従業員234名で売上高7,274億円（1人当たり売上31億円）。大手不動産会社の10〜20倍の効率性。管理はアウトソース・みずほグループ連携活用</w:t>
      </w:r>
    </w:p>
    <w:p/>
    <w:p>
      <w:pPr>
        <w:pStyle w:val="ListNumber"/>
      </w:pPr>
      <w:r>
        <w:rPr>
          <w:rFonts w:ascii="Meiryo UI" w:hAnsi="Meiryo UI"/>
          <w:sz w:val="20"/>
        </w:rPr>
        <w:t>旧富士銀行ネットワーク：みずほFGとの深い関係により、大手企業からの物件情報・融資が競合に比べて有利に得られる</w:t>
      </w:r>
    </w:p>
    <w:p/>
    <w:p>
      <w:pPr>
        <w:pStyle w:val="ListNumber"/>
      </w:pPr>
      <w:r>
        <w:rPr>
          <w:rFonts w:ascii="Meiryo UI" w:hAnsi="Meiryo UI"/>
          <w:sz w:val="20"/>
        </w:rPr>
        <w:t>REIT出口の活用：ヒューリックリート（3295）を活用した含み益実現スキームが確立。物件をリートへ売却→売却益計上＋BS軽量化の好循環</w:t>
      </w:r>
    </w:p>
    <w:p/>
    <w:p>
      <w:pPr>
        <w:pStyle w:val="ListNumber"/>
      </w:pPr>
      <w:r>
        <w:rPr>
          <w:rFonts w:ascii="Meiryo UI" w:hAnsi="Meiryo UI"/>
          <w:sz w:val="20"/>
        </w:rPr>
        <w:t>成長領域の多角化：介護施設・大学等の「ライフスタイル」系施設への展開で賃貸一辺倒からの脱却が進行</w:t>
      </w:r>
    </w:p>
    <w:p/>
    <w:p>
      <w:r>
        <w:t>──────────────────────────────────────────────────</w:t>
      </w:r>
    </w:p>
    <w:p/>
    <w:p>
      <w:pPr>
        <w:pStyle w:val="Heading2"/>
      </w:pPr>
      <w:r>
        <w:rPr>
          <w:rFonts w:ascii="Meiryo UI" w:hAnsi="Meiryo UI"/>
          <w:color w:val="2E74B5"/>
        </w:rPr>
        <w:t>10. 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株価影響（推定）</w:t>
            </w:r>
          </w:p>
        </w:tc>
      </w:tr>
      <w:tr>
        <w:tc>
          <w:tcPr>
            <w:tcW w:type="dxa" w:w="2351"/>
          </w:tcPr>
          <w:p>
            <w:r>
              <w:rPr>
                <w:rFonts w:ascii="Meiryo UI" w:hAnsi="Meiryo UI"/>
                <w:sz w:val="18"/>
              </w:rPr>
              <w:t>JGB10年2.5%超え</w:t>
            </w:r>
          </w:p>
        </w:tc>
        <w:tc>
          <w:tcPr>
            <w:tcW w:type="dxa" w:w="2351"/>
          </w:tcPr>
          <w:p>
            <w:r>
              <w:rPr>
                <w:rFonts w:ascii="Meiryo UI" w:hAnsi="Meiryo UI"/>
                <w:sz w:val="18"/>
              </w:rPr>
              <w:t>30%</w:t>
            </w:r>
          </w:p>
        </w:tc>
        <w:tc>
          <w:tcPr>
            <w:tcW w:type="dxa" w:w="2351"/>
          </w:tcPr>
          <w:p>
            <w:r>
              <w:rPr>
                <w:rFonts w:ascii="Meiryo UI" w:hAnsi="Meiryo UI"/>
                <w:sz w:val="18"/>
              </w:rPr>
              <w:t>▲30〜40億円（支払利息増）</w:t>
            </w:r>
          </w:p>
        </w:tc>
        <w:tc>
          <w:tcPr>
            <w:tcW w:type="dxa" w:w="2351"/>
          </w:tcPr>
          <w:p>
            <w:r>
              <w:rPr>
                <w:rFonts w:ascii="Meiryo UI" w:hAnsi="Meiryo UI"/>
                <w:sz w:val="18"/>
              </w:rPr>
              <w:t>▲10〜15%</w:t>
            </w:r>
          </w:p>
        </w:tc>
      </w:tr>
      <w:tr>
        <w:tc>
          <w:tcPr>
            <w:tcW w:type="dxa" w:w="2351"/>
            <w:shd w:val="clear" w:color="auto" w:fill="DDEBF7"/>
          </w:tcPr>
          <w:p>
            <w:r>
              <w:rPr>
                <w:rFonts w:ascii="Meiryo UI" w:hAnsi="Meiryo UI"/>
                <w:sz w:val="18"/>
              </w:rPr>
              <w:t>大型物件売却遅延</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FY2026進捗大幅低下</w:t>
            </w:r>
          </w:p>
        </w:tc>
        <w:tc>
          <w:tcPr>
            <w:tcW w:type="dxa" w:w="2351"/>
            <w:shd w:val="clear" w:color="auto" w:fill="DDEBF7"/>
          </w:tcPr>
          <w:p>
            <w:r>
              <w:rPr>
                <w:rFonts w:ascii="Meiryo UI" w:hAnsi="Meiryo UI"/>
                <w:sz w:val="18"/>
              </w:rPr>
              <w:t>▲15〜20%</w:t>
            </w:r>
          </w:p>
        </w:tc>
      </w:tr>
      <w:tr>
        <w:tc>
          <w:tcPr>
            <w:tcW w:type="dxa" w:w="2351"/>
          </w:tcPr>
          <w:p>
            <w:r>
              <w:rPr>
                <w:rFonts w:ascii="Meiryo UI" w:hAnsi="Meiryo UI"/>
                <w:sz w:val="18"/>
              </w:rPr>
              <w:t>不動産市況急落（都心）</w:t>
            </w:r>
          </w:p>
        </w:tc>
        <w:tc>
          <w:tcPr>
            <w:tcW w:type="dxa" w:w="2351"/>
          </w:tcPr>
          <w:p>
            <w:r>
              <w:rPr>
                <w:rFonts w:ascii="Meiryo UI" w:hAnsi="Meiryo UI"/>
                <w:sz w:val="18"/>
              </w:rPr>
              <w:t>15%</w:t>
            </w:r>
          </w:p>
        </w:tc>
        <w:tc>
          <w:tcPr>
            <w:tcW w:type="dxa" w:w="2351"/>
          </w:tcPr>
          <w:p>
            <w:r>
              <w:rPr>
                <w:rFonts w:ascii="Meiryo UI" w:hAnsi="Meiryo UI"/>
                <w:sz w:val="18"/>
              </w:rPr>
              <w:t>NAV▲800億円以上</w:t>
            </w:r>
          </w:p>
        </w:tc>
        <w:tc>
          <w:tcPr>
            <w:tcW w:type="dxa" w:w="2351"/>
          </w:tcPr>
          <w:p>
            <w:r>
              <w:rPr>
                <w:rFonts w:ascii="Meiryo UI" w:hAnsi="Meiryo UI"/>
                <w:sz w:val="18"/>
              </w:rPr>
              <w:t>▲20〜25%</w:t>
            </w:r>
          </w:p>
        </w:tc>
      </w:tr>
      <w:tr>
        <w:tc>
          <w:tcPr>
            <w:tcW w:type="dxa" w:w="2351"/>
            <w:shd w:val="clear" w:color="auto" w:fill="DDEBF7"/>
          </w:tcPr>
          <w:p>
            <w:r>
              <w:rPr>
                <w:rFonts w:ascii="Meiryo UI" w:hAnsi="Meiryo UI"/>
                <w:sz w:val="18"/>
              </w:rPr>
              <w:t>みずほFG株価急落</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AFS評価損計上リスク</w:t>
            </w:r>
          </w:p>
        </w:tc>
        <w:tc>
          <w:tcPr>
            <w:tcW w:type="dxa" w:w="2351"/>
            <w:shd w:val="clear" w:color="auto" w:fill="DDEBF7"/>
          </w:tcPr>
          <w:p>
            <w:r>
              <w:rPr>
                <w:rFonts w:ascii="Meiryo UI" w:hAnsi="Meiryo UI"/>
                <w:sz w:val="18"/>
              </w:rPr>
              <w:t>▲5〜10%</w:t>
            </w:r>
          </w:p>
        </w:tc>
      </w:tr>
      <w:tr>
        <w:tc>
          <w:tcPr>
            <w:tcW w:type="dxa" w:w="2351"/>
          </w:tcPr>
          <w:p>
            <w:r>
              <w:rPr>
                <w:rFonts w:ascii="Meiryo UI" w:hAnsi="Meiryo UI"/>
                <w:sz w:val="18"/>
              </w:rPr>
              <w:t>建設コスト高騰継続</w:t>
            </w:r>
          </w:p>
        </w:tc>
        <w:tc>
          <w:tcPr>
            <w:tcW w:type="dxa" w:w="2351"/>
          </w:tcPr>
          <w:p>
            <w:r>
              <w:rPr>
                <w:rFonts w:ascii="Meiryo UI" w:hAnsi="Meiryo UI"/>
                <w:sz w:val="18"/>
              </w:rPr>
              <w:t>35%</w:t>
            </w:r>
          </w:p>
        </w:tc>
        <w:tc>
          <w:tcPr>
            <w:tcW w:type="dxa" w:w="2351"/>
          </w:tcPr>
          <w:p>
            <w:r>
              <w:rPr>
                <w:rFonts w:ascii="Meiryo UI" w:hAnsi="Meiryo UI"/>
                <w:sz w:val="18"/>
              </w:rPr>
              <w:t>開発計画遅延・利益率低下</w:t>
            </w:r>
          </w:p>
        </w:tc>
        <w:tc>
          <w:tcPr>
            <w:tcW w:type="dxa" w:w="2351"/>
          </w:tcPr>
          <w:p>
            <w:r>
              <w:rPr>
                <w:rFonts w:ascii="Meiryo UI" w:hAnsi="Meiryo UI"/>
                <w:sz w:val="18"/>
              </w:rPr>
              <w:t>▲5〜8%</w:t>
            </w:r>
          </w:p>
        </w:tc>
      </w:tr>
    </w:tbl>
    <w:p/>
    <w:p>
      <w:r>
        <w:rPr>
          <w:rFonts w:ascii="Meiryo UI" w:hAnsi="Meiryo UI"/>
          <w:sz w:val="20"/>
        </w:rPr>
        <w:t>Q-1（前四半期）定性変化のシグナル：</w:t>
      </w:r>
    </w:p>
    <w:p>
      <w:pPr>
        <w:pStyle w:val="ListBullet"/>
      </w:pPr>
      <w:r>
        <w:rPr>
          <w:rFonts w:ascii="Meiryo UI" w:hAnsi="Meiryo UI"/>
          <w:sz w:val="20"/>
        </w:rPr>
        <w:t>1Q2026で売上営業利益率が前年同期20.3%→13.7%に急低下。物件引渡しのタイミングが主因と推定されるが、継続的な利益率低下であれば強力なネガティブシグナル</w:t>
      </w:r>
    </w:p>
    <w:p>
      <w:pPr>
        <w:pStyle w:val="ListBullet"/>
      </w:pPr>
      <w:r>
        <w:rPr>
          <w:rFonts w:ascii="Meiryo UI" w:hAnsi="Meiryo UI"/>
          <w:sz w:val="20"/>
        </w:rPr>
        <w:t>本日の株価▲3.9%はこの懸念を反映。2Qで利益率の回復が確認できれば買い場</w:t>
      </w:r>
    </w:p>
    <w:p/>
    <w:p>
      <w:r>
        <w:t>──────────────────────────────────────────────────</w:t>
      </w:r>
    </w:p>
    <w:p/>
    <w:p>
      <w:pPr>
        <w:pStyle w:val="Heading2"/>
      </w:pPr>
      <w:r>
        <w:rPr>
          <w:rFonts w:ascii="Meiryo UI" w:hAnsi="Meiryo UI"/>
          <w:color w:val="2E74B5"/>
        </w:rPr>
        <w:t>11. 総合評価と推奨アクション</w:t>
      </w:r>
    </w:p>
    <w:p/>
    <w:p>
      <w:pPr>
        <w:pStyle w:val="Heading3"/>
      </w:pPr>
      <w:r>
        <w:rPr>
          <w:rFonts w:ascii="Meiryo UI" w:hAnsi="Meiryo UI"/>
          <w:color w:val="2E74B5"/>
        </w:rPr>
        <w:t>判定：WATCH（+62）</w:t>
      </w:r>
    </w:p>
    <w:p/>
    <w:p>
      <w:r>
        <w:rPr>
          <w:rFonts w:ascii="Meiryo UI" w:hAnsi="Meiryo UI"/>
          <w:sz w:val="20"/>
        </w:rPr>
        <w:t>本玉条件（2つのいずれか）：</w:t>
      </w:r>
    </w:p>
    <w:p>
      <w:pPr>
        <w:pStyle w:val="ListNumber"/>
      </w:pPr>
      <w:r>
        <w:rPr>
          <w:rFonts w:ascii="Meiryo UI" w:hAnsi="Meiryo UI"/>
          <w:sz w:val="20"/>
        </w:rPr>
        <w:t>2Q2026（7月末発表）で経常進捗率35%超え確認（半期で通期の35%以上）→確認後、打診20〜30%から本玉40〜50%へ</w:t>
      </w:r>
    </w:p>
    <w:p>
      <w:pPr>
        <w:pStyle w:val="ListNumber"/>
      </w:pPr>
      <w:r>
        <w:rPr>
          <w:rFonts w:ascii="Meiryo UI" w:hAnsi="Meiryo UI"/>
          <w:sz w:val="20"/>
        </w:rPr>
        <w:t>JGB10年金利が1.3%以下に低下（日銀緩和維持確認）→NAVプレミアムが縮小し打診有効</w:t>
      </w:r>
    </w:p>
    <w:p/>
    <w:p>
      <w:r>
        <w:rPr>
          <w:rFonts w:ascii="Meiryo UI" w:hAnsi="Meiryo UI"/>
          <w:sz w:val="20"/>
        </w:rPr>
        <w:t>打診可否（現時点）：</w:t>
      </w:r>
    </w:p>
    <w:p>
      <w:pPr>
        <w:pStyle w:val="ListBullet"/>
      </w:pPr>
      <w:r>
        <w:rPr>
          <w:rFonts w:ascii="Meiryo UI" w:hAnsi="Meiryo UI"/>
          <w:sz w:val="20"/>
        </w:rPr>
        <w:t>RSI30.3は短期的な売られ過ぎ。リバウンド狙いで打診15〜20%は許容</w:t>
      </w:r>
    </w:p>
    <w:p>
      <w:pPr>
        <w:pStyle w:val="ListBullet"/>
      </w:pPr>
      <w:r>
        <w:rPr>
          <w:rFonts w:ascii="Meiryo UI" w:hAnsi="Meiryo UI"/>
          <w:sz w:val="20"/>
        </w:rPr>
        <w:t>ただし中期MA割れ継続中につき、損切りラインは¥1,650（▲6.3%）を設定</w:t>
      </w:r>
    </w:p>
    <w:p/>
    <w:p>
      <w:r>
        <w:rPr>
          <w:rFonts w:ascii="Meiryo UI" w:hAnsi="Meiryo UI"/>
          <w:sz w:val="20"/>
        </w:rPr>
        <w:t>保有者への提言：</w:t>
      </w:r>
    </w:p>
    <w:p>
      <w:pPr>
        <w:pStyle w:val="ListBullet"/>
      </w:pPr>
      <w:r>
        <w:rPr>
          <w:rFonts w:ascii="Meiryo UI" w:hAnsi="Meiryo UI"/>
          <w:sz w:val="20"/>
        </w:rPr>
        <w:t>平均取得コストが¥1,900以下なら継続保有。増配（年+5円）のインカム価値は高い</w:t>
      </w:r>
    </w:p>
    <w:p>
      <w:pPr>
        <w:pStyle w:val="ListBullet"/>
      </w:pPr>
      <w:r>
        <w:rPr>
          <w:rFonts w:ascii="Meiryo UI" w:hAnsi="Meiryo UI"/>
          <w:sz w:val="20"/>
        </w:rPr>
        <w:t>¥2,050（TP）到達後は一部利確推奨。上値は¥2,400（Bull）だが金利リスクを常にヘッジ</w:t>
      </w:r>
    </w:p>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件名：ヒューリック株式会社（3003）投資家向け質問状</w:t>
        <w:br/>
        <w:br/>
        <w:t>宛先：ヒューリック株式会社 IR・広報グループ 御中</w:t>
        <w:br/>
        <w:t>差出人：竹村トレードカンパニー 投資調査部</w:t>
        <w:br/>
        <w:t>日付：2026年4月27日</w:t>
        <w:br/>
        <w:br/>
        <w:t>お世話になっております。竹村トレードカンパニー投資調査部の深井と申します。</w:t>
        <w:br/>
        <w:t>本日発表の2026年12月期第1四半期決算を拝見し、以下の点についてご確認させて</w:t>
        <w:br/>
        <w:t>いただきたく、質問状を送付いたします。</w:t>
        <w:br/>
        <w:br/>
        <w:t>Q1【含み益・NAVの最新開示について】</w:t>
        <w:br/>
        <w:t>2024年12月期有価証券報告書では賃貸等不動産の含み益が4,029億円と開示されて</w:t>
        <w:br/>
        <w:t>おりました。2025年12月期の有価証券報告書における賃貸等不動産の帳簿価額・</w:t>
        <w:br/>
        <w:t>時価・評価差額の最新数値をご教示いただけますでしょうか。また、販売用不動産</w:t>
        <w:br/>
        <w:t>（棚卸資産）の時価も含めた全体の含み益総額をどのようにお考えでしょうか。</w:t>
        <w:br/>
        <w:br/>
        <w:t>Q2【1Q2026の売上営業利益率低下について】</w:t>
        <w:br/>
        <w:t>1Q2026の売上営業利益率が前年同期20.3%から13.7%に低下しております。</w:t>
        <w:br/>
        <w:t>物件引渡しのタイミング以外に構造的な要因がございましたら、ご説明いただけ</w:t>
        <w:br/>
        <w:t>ますでしょうか。また、2Q以降での利益率回復の見通しをお聞かせください。</w:t>
        <w:br/>
        <w:br/>
        <w:t>Q3【FY2026 通期ガイダンスの物件売却計画について】</w:t>
        <w:br/>
        <w:t>通期経常利益1,850億円達成のために計画している主な物件売却案件（物件種別・</w:t>
        <w:br/>
        <w:t>売却規模・時期）について、可能な範囲でお示しいただけますでしょうか。</w:t>
        <w:br/>
        <w:t>特に浅草ビューホテル等の大型物件の進捗状況を教えていただければ幸いです。</w:t>
        <w:br/>
        <w:br/>
        <w:t>Q4【金利上昇リスクと有利子負債の固変ミックスについて】</w:t>
        <w:br/>
        <w:t>有利子負債2.21兆円のうち、固定金利・変動金利の割合と平均調達コストを</w:t>
        <w:br/>
        <w:t>教えていただけますでしょうか。また、JGB10年金利が2.0〜2.5%に上昇した</w:t>
        <w:br/>
        <w:t>場合の支払利息への影響シミュレーションをお持ちでしたらご共有ください。</w:t>
        <w:br/>
        <w:br/>
        <w:t>Q5【2026-2036中長期計画の中間マイルストーンについて】</w:t>
        <w:br/>
        <w:t>2036年の経常利益3,000億円目標に向けて、例えば2029年・2031年・2033年時点での</w:t>
        <w:br/>
        <w:t>中間目標または想定の収益規模感をご教示いただけますでしょうか。</w:t>
        <w:br/>
        <w:t>市場としては10年計画の達成可視性を判断するうえで中間マイルストーンが重要です。</w:t>
        <w:br/>
        <w:br/>
        <w:t>以上5点、ご多忙中恐縮ですが、ご対応いただけますと幸いです。</w:t>
        <w:br/>
        <w:t>どうぞよろしくお願いいたします。</w:t>
        <w:br/>
        <w:br/>
        <w:t>竹村トレードカンパニー 投資調査部</w:t>
        <w:br/>
        <w:t>深井（ふかい）</w:t>
      </w:r>
    </w:p>
    <w:p/>
    <w:p>
      <w:r>
        <w:t>──────────────────────────────────────────────────</w:t>
      </w:r>
    </w:p>
    <w:p/>
    <w:p>
      <w:pPr>
        <w:pStyle w:val="Heading2"/>
      </w:pPr>
      <w:r>
        <w:rPr>
          <w:rFonts w:ascii="Meiryo UI" w:hAnsi="Meiryo UI"/>
          <w:color w:val="2E74B5"/>
        </w:rPr>
        <w:t>付録：データソース</w:t>
      </w:r>
    </w:p>
    <w:p/>
    <w:p>
      <w:pPr>
        <w:pStyle w:val="ListBullet"/>
      </w:pPr>
      <w:r>
        <w:rPr>
          <w:rFonts w:ascii="Meiryo UI" w:hAnsi="Meiryo UI"/>
          <w:sz w:val="20"/>
        </w:rPr>
        <w:t>yfinance（3003.T）：株価・財務データ・テクニカル指標（2026-04-27取得）</w:t>
      </w:r>
    </w:p>
    <w:p>
      <w:pPr>
        <w:pStyle w:val="ListBullet"/>
      </w:pPr>
      <w:r>
        <w:rPr>
          <w:rFonts w:ascii="Meiryo UI" w:hAnsi="Meiryo UI"/>
          <w:sz w:val="20"/>
        </w:rPr>
        <w:t>TDnet開示：2026年12月期第1四半期決算短信（2026-04-27 11:30開示）</w:t>
      </w:r>
    </w:p>
    <w:p>
      <w:pPr>
        <w:pStyle w:val="ListBullet"/>
      </w:pPr>
      <w:r>
        <w:rPr>
          <w:rFonts w:ascii="Meiryo UI" w:hAnsi="Meiryo UI"/>
          <w:sz w:val="20"/>
        </w:rPr>
        <w:t>ヒューリック公式IR：https://www.hulic.co.jp/ir/</w:t>
      </w:r>
    </w:p>
    <w:p>
      <w:pPr>
        <w:pStyle w:val="ListBullet"/>
      </w:pPr>
      <w:r>
        <w:rPr>
          <w:rFonts w:ascii="Meiryo UI" w:hAnsi="Meiryo UI"/>
          <w:sz w:val="20"/>
        </w:rPr>
        <w:t>検索結果（WebSearch）：株探・みんかぶ・日経電子版・R.E.port等</w:t>
      </w:r>
    </w:p>
    <w:p>
      <w:pPr>
        <w:pStyle w:val="ListBullet"/>
      </w:pPr>
      <w:r>
        <w:rPr>
          <w:rFonts w:ascii="Meiryo UI" w:hAnsi="Meiryo UI"/>
          <w:sz w:val="20"/>
        </w:rPr>
        <w:t>含み益4,029億円：「AIバフェット研究所」記事（2024年12月期有報注記ベース）</w:t>
      </w:r>
    </w:p>
    <w:p>
      <w:pPr>
        <w:pStyle w:val="ListBullet"/>
      </w:pPr>
      <w:r>
        <w:rPr>
          <w:rFonts w:ascii="Meiryo UI" w:hAnsi="Meiryo UI"/>
          <w:sz w:val="20"/>
        </w:rPr>
        <w:t>みずほ三浦AN・小林ECコメント：MEMORY.md（2026-04-27朝会）参照</w:t>
      </w:r>
    </w:p>
    <w:p/>
    <w:p>
      <w:r>
        <w:t>──────────────────────────────────────────────────</w:t>
      </w:r>
    </w:p>
    <w:p/>
    <w:p>
      <w:r>
        <w:rPr>
          <w:rFonts w:ascii="Meiryo UI" w:hAnsi="Meiryo UI"/>
          <w:sz w:val="20"/>
        </w:rPr>
        <w:t>本レポートは深井アナリストによる投資調査目的の内部資料です。投資判断は最終的に社長のご判断にお任せします。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