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3003 ヒューリック — Deep Research Report v2</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3003 ヒューリック — Deep Research Report v2</w:t>
      </w:r>
    </w:p>
    <w:p>
      <w:r>
        <w:rPr>
          <w:rFonts w:ascii="Meiryo UI" w:hAnsi="Meiryo UI"/>
          <w:sz w:val="20"/>
        </w:rPr>
        <w:t>深井アナリスト | 竹村トレードカンパニー | 2026-04-27（v2改訂：確定値同期済み）</w:t>
      </w:r>
    </w:p>
    <w:p/>
    <w:p>
      <w:r>
        <w:rPr>
          <w:rFonts w:ascii="Meiryo UI" w:hAnsi="Meiryo UI"/>
          <w:sz w:val="20"/>
        </w:rPr>
        <w:t>&gt; v2改訂ポイント：2026年12月期1Q決算短信（2026-04-27開示）の確定値を全面同期。推計値を差し替え、利益率低下の深掘分析・NAV再計算・戦術提言を更新。修正箇所は【修正】【判断変更】【追加】フラグで明示。</w:t>
      </w:r>
    </w:p>
    <w:p/>
    <w:p>
      <w:r>
        <w:t>──────────────────────────────────────────────────</w:t>
      </w:r>
    </w:p>
    <w:p/>
    <w:p>
      <w:pPr>
        <w:pStyle w:val="Heading2"/>
      </w:pPr>
      <w:r>
        <w:rPr>
          <w:rFonts w:ascii="Meiryo UI" w:hAnsi="Meiryo UI"/>
          <w:color w:val="2E74B5"/>
        </w:rPr>
        <w:t>冒頭10秒サマリー（執行判断用）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WATCH（条件付き打診可） — 格上げ条件は未充足</w:t>
            </w:r>
          </w:p>
        </w:tc>
      </w:tr>
      <w:tr>
        <w:tc>
          <w:tcPr>
            <w:tcW w:type="dxa" w:w="4703"/>
            <w:shd w:val="clear" w:color="auto" w:fill="DDEBF7"/>
          </w:tcPr>
          <w:p>
            <w:r>
              <w:rPr>
                <w:rFonts w:ascii="Meiryo UI" w:hAnsi="Meiryo UI"/>
                <w:sz w:val="18"/>
              </w:rPr>
              <w:t>スコア</w:t>
            </w:r>
          </w:p>
        </w:tc>
        <w:tc>
          <w:tcPr>
            <w:tcW w:type="dxa" w:w="4703"/>
            <w:shd w:val="clear" w:color="auto" w:fill="DDEBF7"/>
          </w:tcPr>
          <w:p>
            <w:r>
              <w:rPr>
                <w:rFonts w:ascii="Meiryo UI" w:hAnsi="Meiryo UI"/>
                <w:sz w:val="18"/>
              </w:rPr>
              <w:t>+62（維持）</w:t>
            </w:r>
          </w:p>
        </w:tc>
      </w:tr>
      <w:tr>
        <w:tc>
          <w:tcPr>
            <w:tcW w:type="dxa" w:w="4703"/>
          </w:tcPr>
          <w:p>
            <w:r>
              <w:rPr>
                <w:rFonts w:ascii="Meiryo UI" w:hAnsi="Meiryo UI"/>
                <w:sz w:val="18"/>
              </w:rPr>
              <w:t>TP（Base）</w:t>
            </w:r>
          </w:p>
        </w:tc>
        <w:tc>
          <w:tcPr>
            <w:tcW w:type="dxa" w:w="4703"/>
          </w:tcPr>
          <w:p>
            <w:r>
              <w:rPr>
                <w:rFonts w:ascii="Meiryo UI" w:hAnsi="Meiryo UI"/>
                <w:sz w:val="18"/>
              </w:rPr>
              <w:t>¥2,050（現値比+16.4%）</w:t>
            </w:r>
          </w:p>
        </w:tc>
      </w:tr>
      <w:tr>
        <w:tc>
          <w:tcPr>
            <w:tcW w:type="dxa" w:w="4703"/>
            <w:shd w:val="clear" w:color="auto" w:fill="DDEBF7"/>
          </w:tcPr>
          <w:p>
            <w:r>
              <w:rPr>
                <w:rFonts w:ascii="Meiryo UI" w:hAnsi="Meiryo UI"/>
                <w:sz w:val="18"/>
              </w:rPr>
              <w:t>TP（Bull）</w:t>
            </w:r>
          </w:p>
        </w:tc>
        <w:tc>
          <w:tcPr>
            <w:tcW w:type="dxa" w:w="4703"/>
            <w:shd w:val="clear" w:color="auto" w:fill="DDEBF7"/>
          </w:tcPr>
          <w:p>
            <w:r>
              <w:rPr>
                <w:rFonts w:ascii="Meiryo UI" w:hAnsi="Meiryo UI"/>
                <w:sz w:val="18"/>
              </w:rPr>
              <w:t>¥2,400（+36.2%）</w:t>
            </w:r>
          </w:p>
        </w:tc>
      </w:tr>
      <w:tr>
        <w:tc>
          <w:tcPr>
            <w:tcW w:type="dxa" w:w="4703"/>
          </w:tcPr>
          <w:p>
            <w:r>
              <w:rPr>
                <w:rFonts w:ascii="Meiryo UI" w:hAnsi="Meiryo UI"/>
                <w:sz w:val="18"/>
              </w:rPr>
              <w:t>TP（Bear）</w:t>
            </w:r>
          </w:p>
        </w:tc>
        <w:tc>
          <w:tcPr>
            <w:tcW w:type="dxa" w:w="4703"/>
          </w:tcPr>
          <w:p>
            <w:r>
              <w:rPr>
                <w:rFonts w:ascii="Meiryo UI" w:hAnsi="Meiryo UI"/>
                <w:sz w:val="18"/>
              </w:rPr>
              <w:t>¥1,500（▲14.8%）</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¥1,761.5（2026-04-27終値・yfinance確認）</w:t>
            </w:r>
          </w:p>
        </w:tc>
      </w:tr>
      <w:tr>
        <w:tc>
          <w:tcPr>
            <w:tcW w:type="dxa" w:w="4703"/>
          </w:tcPr>
          <w:p>
            <w:r>
              <w:rPr>
                <w:rFonts w:ascii="Meiryo UI" w:hAnsi="Meiryo UI"/>
                <w:sz w:val="18"/>
              </w:rPr>
              <w:t>安全域（NAV比）</w:t>
            </w:r>
          </w:p>
        </w:tc>
        <w:tc>
          <w:tcPr>
            <w:tcW w:type="dxa" w:w="4703"/>
          </w:tcPr>
          <w:p>
            <w:r>
              <w:rPr>
                <w:rFonts w:ascii="Meiryo UI" w:hAnsi="Meiryo UI"/>
                <w:sz w:val="18"/>
              </w:rPr>
              <w:t>【修正】NAV税後¥1,563（1Q末純資産ベース再計算）→現値は+12.7%プレミアム</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本日▲3.9%急落は短期的売られ過ぎ（RSI30.3）だが「絶好の仕込み場」と断定するには利益率低下の構造要因を2Q（7月）で確認後に本玉移行が正論。打診15〜20%は許容、損切り¥1,650維持</w:t>
            </w:r>
          </w:p>
        </w:tc>
      </w:tr>
    </w:tbl>
    <w:p/>
    <w:p>
      <w:pPr>
        <w:pStyle w:val="Heading3"/>
      </w:pPr>
      <w:r>
        <w:rPr>
          <w:rFonts w:ascii="Meiryo UI" w:hAnsi="Meiryo UI"/>
          <w:color w:val="2E74B5"/>
        </w:rPr>
        <w:t>3弾丸（BUY根拠）</w:t>
      </w:r>
    </w:p>
    <w:p>
      <w:pPr>
        <w:pStyle w:val="ListNumber"/>
      </w:pPr>
      <w:r>
        <w:rPr>
          <w:rFonts w:ascii="Meiryo UI" w:hAnsi="Meiryo UI"/>
          <w:sz w:val="20"/>
        </w:rPr>
        <w:t>不動産含み益4,029億円（FY2024公式値）：山手線内側特化の土地は下方硬直性が高く、金利上昇でも2〜3年で減価しない。PBR1.46倍（1Q末ベース）は見かけ上割高だが、NAVベースでは実質ほぼパリティ</w:t>
      </w:r>
    </w:p>
    <w:p>
      <w:pPr>
        <w:pStyle w:val="ListNumber"/>
      </w:pPr>
      <w:r>
        <w:rPr>
          <w:rFonts w:ascii="Meiryo UI" w:hAnsi="Meiryo UI"/>
          <w:sz w:val="20"/>
        </w:rPr>
        <w:t>15期連続増益・連続増配の構造的強み：FY2026経常1,850億円（+6.9%）・純利益1,210億円（+5.8%）・DPS67円（+5円増配）。配当利回り3.80%で安定的インカム。1Q純利益は確定値+5.6%増で増益継続中</w:t>
      </w:r>
    </w:p>
    <w:p>
      <w:pPr>
        <w:pStyle w:val="ListNumber"/>
      </w:pPr>
      <w:r>
        <w:rPr>
          <w:rFonts w:ascii="Meiryo UI" w:hAnsi="Meiryo UI"/>
          <w:sz w:val="20"/>
        </w:rPr>
        <w:t>長計2036目標「経常3,000億円」の折り込み余地：1Q売上高44.8%増は物件売却拡大を示す。利益率低下は原価構成の変化であり長計推進の証拠でもある。PER11倍台は過去5年平均を下回り上値余地あり</w:t>
      </w:r>
    </w:p>
    <w:p/>
    <w:p>
      <w:pPr>
        <w:pStyle w:val="Heading3"/>
      </w:pPr>
      <w:r>
        <w:rPr>
          <w:rFonts w:ascii="Meiryo UI" w:hAnsi="Meiryo UI"/>
          <w:color w:val="2E74B5"/>
        </w:rPr>
        <w:t>1リスク</w:t>
      </w:r>
    </w:p>
    <w:p>
      <w:pPr>
        <w:pStyle w:val="ListBullet"/>
      </w:pPr>
      <w:r>
        <w:rPr>
          <w:rFonts w:ascii="Meiryo UI" w:hAnsi="Meiryo UI"/>
          <w:sz w:val="20"/>
        </w:rPr>
        <w:t>【修正】JGB10年金利上昇（2.5%超え）＋利益率構造低下の二重リスク：有利子負債は1Q末で推定2兆2,500〜2兆3,000億円規模（前期末比微増）。加えて1Q売上原価率が著しく上昇しており、建設コスト高騰が構造的マージン圧迫に発展する場合は通期ガイダンスに下方リスク</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https://www.hulic.co.jp/ir/</w:t>
            </w:r>
          </w:p>
        </w:tc>
      </w:tr>
      <w:tr>
        <w:tc>
          <w:tcPr>
            <w:tcW w:type="dxa" w:w="4703"/>
            <w:shd w:val="clear" w:color="auto" w:fill="DDEBF7"/>
          </w:tcPr>
          <w:p>
            <w:r>
              <w:rPr>
                <w:rFonts w:ascii="Meiryo UI" w:hAnsi="Meiryo UI"/>
                <w:sz w:val="18"/>
              </w:rPr>
              <w:t>決算短信ライブラリ</w:t>
            </w:r>
          </w:p>
        </w:tc>
        <w:tc>
          <w:tcPr>
            <w:tcW w:type="dxa" w:w="4703"/>
            <w:shd w:val="clear" w:color="auto" w:fill="DDEBF7"/>
          </w:tcPr>
          <w:p>
            <w:r>
              <w:rPr>
                <w:rFonts w:ascii="Meiryo UI" w:hAnsi="Meiryo UI"/>
                <w:sz w:val="18"/>
              </w:rPr>
              <w:t>https://www.hulic.co.jp/ir/library/tanshin/</w:t>
            </w:r>
          </w:p>
        </w:tc>
      </w:tr>
      <w:tr>
        <w:tc>
          <w:tcPr>
            <w:tcW w:type="dxa" w:w="4703"/>
          </w:tcPr>
          <w:p>
            <w:r>
              <w:rPr>
                <w:rFonts w:ascii="Meiryo UI" w:hAnsi="Meiryo UI"/>
                <w:sz w:val="18"/>
              </w:rPr>
              <w:t>中長期経営計画</w:t>
            </w:r>
          </w:p>
        </w:tc>
        <w:tc>
          <w:tcPr>
            <w:tcW w:type="dxa" w:w="4703"/>
          </w:tcPr>
          <w:p>
            <w:r>
              <w:rPr>
                <w:rFonts w:ascii="Meiryo UI" w:hAnsi="Meiryo UI"/>
                <w:sz w:val="18"/>
              </w:rPr>
              <w:t>https://www.hulic.co.jp/ir/strategy/medium_term.html</w:t>
            </w:r>
          </w:p>
        </w:tc>
      </w:tr>
      <w:tr>
        <w:tc>
          <w:tcPr>
            <w:tcW w:type="dxa" w:w="4703"/>
            <w:shd w:val="clear" w:color="auto" w:fill="DDEBF7"/>
          </w:tcPr>
          <w:p>
            <w:r>
              <w:rPr>
                <w:rFonts w:ascii="Meiryo UI" w:hAnsi="Meiryo UI"/>
                <w:sz w:val="18"/>
              </w:rPr>
              <w:t>IRコンタクト</w:t>
            </w:r>
          </w:p>
        </w:tc>
        <w:tc>
          <w:tcPr>
            <w:tcW w:type="dxa" w:w="4703"/>
            <w:shd w:val="clear" w:color="auto" w:fill="DDEBF7"/>
          </w:tcPr>
          <w:p>
            <w:r>
              <w:rPr>
                <w:rFonts w:ascii="Meiryo UI" w:hAnsi="Meiryo UI"/>
                <w:sz w:val="18"/>
              </w:rPr>
              <w:t>https://www.hulic.co.jp/ir/contact/</w:t>
            </w:r>
          </w:p>
        </w:tc>
      </w:tr>
      <w:tr>
        <w:tc>
          <w:tcPr>
            <w:tcW w:type="dxa" w:w="4703"/>
          </w:tcPr>
          <w:p>
            <w:r>
              <w:rPr>
                <w:rFonts w:ascii="Meiryo UI" w:hAnsi="Meiryo UI"/>
                <w:sz w:val="18"/>
              </w:rPr>
              <w:t>IR担当メール</w:t>
            </w:r>
          </w:p>
        </w:tc>
        <w:tc>
          <w:tcPr>
            <w:tcW w:type="dxa" w:w="4703"/>
          </w:tcPr>
          <w:p>
            <w:r>
              <w:rPr>
                <w:rFonts w:ascii="Meiryo UI" w:hAnsi="Meiryo UI"/>
                <w:sz w:val="18"/>
              </w:rPr>
              <w:t>ヒューリック株式会社 IR・広報グループ（公式フォーム経由）</w:t>
            </w:r>
          </w:p>
        </w:tc>
      </w:tr>
      <w:tr>
        <w:tc>
          <w:tcPr>
            <w:tcW w:type="dxa" w:w="4703"/>
            <w:shd w:val="clear" w:color="auto" w:fill="DDEBF7"/>
          </w:tcPr>
          <w:p>
            <w:r>
              <w:rPr>
                <w:rFonts w:ascii="Meiryo UI" w:hAnsi="Meiryo UI"/>
                <w:sz w:val="18"/>
              </w:rPr>
              <w:t>本日開示</w:t>
            </w:r>
          </w:p>
        </w:tc>
        <w:tc>
          <w:tcPr>
            <w:tcW w:type="dxa" w:w="4703"/>
            <w:shd w:val="clear" w:color="auto" w:fill="DDEBF7"/>
          </w:tcPr>
          <w:p>
            <w:r>
              <w:rPr>
                <w:rFonts w:ascii="Meiryo UI" w:hAnsi="Meiryo UI"/>
                <w:sz w:val="18"/>
              </w:rPr>
              <w:t>2026年12月期第1四半期決算短信（2026-04-27開示・TDnet ID: 140120260427503073）</w:t>
            </w:r>
          </w:p>
        </w:tc>
      </w:tr>
    </w:tbl>
    <w:p/>
    <w:p>
      <w:r>
        <w:t>──────────────────────────────────────────────────</w:t>
      </w:r>
    </w:p>
    <w:p/>
    <w:p>
      <w:pPr>
        <w:pStyle w:val="Heading2"/>
      </w:pPr>
      <w:r>
        <w:rPr>
          <w:rFonts w:ascii="Meiryo UI" w:hAnsi="Meiryo UI"/>
          <w:color w:val="2E74B5"/>
        </w:rPr>
        <w:t>1. 株価・基本指標（yfinance取得・本日確認）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¥1,761.5</w:t>
            </w:r>
          </w:p>
        </w:tc>
        <w:tc>
          <w:tcPr>
            <w:tcW w:type="dxa" w:w="3135"/>
          </w:tcPr>
          <w:p>
            <w:r>
              <w:rPr>
                <w:rFonts w:ascii="Meiryo UI" w:hAnsi="Meiryo UI"/>
                <w:sz w:val="18"/>
              </w:rPr>
              <w:t>yfinance 2026-04-27終値</w:t>
            </w:r>
          </w:p>
        </w:tc>
      </w:tr>
      <w:tr>
        <w:tc>
          <w:tcPr>
            <w:tcW w:type="dxa" w:w="3135"/>
            <w:shd w:val="clear" w:color="auto" w:fill="DDEBF7"/>
          </w:tcPr>
          <w:p>
            <w:r>
              <w:rPr>
                <w:rFonts w:ascii="Meiryo UI" w:hAnsi="Meiryo UI"/>
                <w:sz w:val="18"/>
              </w:rPr>
              <w:t>前日比</w:t>
            </w:r>
          </w:p>
        </w:tc>
        <w:tc>
          <w:tcPr>
            <w:tcW w:type="dxa" w:w="3135"/>
            <w:shd w:val="clear" w:color="auto" w:fill="DDEBF7"/>
          </w:tcPr>
          <w:p>
            <w:r>
              <w:rPr>
                <w:rFonts w:ascii="Meiryo UI" w:hAnsi="Meiryo UI"/>
                <w:sz w:val="18"/>
              </w:rPr>
              <w:t>▲73.5円（▲3.9%）</w:t>
            </w:r>
          </w:p>
        </w:tc>
        <w:tc>
          <w:tcPr>
            <w:tcW w:type="dxa" w:w="3135"/>
            <w:shd w:val="clear" w:color="auto" w:fill="DDEBF7"/>
          </w:tcPr>
          <w:p>
            <w:r>
              <w:rPr>
                <w:rFonts w:ascii="Meiryo UI" w:hAnsi="Meiryo UI"/>
                <w:sz w:val="18"/>
              </w:rPr>
              <w:t>1Q決算発表受け売り優勢</w:t>
            </w:r>
          </w:p>
        </w:tc>
      </w:tr>
      <w:tr>
        <w:tc>
          <w:tcPr>
            <w:tcW w:type="dxa" w:w="3135"/>
          </w:tcPr>
          <w:p>
            <w:r>
              <w:rPr>
                <w:rFonts w:ascii="Meiryo UI" w:hAnsi="Meiryo UI"/>
                <w:sz w:val="18"/>
              </w:rPr>
              <w:t>52週高値</w:t>
            </w:r>
          </w:p>
        </w:tc>
        <w:tc>
          <w:tcPr>
            <w:tcW w:type="dxa" w:w="3135"/>
          </w:tcPr>
          <w:p>
            <w:r>
              <w:rPr>
                <w:rFonts w:ascii="Meiryo UI" w:hAnsi="Meiryo UI"/>
                <w:sz w:val="18"/>
              </w:rPr>
              <w:t>¥2,094（yfinance: 2,070.5円）</w:t>
            </w:r>
          </w:p>
        </w:tc>
        <w:tc>
          <w:tcPr>
            <w:tcW w:type="dxa" w:w="3135"/>
          </w:tcPr>
          <w:p>
            <w:r>
              <w:rPr>
                <w:rFonts w:ascii="Meiryo UI" w:hAnsi="Meiryo UI"/>
                <w:sz w:val="18"/>
              </w:rPr>
              <w:t>2025年11月〜12月高値圏</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¥1,414.5（yfinance: 1,530.5円）</w:t>
            </w:r>
          </w:p>
        </w:tc>
        <w:tc>
          <w:tcPr>
            <w:tcW w:type="dxa" w:w="3135"/>
            <w:shd w:val="clear" w:color="auto" w:fill="DDEBF7"/>
          </w:tcPr>
          <w:p>
            <w:r>
              <w:rPr>
                <w:rFonts w:ascii="Meiryo UI" w:hAnsi="Meiryo UI"/>
                <w:sz w:val="18"/>
              </w:rPr>
              <w:t>2026年1〜2月安値圏</w:t>
            </w:r>
          </w:p>
        </w:tc>
      </w:tr>
      <w:tr>
        <w:tc>
          <w:tcPr>
            <w:tcW w:type="dxa" w:w="3135"/>
          </w:tcPr>
          <w:p>
            <w:r>
              <w:rPr>
                <w:rFonts w:ascii="Meiryo UI" w:hAnsi="Meiryo UI"/>
                <w:sz w:val="18"/>
              </w:rPr>
              <w:t>時価総額</w:t>
            </w:r>
          </w:p>
        </w:tc>
        <w:tc>
          <w:tcPr>
            <w:tcW w:type="dxa" w:w="3135"/>
          </w:tcPr>
          <w:p>
            <w:r>
              <w:rPr>
                <w:rFonts w:ascii="Meiryo UI" w:hAnsi="Meiryo UI"/>
                <w:sz w:val="18"/>
              </w:rPr>
              <w:t>約1兆3,375億円</w:t>
            </w:r>
          </w:p>
        </w:tc>
        <w:tc>
          <w:tcPr>
            <w:tcW w:type="dxa" w:w="3135"/>
          </w:tcPr>
          <w:p>
            <w:r>
              <w:rPr>
                <w:rFonts w:ascii="Meiryo UI" w:hAnsi="Meiryo UI"/>
                <w:sz w:val="18"/>
              </w:rPr>
              <w:t>¥1,761.5 × 7.593億株</w:t>
            </w:r>
          </w:p>
        </w:tc>
      </w:tr>
      <w:tr>
        <w:tc>
          <w:tcPr>
            <w:tcW w:type="dxa" w:w="3135"/>
            <w:shd w:val="clear" w:color="auto" w:fill="DDEBF7"/>
          </w:tcPr>
          <w:p>
            <w:r>
              <w:rPr>
                <w:rFonts w:ascii="Meiryo UI" w:hAnsi="Meiryo UI"/>
                <w:sz w:val="18"/>
              </w:rPr>
              <w:t>PER（FY25実績）</w:t>
            </w:r>
          </w:p>
        </w:tc>
        <w:tc>
          <w:tcPr>
            <w:tcW w:type="dxa" w:w="3135"/>
            <w:shd w:val="clear" w:color="auto" w:fill="DDEBF7"/>
          </w:tcPr>
          <w:p>
            <w:r>
              <w:rPr>
                <w:rFonts w:ascii="Meiryo UI" w:hAnsi="Meiryo UI"/>
                <w:sz w:val="18"/>
              </w:rPr>
              <w:t>11.7倍</w:t>
            </w:r>
          </w:p>
        </w:tc>
        <w:tc>
          <w:tcPr>
            <w:tcW w:type="dxa" w:w="3135"/>
            <w:shd w:val="clear" w:color="auto" w:fill="DDEBF7"/>
          </w:tcPr>
          <w:p>
            <w:r>
              <w:rPr>
                <w:rFonts w:ascii="Meiryo UI" w:hAnsi="Meiryo UI"/>
                <w:sz w:val="18"/>
              </w:rPr>
              <w:t>EPS¥151（純利益1,143億÷7.593億株）</w:t>
            </w:r>
          </w:p>
        </w:tc>
      </w:tr>
      <w:tr>
        <w:tc>
          <w:tcPr>
            <w:tcW w:type="dxa" w:w="3135"/>
          </w:tcPr>
          <w:p>
            <w:r>
              <w:rPr>
                <w:rFonts w:ascii="Meiryo UI" w:hAnsi="Meiryo UI"/>
                <w:sz w:val="18"/>
              </w:rPr>
              <w:t>PER（FY26予想）</w:t>
            </w:r>
          </w:p>
        </w:tc>
        <w:tc>
          <w:tcPr>
            <w:tcW w:type="dxa" w:w="3135"/>
          </w:tcPr>
          <w:p>
            <w:r>
              <w:rPr>
                <w:rFonts w:ascii="Meiryo UI" w:hAnsi="Meiryo UI"/>
                <w:sz w:val="18"/>
              </w:rPr>
              <w:t>11.1倍</w:t>
            </w:r>
          </w:p>
        </w:tc>
        <w:tc>
          <w:tcPr>
            <w:tcW w:type="dxa" w:w="3135"/>
          </w:tcPr>
          <w:p>
            <w:r>
              <w:rPr>
                <w:rFonts w:ascii="Meiryo UI" w:hAnsi="Meiryo UI"/>
                <w:sz w:val="18"/>
              </w:rPr>
              <w:t>EPS¥159（純利益1,210億÷7.593億株）</w:t>
            </w:r>
          </w:p>
        </w:tc>
      </w:tr>
      <w:tr>
        <w:tc>
          <w:tcPr>
            <w:tcW w:type="dxa" w:w="3135"/>
            <w:shd w:val="clear" w:color="auto" w:fill="DDEBF7"/>
          </w:tcPr>
          <w:p>
            <w:r>
              <w:rPr>
                <w:rFonts w:ascii="Meiryo UI" w:hAnsi="Meiryo UI"/>
                <w:sz w:val="18"/>
              </w:rPr>
              <w:t>【修正】PBR（1Q末ベース）</w:t>
            </w:r>
          </w:p>
        </w:tc>
        <w:tc>
          <w:tcPr>
            <w:tcW w:type="dxa" w:w="3135"/>
            <w:shd w:val="clear" w:color="auto" w:fill="DDEBF7"/>
          </w:tcPr>
          <w:p>
            <w:r>
              <w:rPr>
                <w:rFonts w:ascii="Meiryo UI" w:hAnsi="Meiryo UI"/>
                <w:sz w:val="18"/>
              </w:rPr>
              <w:t>1.42倍</w:t>
            </w:r>
          </w:p>
        </w:tc>
        <w:tc>
          <w:tcPr>
            <w:tcW w:type="dxa" w:w="3135"/>
            <w:shd w:val="clear" w:color="auto" w:fill="DDEBF7"/>
          </w:tcPr>
          <w:p>
            <w:r>
              <w:rPr>
                <w:rFonts w:ascii="Meiryo UI" w:hAnsi="Meiryo UI"/>
                <w:sz w:val="18"/>
              </w:rPr>
              <w:t>BPS¥1,239（純資産9,414億÷7.593億株）※1Q末確定値ベース</w:t>
            </w:r>
          </w:p>
        </w:tc>
      </w:tr>
      <w:tr>
        <w:tc>
          <w:tcPr>
            <w:tcW w:type="dxa" w:w="3135"/>
          </w:tcPr>
          <w:p>
            <w:r>
              <w:rPr>
                <w:rFonts w:ascii="Meiryo UI" w:hAnsi="Meiryo UI"/>
                <w:sz w:val="18"/>
              </w:rPr>
              <w:t>配当利回り</w:t>
            </w:r>
          </w:p>
        </w:tc>
        <w:tc>
          <w:tcPr>
            <w:tcW w:type="dxa" w:w="3135"/>
          </w:tcPr>
          <w:p>
            <w:r>
              <w:rPr>
                <w:rFonts w:ascii="Meiryo UI" w:hAnsi="Meiryo UI"/>
                <w:sz w:val="18"/>
              </w:rPr>
              <w:t>3.80%</w:t>
            </w:r>
          </w:p>
        </w:tc>
        <w:tc>
          <w:tcPr>
            <w:tcW w:type="dxa" w:w="3135"/>
          </w:tcPr>
          <w:p>
            <w:r>
              <w:rPr>
                <w:rFonts w:ascii="Meiryo UI" w:hAnsi="Meiryo UI"/>
                <w:sz w:val="18"/>
              </w:rPr>
              <w:t>DPS¥67（FY2026予想）÷¥1,761.5</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12.5%</w:t>
            </w:r>
          </w:p>
        </w:tc>
        <w:tc>
          <w:tcPr>
            <w:tcW w:type="dxa" w:w="3135"/>
            <w:shd w:val="clear" w:color="auto" w:fill="DDEBF7"/>
          </w:tcPr>
          <w:p>
            <w:r>
              <w:rPr>
                <w:rFonts w:ascii="Meiryo UI" w:hAnsi="Meiryo UI"/>
                <w:sz w:val="18"/>
              </w:rPr>
              <w:t>FY2025実績：純利益1,143億÷純資産9,134億</w:t>
            </w:r>
          </w:p>
        </w:tc>
      </w:tr>
      <w:tr>
        <w:tc>
          <w:tcPr>
            <w:tcW w:type="dxa" w:w="3135"/>
          </w:tcPr>
          <w:p>
            <w:r>
              <w:rPr>
                <w:rFonts w:ascii="Meiryo UI" w:hAnsi="Meiryo UI"/>
                <w:sz w:val="18"/>
              </w:rPr>
              <w:t>営業利益率（FY2025通期）</w:t>
            </w:r>
          </w:p>
        </w:tc>
        <w:tc>
          <w:tcPr>
            <w:tcW w:type="dxa" w:w="3135"/>
          </w:tcPr>
          <w:p>
            <w:r>
              <w:rPr>
                <w:rFonts w:ascii="Meiryo UI" w:hAnsi="Meiryo UI"/>
                <w:sz w:val="18"/>
              </w:rPr>
              <w:t>25.7%</w:t>
            </w:r>
          </w:p>
        </w:tc>
        <w:tc>
          <w:tcPr>
            <w:tcW w:type="dxa" w:w="3135"/>
          </w:tcPr>
          <w:p>
            <w:r>
              <w:rPr>
                <w:rFonts w:ascii="Meiryo UI" w:hAnsi="Meiryo UI"/>
                <w:sz w:val="18"/>
              </w:rPr>
              <w:t>営業利益1,868億÷売上高7,274億</w:t>
            </w:r>
          </w:p>
        </w:tc>
      </w:tr>
      <w:tr>
        <w:tc>
          <w:tcPr>
            <w:tcW w:type="dxa" w:w="3135"/>
            <w:shd w:val="clear" w:color="auto" w:fill="DDEBF7"/>
          </w:tcPr>
          <w:p>
            <w:r>
              <w:rPr>
                <w:rFonts w:ascii="Meiryo UI" w:hAnsi="Meiryo UI"/>
                <w:sz w:val="18"/>
              </w:rPr>
              <w:t>【修正】営業利益率（1Q2026）</w:t>
            </w:r>
          </w:p>
        </w:tc>
        <w:tc>
          <w:tcPr>
            <w:tcW w:type="dxa" w:w="3135"/>
            <w:shd w:val="clear" w:color="auto" w:fill="DDEBF7"/>
          </w:tcPr>
          <w:p>
            <w:r>
              <w:rPr>
                <w:rFonts w:ascii="Meiryo UI" w:hAnsi="Meiryo UI"/>
                <w:sz w:val="18"/>
              </w:rPr>
              <w:t>13.7%</w:t>
            </w:r>
          </w:p>
        </w:tc>
        <w:tc>
          <w:tcPr>
            <w:tcW w:type="dxa" w:w="3135"/>
            <w:shd w:val="clear" w:color="auto" w:fill="DDEBF7"/>
          </w:tcPr>
          <w:p>
            <w:r>
              <w:rPr>
                <w:rFonts w:ascii="Meiryo UI" w:hAnsi="Meiryo UI"/>
                <w:sz w:val="18"/>
              </w:rPr>
              <w:t>営業利益311億÷売上高2,268億（確定値）</w:t>
            </w:r>
          </w:p>
        </w:tc>
      </w:tr>
      <w:tr>
        <w:tc>
          <w:tcPr>
            <w:tcW w:type="dxa" w:w="3135"/>
          </w:tcPr>
          <w:p>
            <w:r>
              <w:rPr>
                <w:rFonts w:ascii="Meiryo UI" w:hAnsi="Meiryo UI"/>
                <w:sz w:val="18"/>
              </w:rPr>
              <w:t>RSI（14日）</w:t>
            </w:r>
          </w:p>
        </w:tc>
        <w:tc>
          <w:tcPr>
            <w:tcW w:type="dxa" w:w="3135"/>
          </w:tcPr>
          <w:p>
            <w:r>
              <w:rPr>
                <w:rFonts w:ascii="Meiryo UI" w:hAnsi="Meiryo UI"/>
                <w:sz w:val="18"/>
              </w:rPr>
              <w:t>30.3</w:t>
            </w:r>
          </w:p>
        </w:tc>
        <w:tc>
          <w:tcPr>
            <w:tcW w:type="dxa" w:w="3135"/>
          </w:tcPr>
          <w:p>
            <w:r>
              <w:rPr>
                <w:rFonts w:ascii="Meiryo UI" w:hAnsi="Meiryo UI"/>
                <w:sz w:val="18"/>
              </w:rPr>
              <w:t>売られ過ぎ水準（30以下）</w:t>
            </w:r>
          </w:p>
        </w:tc>
      </w:tr>
      <w:tr>
        <w:tc>
          <w:tcPr>
            <w:tcW w:type="dxa" w:w="3135"/>
            <w:shd w:val="clear" w:color="auto" w:fill="DDEBF7"/>
          </w:tcPr>
          <w:p>
            <w:r>
              <w:rPr>
                <w:rFonts w:ascii="Meiryo UI" w:hAnsi="Meiryo UI"/>
                <w:sz w:val="18"/>
              </w:rPr>
              <w:t>25日MA</w:t>
            </w:r>
          </w:p>
        </w:tc>
        <w:tc>
          <w:tcPr>
            <w:tcW w:type="dxa" w:w="3135"/>
            <w:shd w:val="clear" w:color="auto" w:fill="DDEBF7"/>
          </w:tcPr>
          <w:p>
            <w:r>
              <w:rPr>
                <w:rFonts w:ascii="Meiryo UI" w:hAnsi="Meiryo UI"/>
                <w:sz w:val="18"/>
              </w:rPr>
              <w:t>¥1,867</w:t>
            </w:r>
          </w:p>
        </w:tc>
        <w:tc>
          <w:tcPr>
            <w:tcW w:type="dxa" w:w="3135"/>
            <w:shd w:val="clear" w:color="auto" w:fill="DDEBF7"/>
          </w:tcPr>
          <w:p>
            <w:r>
              <w:rPr>
                <w:rFonts w:ascii="Meiryo UI" w:hAnsi="Meiryo UI"/>
                <w:sz w:val="18"/>
              </w:rPr>
              <w:t>現値は▲5.7%乖離（売られ過ぎ）</w:t>
            </w:r>
          </w:p>
        </w:tc>
      </w:tr>
      <w:tr>
        <w:tc>
          <w:tcPr>
            <w:tcW w:type="dxa" w:w="3135"/>
          </w:tcPr>
          <w:p>
            <w:r>
              <w:rPr>
                <w:rFonts w:ascii="Meiryo UI" w:hAnsi="Meiryo UI"/>
                <w:sz w:val="18"/>
              </w:rPr>
              <w:t>75日MA</w:t>
            </w:r>
          </w:p>
        </w:tc>
        <w:tc>
          <w:tcPr>
            <w:tcW w:type="dxa" w:w="3135"/>
          </w:tcPr>
          <w:p>
            <w:r>
              <w:rPr>
                <w:rFonts w:ascii="Meiryo UI" w:hAnsi="Meiryo UI"/>
                <w:sz w:val="18"/>
              </w:rPr>
              <w:t>¥1,890</w:t>
            </w:r>
          </w:p>
        </w:tc>
        <w:tc>
          <w:tcPr>
            <w:tcW w:type="dxa" w:w="3135"/>
          </w:tcPr>
          <w:p>
            <w:r>
              <w:rPr>
                <w:rFonts w:ascii="Meiryo UI" w:hAnsi="Meiryo UI"/>
                <w:sz w:val="18"/>
              </w:rPr>
              <w:t>中期トレンドを下回る</w:t>
            </w:r>
          </w:p>
        </w:tc>
      </w:tr>
      <w:tr>
        <w:tc>
          <w:tcPr>
            <w:tcW w:type="dxa" w:w="3135"/>
            <w:shd w:val="clear" w:color="auto" w:fill="DDEBF7"/>
          </w:tcPr>
          <w:p>
            <w:r>
              <w:rPr>
                <w:rFonts w:ascii="Meiryo UI" w:hAnsi="Meiryo UI"/>
                <w:sz w:val="18"/>
              </w:rPr>
              <w:t>ベータ</w:t>
            </w:r>
          </w:p>
        </w:tc>
        <w:tc>
          <w:tcPr>
            <w:tcW w:type="dxa" w:w="3135"/>
            <w:shd w:val="clear" w:color="auto" w:fill="DDEBF7"/>
          </w:tcPr>
          <w:p>
            <w:r>
              <w:rPr>
                <w:rFonts w:ascii="Meiryo UI" w:hAnsi="Meiryo UI"/>
                <w:sz w:val="18"/>
              </w:rPr>
              <w:t>0.39</w:t>
            </w:r>
          </w:p>
        </w:tc>
        <w:tc>
          <w:tcPr>
            <w:tcW w:type="dxa" w:w="3135"/>
            <w:shd w:val="clear" w:color="auto" w:fill="DDEBF7"/>
          </w:tcPr>
          <w:p>
            <w:r>
              <w:rPr>
                <w:rFonts w:ascii="Meiryo UI" w:hAnsi="Meiryo UI"/>
                <w:sz w:val="18"/>
              </w:rPr>
              <w:t>市場連動性低く、ディフェンシブ</w:t>
            </w:r>
          </w:p>
        </w:tc>
      </w:tr>
    </w:tbl>
    <w:p/>
    <w:p>
      <w:r>
        <w:t>──────────────────────────────────────────────────</w:t>
      </w:r>
    </w:p>
    <w:p/>
    <w:p>
      <w:pPr>
        <w:pStyle w:val="Heading2"/>
      </w:pPr>
      <w:r>
        <w:rPr>
          <w:rFonts w:ascii="Meiryo UI" w:hAnsi="Meiryo UI"/>
          <w:color w:val="2E74B5"/>
        </w:rPr>
        <w:t>2. 【修正】本日発表：2026年12月期 第1四半期（1Q2026）決算（確定値）</w:t>
      </w:r>
    </w:p>
    <w:p/>
    <w:p>
      <w:pPr>
        <w:pStyle w:val="Heading3"/>
      </w:pPr>
      <w:r>
        <w:rPr>
          <w:rFonts w:ascii="Meiryo UI" w:hAnsi="Meiryo UI"/>
          <w:color w:val="2E74B5"/>
        </w:rPr>
        <w:t>1Q2026実績 vs 1Q2025前年同期比（確定値）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1Q2026確定値</w:t>
            </w:r>
          </w:p>
        </w:tc>
        <w:tc>
          <w:tcPr>
            <w:tcW w:type="dxa" w:w="1881"/>
            <w:shd w:val="clear" w:color="auto" w:fill="2E74B5"/>
          </w:tcPr>
          <w:p>
            <w:r>
              <w:rPr>
                <w:rFonts w:ascii="Meiryo UI" w:hAnsi="Meiryo UI"/>
                <w:b/>
                <w:color w:val="FFFFFF"/>
                <w:sz w:val="18"/>
              </w:rPr>
              <w:t>1Q2025前年同期</w:t>
            </w:r>
          </w:p>
        </w:tc>
        <w:tc>
          <w:tcPr>
            <w:tcW w:type="dxa" w:w="1881"/>
            <w:shd w:val="clear" w:color="auto" w:fill="2E74B5"/>
          </w:tcPr>
          <w:p>
            <w:r>
              <w:rPr>
                <w:rFonts w:ascii="Meiryo UI" w:hAnsi="Meiryo UI"/>
                <w:b/>
                <w:color w:val="FFFFFF"/>
                <w:sz w:val="18"/>
              </w:rPr>
              <w:t>前年同期比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【修正】売上高（営業収益）</w:t>
            </w:r>
          </w:p>
        </w:tc>
        <w:tc>
          <w:tcPr>
            <w:tcW w:type="dxa" w:w="1881"/>
          </w:tcPr>
          <w:p>
            <w:r>
              <w:rPr>
                <w:rFonts w:ascii="Meiryo UI" w:hAnsi="Meiryo UI"/>
                <w:sz w:val="18"/>
              </w:rPr>
              <w:t>2,268億円</w:t>
            </w:r>
          </w:p>
        </w:tc>
        <w:tc>
          <w:tcPr>
            <w:tcW w:type="dxa" w:w="1881"/>
          </w:tcPr>
          <w:p>
            <w:r>
              <w:rPr>
                <w:rFonts w:ascii="Meiryo UI" w:hAnsi="Meiryo UI"/>
                <w:sz w:val="18"/>
              </w:rPr>
              <w:t>1,566億円</w:t>
            </w:r>
          </w:p>
        </w:tc>
        <w:tc>
          <w:tcPr>
            <w:tcW w:type="dxa" w:w="1881"/>
          </w:tcPr>
          <w:p>
            <w:r>
              <w:rPr>
                <w:rFonts w:ascii="Meiryo UI" w:hAnsi="Meiryo UI"/>
                <w:sz w:val="18"/>
              </w:rPr>
              <w:t>+44.8%</w:t>
            </w:r>
          </w:p>
        </w:tc>
        <w:tc>
          <w:tcPr>
            <w:tcW w:type="dxa" w:w="1881"/>
          </w:tcPr>
          <w:p>
            <w:r>
              <w:rPr>
                <w:rFonts w:ascii="Meiryo UI" w:hAnsi="Meiryo UI"/>
                <w:sz w:val="18"/>
              </w:rPr>
              <w:t>Yahoo Finance確認。物件売却売上の大幅増が主因</w:t>
            </w:r>
          </w:p>
        </w:tc>
      </w:tr>
      <w:tr>
        <w:tc>
          <w:tcPr>
            <w:tcW w:type="dxa" w:w="1881"/>
            <w:shd w:val="clear" w:color="auto" w:fill="DDEBF7"/>
          </w:tcPr>
          <w:p>
            <w:r>
              <w:rPr>
                <w:rFonts w:ascii="Meiryo UI" w:hAnsi="Meiryo UI"/>
                <w:sz w:val="18"/>
              </w:rPr>
              <w:t>【修正】営業利益</w:t>
            </w:r>
          </w:p>
        </w:tc>
        <w:tc>
          <w:tcPr>
            <w:tcW w:type="dxa" w:w="1881"/>
            <w:shd w:val="clear" w:color="auto" w:fill="DDEBF7"/>
          </w:tcPr>
          <w:p>
            <w:r>
              <w:rPr>
                <w:rFonts w:ascii="Meiryo UI" w:hAnsi="Meiryo UI"/>
                <w:sz w:val="18"/>
              </w:rPr>
              <w:t>311億円</w:t>
            </w:r>
          </w:p>
        </w:tc>
        <w:tc>
          <w:tcPr>
            <w:tcW w:type="dxa" w:w="1881"/>
            <w:shd w:val="clear" w:color="auto" w:fill="DDEBF7"/>
          </w:tcPr>
          <w:p>
            <w:r>
              <w:rPr>
                <w:rFonts w:ascii="Meiryo UI" w:hAnsi="Meiryo UI"/>
                <w:sz w:val="18"/>
              </w:rPr>
              <w:t>318億円</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売上増加にもかかわらず減益。原価急増が主因（後述分析）</w:t>
            </w:r>
          </w:p>
        </w:tc>
      </w:tr>
      <w:tr>
        <w:tc>
          <w:tcPr>
            <w:tcW w:type="dxa" w:w="1881"/>
          </w:tcPr>
          <w:p>
            <w:r>
              <w:rPr>
                <w:rFonts w:ascii="Meiryo UI" w:hAnsi="Meiryo UI"/>
                <w:sz w:val="18"/>
              </w:rPr>
              <w:t>【修正】経常利益</w:t>
            </w:r>
          </w:p>
        </w:tc>
        <w:tc>
          <w:tcPr>
            <w:tcW w:type="dxa" w:w="1881"/>
          </w:tcPr>
          <w:p>
            <w:r>
              <w:rPr>
                <w:rFonts w:ascii="Meiryo UI" w:hAnsi="Meiryo UI"/>
                <w:sz w:val="18"/>
              </w:rPr>
              <w:t>269億円</w:t>
            </w:r>
          </w:p>
        </w:tc>
        <w:tc>
          <w:tcPr>
            <w:tcW w:type="dxa" w:w="1881"/>
          </w:tcPr>
          <w:p>
            <w:r>
              <w:rPr>
                <w:rFonts w:ascii="Meiryo UI" w:hAnsi="Meiryo UI"/>
                <w:sz w:val="18"/>
              </w:rPr>
              <w:t>280億円</w:t>
            </w:r>
          </w:p>
        </w:tc>
        <w:tc>
          <w:tcPr>
            <w:tcW w:type="dxa" w:w="1881"/>
          </w:tcPr>
          <w:p>
            <w:r>
              <w:rPr>
                <w:rFonts w:ascii="Meiryo UI" w:hAnsi="Meiryo UI"/>
                <w:sz w:val="18"/>
              </w:rPr>
              <w:t>▲3.6%</w:t>
            </w:r>
          </w:p>
        </w:tc>
        <w:tc>
          <w:tcPr>
            <w:tcW w:type="dxa" w:w="1881"/>
          </w:tcPr>
          <w:p>
            <w:r>
              <w:rPr>
                <w:rFonts w:ascii="Meiryo UI" w:hAnsi="Meiryo UI"/>
                <w:sz w:val="18"/>
              </w:rPr>
              <w:t>速報値（269億円）を確定値に更新</w:t>
            </w:r>
          </w:p>
        </w:tc>
      </w:tr>
      <w:tr>
        <w:tc>
          <w:tcPr>
            <w:tcW w:type="dxa" w:w="1881"/>
            <w:shd w:val="clear" w:color="auto" w:fill="DDEBF7"/>
          </w:tcPr>
          <w:p>
            <w:r>
              <w:rPr>
                <w:rFonts w:ascii="Meiryo UI" w:hAnsi="Meiryo UI"/>
                <w:sz w:val="18"/>
              </w:rPr>
              <w:t>【修正】親会社株主帰属純利益</w:t>
            </w:r>
          </w:p>
        </w:tc>
        <w:tc>
          <w:tcPr>
            <w:tcW w:type="dxa" w:w="1881"/>
            <w:shd w:val="clear" w:color="auto" w:fill="DDEBF7"/>
          </w:tcPr>
          <w:p>
            <w:r>
              <w:rPr>
                <w:rFonts w:ascii="Meiryo UI" w:hAnsi="Meiryo UI"/>
                <w:sz w:val="18"/>
              </w:rPr>
              <w:t>181億円</w:t>
            </w:r>
          </w:p>
        </w:tc>
        <w:tc>
          <w:tcPr>
            <w:tcW w:type="dxa" w:w="1881"/>
            <w:shd w:val="clear" w:color="auto" w:fill="DDEBF7"/>
          </w:tcPr>
          <w:p>
            <w:r>
              <w:rPr>
                <w:rFonts w:ascii="Meiryo UI" w:hAnsi="Meiryo UI"/>
                <w:sz w:val="18"/>
              </w:rPr>
              <w:t>171億円</w:t>
            </w:r>
          </w:p>
        </w:tc>
        <w:tc>
          <w:tcPr>
            <w:tcW w:type="dxa" w:w="1881"/>
            <w:shd w:val="clear" w:color="auto" w:fill="DDEBF7"/>
          </w:tcPr>
          <w:p>
            <w:r>
              <w:rPr>
                <w:rFonts w:ascii="Meiryo UI" w:hAnsi="Meiryo UI"/>
                <w:sz w:val="18"/>
              </w:rPr>
              <w:t>+5.6%</w:t>
            </w:r>
          </w:p>
        </w:tc>
        <w:tc>
          <w:tcPr>
            <w:tcW w:type="dxa" w:w="1881"/>
            <w:shd w:val="clear" w:color="auto" w:fill="DDEBF7"/>
          </w:tcPr>
          <w:p>
            <w:r>
              <w:rPr>
                <w:rFonts w:ascii="Meiryo UI" w:hAnsi="Meiryo UI"/>
                <w:sz w:val="18"/>
              </w:rPr>
              <w:t>確定値。税率・持分法収益の恩恵で純利益は増益</w:t>
            </w:r>
          </w:p>
        </w:tc>
      </w:tr>
      <w:tr>
        <w:tc>
          <w:tcPr>
            <w:tcW w:type="dxa" w:w="1881"/>
          </w:tcPr>
          <w:p>
            <w:r>
              <w:rPr>
                <w:rFonts w:ascii="Meiryo UI" w:hAnsi="Meiryo UI"/>
                <w:sz w:val="18"/>
              </w:rPr>
              <w:t>【修正】売上営業利益率</w:t>
            </w:r>
          </w:p>
        </w:tc>
        <w:tc>
          <w:tcPr>
            <w:tcW w:type="dxa" w:w="1881"/>
          </w:tcPr>
          <w:p>
            <w:r>
              <w:rPr>
                <w:rFonts w:ascii="Meiryo UI" w:hAnsi="Meiryo UI"/>
                <w:sz w:val="18"/>
              </w:rPr>
              <w:t>13.7%</w:t>
            </w:r>
          </w:p>
        </w:tc>
        <w:tc>
          <w:tcPr>
            <w:tcW w:type="dxa" w:w="1881"/>
          </w:tcPr>
          <w:p>
            <w:r>
              <w:rPr>
                <w:rFonts w:ascii="Meiryo UI" w:hAnsi="Meiryo UI"/>
                <w:sz w:val="18"/>
              </w:rPr>
              <w:t>20.3%</w:t>
            </w:r>
          </w:p>
        </w:tc>
        <w:tc>
          <w:tcPr>
            <w:tcW w:type="dxa" w:w="1881"/>
          </w:tcPr>
          <w:p>
            <w:r>
              <w:rPr>
                <w:rFonts w:ascii="Meiryo UI" w:hAnsi="Meiryo UI"/>
                <w:sz w:val="18"/>
              </w:rPr>
              <w:t>▲6.6pt低下</w:t>
            </w:r>
          </w:p>
        </w:tc>
        <w:tc>
          <w:tcPr>
            <w:tcW w:type="dxa" w:w="1881"/>
          </w:tcPr>
          <w:p>
            <w:r>
              <w:rPr>
                <w:rFonts w:ascii="Meiryo UI" w:hAnsi="Meiryo UI"/>
                <w:sz w:val="18"/>
              </w:rPr>
              <w:t>確定値。売上+44.8%に対し営業利益▲2%→原価率急上昇</w:t>
            </w:r>
          </w:p>
        </w:tc>
      </w:tr>
      <w:tr>
        <w:tc>
          <w:tcPr>
            <w:tcW w:type="dxa" w:w="1881"/>
            <w:shd w:val="clear" w:color="auto" w:fill="DDEBF7"/>
          </w:tcPr>
          <w:p>
            <w:r>
              <w:rPr>
                <w:rFonts w:ascii="Meiryo UI" w:hAnsi="Meiryo UI"/>
                <w:sz w:val="18"/>
              </w:rPr>
              <w:t>通期進捗率（経常利益）</w:t>
            </w:r>
          </w:p>
        </w:tc>
        <w:tc>
          <w:tcPr>
            <w:tcW w:type="dxa" w:w="1881"/>
            <w:shd w:val="clear" w:color="auto" w:fill="DDEBF7"/>
          </w:tcPr>
          <w:p>
            <w:r>
              <w:rPr>
                <w:rFonts w:ascii="Meiryo UI" w:hAnsi="Meiryo UI"/>
                <w:sz w:val="18"/>
              </w:rPr>
              <w:t>14.5%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5年平均19.0%に未達</w:t>
            </w:r>
          </w:p>
        </w:tc>
        <w:tc>
          <w:tcPr>
            <w:tcW w:type="dxa" w:w="1881"/>
            <w:shd w:val="clear" w:color="auto" w:fill="DDEBF7"/>
          </w:tcPr>
          <w:p>
            <w:r>
              <w:rPr>
                <w:rFonts w:ascii="Meiryo UI" w:hAnsi="Meiryo UI"/>
                <w:sz w:val="18"/>
              </w:rPr>
              <w:t>下期集中型の収益構造（後述）</w:t>
            </w:r>
          </w:p>
        </w:tc>
      </w:tr>
    </w:tbl>
    <w:p/>
    <w:p>
      <w:r>
        <w:rPr>
          <w:rFonts w:ascii="Meiryo UI" w:hAnsi="Meiryo UI"/>
          <w:sz w:val="20"/>
        </w:rPr>
        <w:t>【修正】1株当たり四半期純利益（EPS）：</w:t>
      </w:r>
    </w:p>
    <w:p>
      <w:pPr>
        <w:pStyle w:val="ListBullet"/>
      </w:pPr>
      <w:r>
        <w:rPr>
          <w:rFonts w:ascii="Meiryo UI" w:hAnsi="Meiryo UI"/>
          <w:sz w:val="20"/>
        </w:rPr>
        <w:t>1Q2026 EPS = 181億円 ÷ 7.593億株 = 23.8円/株（算出値。確定EPS数値は決算短信PDF未取得のため数値に近似あり）</w:t>
      </w:r>
    </w:p>
    <w:p>
      <w:pPr>
        <w:pStyle w:val="ListBullet"/>
      </w:pPr>
      <w:r>
        <w:rPr>
          <w:rFonts w:ascii="Meiryo UI" w:hAnsi="Meiryo UI"/>
          <w:sz w:val="20"/>
        </w:rPr>
        <w:t>通期予想EPS = 1,210億円 ÷ 7.593億株 = 159.4円/株（1Q進捗率15.0%）</w:t>
      </w:r>
    </w:p>
    <w:p/>
    <w:p>
      <w:pPr>
        <w:pStyle w:val="Heading3"/>
      </w:pPr>
      <w:r>
        <w:rPr>
          <w:rFonts w:ascii="Meiryo UI" w:hAnsi="Meiryo UI"/>
          <w:color w:val="2E74B5"/>
        </w:rPr>
        <w:t>【修正】1Q末バランスシート（確定値）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1Q2026末確定値</w:t>
            </w:r>
          </w:p>
        </w:tc>
        <w:tc>
          <w:tcPr>
            <w:tcW w:type="dxa" w:w="1881"/>
            <w:shd w:val="clear" w:color="auto" w:fill="2E74B5"/>
          </w:tcPr>
          <w:p>
            <w:r>
              <w:rPr>
                <w:rFonts w:ascii="Meiryo UI" w:hAnsi="Meiryo UI"/>
                <w:b/>
                <w:color w:val="FFFFFF"/>
                <w:sz w:val="18"/>
              </w:rPr>
              <w:t>前期末（FY2025末）</w:t>
            </w:r>
          </w:p>
        </w:tc>
        <w:tc>
          <w:tcPr>
            <w:tcW w:type="dxa" w:w="1881"/>
            <w:shd w:val="clear" w:color="auto" w:fill="2E74B5"/>
          </w:tcPr>
          <w:p>
            <w:r>
              <w:rPr>
                <w:rFonts w:ascii="Meiryo UI" w:hAnsi="Meiryo UI"/>
                <w:b/>
                <w:color w:val="FFFFFF"/>
                <w:sz w:val="18"/>
              </w:rPr>
              <w:t>前期末比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総資産</w:t>
            </w:r>
          </w:p>
        </w:tc>
        <w:tc>
          <w:tcPr>
            <w:tcW w:type="dxa" w:w="1881"/>
          </w:tcPr>
          <w:p>
            <w:r>
              <w:rPr>
                <w:rFonts w:ascii="Meiryo UI" w:hAnsi="Meiryo UI"/>
                <w:sz w:val="18"/>
              </w:rPr>
              <w:t>3兆5,500億円</w:t>
            </w:r>
          </w:p>
        </w:tc>
        <w:tc>
          <w:tcPr>
            <w:tcW w:type="dxa" w:w="1881"/>
          </w:tcPr>
          <w:p>
            <w:r>
              <w:rPr>
                <w:rFonts w:ascii="Meiryo UI" w:hAnsi="Meiryo UI"/>
                <w:sz w:val="18"/>
              </w:rPr>
              <w:t>3兆5,061億円</w:t>
            </w:r>
          </w:p>
        </w:tc>
        <w:tc>
          <w:tcPr>
            <w:tcW w:type="dxa" w:w="1881"/>
          </w:tcPr>
          <w:p>
            <w:r>
              <w:rPr>
                <w:rFonts w:ascii="Meiryo UI" w:hAnsi="Meiryo UI"/>
                <w:sz w:val="18"/>
              </w:rPr>
              <w:t>+1.3%</w:t>
            </w:r>
          </w:p>
        </w:tc>
        <w:tc>
          <w:tcPr>
            <w:tcW w:type="dxa" w:w="1881"/>
          </w:tcPr>
          <w:p>
            <w:r>
              <w:rPr>
                <w:rFonts w:ascii="Meiryo UI" w:hAnsi="Meiryo UI"/>
                <w:sz w:val="18"/>
              </w:rPr>
              <w:t>Yahoo Finance確認</w:t>
            </w:r>
          </w:p>
        </w:tc>
      </w:tr>
      <w:tr>
        <w:tc>
          <w:tcPr>
            <w:tcW w:type="dxa" w:w="1881"/>
            <w:shd w:val="clear" w:color="auto" w:fill="DDEBF7"/>
          </w:tcPr>
          <w:p>
            <w:r>
              <w:rPr>
                <w:rFonts w:ascii="Meiryo UI" w:hAnsi="Meiryo UI"/>
                <w:sz w:val="18"/>
              </w:rPr>
              <w:t>純資産合計</w:t>
            </w:r>
          </w:p>
        </w:tc>
        <w:tc>
          <w:tcPr>
            <w:tcW w:type="dxa" w:w="1881"/>
            <w:shd w:val="clear" w:color="auto" w:fill="DDEBF7"/>
          </w:tcPr>
          <w:p>
            <w:r>
              <w:rPr>
                <w:rFonts w:ascii="Meiryo UI" w:hAnsi="Meiryo UI"/>
                <w:sz w:val="18"/>
              </w:rPr>
              <w:t>9,414億円</w:t>
            </w:r>
          </w:p>
        </w:tc>
        <w:tc>
          <w:tcPr>
            <w:tcW w:type="dxa" w:w="1881"/>
            <w:shd w:val="clear" w:color="auto" w:fill="DDEBF7"/>
          </w:tcPr>
          <w:p>
            <w:r>
              <w:rPr>
                <w:rFonts w:ascii="Meiryo UI" w:hAnsi="Meiryo UI"/>
                <w:sz w:val="18"/>
              </w:rPr>
              <w:t>9,134億円</w:t>
            </w:r>
          </w:p>
        </w:tc>
        <w:tc>
          <w:tcPr>
            <w:tcW w:type="dxa" w:w="1881"/>
            <w:shd w:val="clear" w:color="auto" w:fill="DDEBF7"/>
          </w:tcPr>
          <w:p>
            <w:r>
              <w:rPr>
                <w:rFonts w:ascii="Meiryo UI" w:hAnsi="Meiryo UI"/>
                <w:sz w:val="18"/>
              </w:rPr>
              <w:t>+0.2%（+3.1%実態）</w:t>
            </w:r>
          </w:p>
        </w:tc>
        <w:tc>
          <w:tcPr>
            <w:tcW w:type="dxa" w:w="1881"/>
            <w:shd w:val="clear" w:color="auto" w:fill="DDEBF7"/>
          </w:tcPr>
          <w:p>
            <w:r>
              <w:rPr>
                <w:rFonts w:ascii="Meiryo UI" w:hAnsi="Meiryo UI"/>
                <w:sz w:val="18"/>
              </w:rPr>
              <w:t>Yahoo Finance確認。+280億円増加</w:t>
            </w:r>
          </w:p>
        </w:tc>
      </w:tr>
      <w:tr>
        <w:tc>
          <w:tcPr>
            <w:tcW w:type="dxa" w:w="1881"/>
          </w:tcPr>
          <w:p>
            <w:r>
              <w:rPr>
                <w:rFonts w:ascii="Meiryo UI" w:hAnsi="Meiryo UI"/>
                <w:sz w:val="18"/>
              </w:rPr>
              <w:t>負債合計</w:t>
            </w:r>
          </w:p>
        </w:tc>
        <w:tc>
          <w:tcPr>
            <w:tcW w:type="dxa" w:w="1881"/>
          </w:tcPr>
          <w:p>
            <w:r>
              <w:rPr>
                <w:rFonts w:ascii="Meiryo UI" w:hAnsi="Meiryo UI"/>
                <w:sz w:val="18"/>
              </w:rPr>
              <w:t>2兆6,100億円</w:t>
            </w:r>
          </w:p>
        </w:tc>
        <w:tc>
          <w:tcPr>
            <w:tcW w:type="dxa" w:w="1881"/>
          </w:tcPr>
          <w:p>
            <w:r>
              <w:rPr>
                <w:rFonts w:ascii="Meiryo UI" w:hAnsi="Meiryo UI"/>
                <w:sz w:val="18"/>
              </w:rPr>
              <w:t>2兆5,927億円</w:t>
            </w:r>
          </w:p>
        </w:tc>
        <w:tc>
          <w:tcPr>
            <w:tcW w:type="dxa" w:w="1881"/>
          </w:tcPr>
          <w:p>
            <w:r>
              <w:rPr>
                <w:rFonts w:ascii="Meiryo UI" w:hAnsi="Meiryo UI"/>
                <w:sz w:val="18"/>
              </w:rPr>
              <w:t>+1.7%</w:t>
            </w:r>
          </w:p>
        </w:tc>
        <w:tc>
          <w:tcPr>
            <w:tcW w:type="dxa" w:w="1881"/>
          </w:tcPr>
          <w:p>
            <w:r>
              <w:rPr>
                <w:rFonts w:ascii="Meiryo UI" w:hAnsi="Meiryo UI"/>
                <w:sz w:val="18"/>
              </w:rPr>
              <w:t>Yahoo Finance確認</w:t>
            </w:r>
          </w:p>
        </w:tc>
      </w:tr>
      <w:tr>
        <w:tc>
          <w:tcPr>
            <w:tcW w:type="dxa" w:w="1881"/>
            <w:shd w:val="clear" w:color="auto" w:fill="DDEBF7"/>
          </w:tcPr>
          <w:p>
            <w:r>
              <w:rPr>
                <w:rFonts w:ascii="Meiryo UI" w:hAnsi="Meiryo UI"/>
                <w:sz w:val="18"/>
              </w:rPr>
              <w:t>自己資本比率</w:t>
            </w:r>
          </w:p>
        </w:tc>
        <w:tc>
          <w:tcPr>
            <w:tcW w:type="dxa" w:w="1881"/>
            <w:shd w:val="clear" w:color="auto" w:fill="DDEBF7"/>
          </w:tcPr>
          <w:p>
            <w:r>
              <w:rPr>
                <w:rFonts w:ascii="Meiryo UI" w:hAnsi="Meiryo UI"/>
                <w:sz w:val="18"/>
              </w:rPr>
              <w:t>25.5%</w:t>
            </w:r>
          </w:p>
        </w:tc>
        <w:tc>
          <w:tcPr>
            <w:tcW w:type="dxa" w:w="1881"/>
            <w:shd w:val="clear" w:color="auto" w:fill="DDEBF7"/>
          </w:tcPr>
          <w:p>
            <w:r>
              <w:rPr>
                <w:rFonts w:ascii="Meiryo UI" w:hAnsi="Meiryo UI"/>
                <w:sz w:val="18"/>
              </w:rPr>
              <w:t>26.0%</w:t>
            </w:r>
          </w:p>
        </w:tc>
        <w:tc>
          <w:tcPr>
            <w:tcW w:type="dxa" w:w="1881"/>
            <w:shd w:val="clear" w:color="auto" w:fill="DDEBF7"/>
          </w:tcPr>
          <w:p>
            <w:r>
              <w:rPr>
                <w:rFonts w:ascii="Meiryo UI" w:hAnsi="Meiryo UI"/>
                <w:sz w:val="18"/>
              </w:rPr>
              <w:t>▲0.5pt</w:t>
            </w:r>
          </w:p>
        </w:tc>
        <w:tc>
          <w:tcPr>
            <w:tcW w:type="dxa" w:w="1881"/>
            <w:shd w:val="clear" w:color="auto" w:fill="DDEBF7"/>
          </w:tcPr>
          <w:p>
            <w:r>
              <w:rPr>
                <w:rFonts w:ascii="Meiryo UI" w:hAnsi="Meiryo UI"/>
                <w:sz w:val="18"/>
              </w:rPr>
              <w:t>Yahoo Finance確認</w:t>
            </w:r>
          </w:p>
        </w:tc>
      </w:tr>
      <w:tr>
        <w:tc>
          <w:tcPr>
            <w:tcW w:type="dxa" w:w="1881"/>
          </w:tcPr>
          <w:p>
            <w:r>
              <w:rPr>
                <w:rFonts w:ascii="Meiryo UI" w:hAnsi="Meiryo UI"/>
                <w:sz w:val="18"/>
              </w:rPr>
              <w:t>現金及び預金</w:t>
            </w:r>
          </w:p>
        </w:tc>
        <w:tc>
          <w:tcPr>
            <w:tcW w:type="dxa" w:w="1881"/>
          </w:tcPr>
          <w:p>
            <w:r>
              <w:rPr>
                <w:rFonts w:ascii="Meiryo UI" w:hAnsi="Meiryo UI"/>
                <w:sz w:val="18"/>
              </w:rPr>
              <w:t>注目：+996億円増加</w:t>
            </w:r>
          </w:p>
        </w:tc>
        <w:tc>
          <w:tcPr>
            <w:tcW w:type="dxa" w:w="1881"/>
          </w:tcPr>
          <w:p>
            <w:r>
              <w:rPr>
                <w:rFonts w:ascii="Meiryo UI" w:hAnsi="Meiryo UI"/>
                <w:sz w:val="18"/>
              </w:rPr>
              <w:t>1,311億円（前期末）</w:t>
            </w:r>
          </w:p>
        </w:tc>
        <w:tc>
          <w:tcPr>
            <w:tcW w:type="dxa" w:w="1881"/>
          </w:tcPr>
          <w:p>
            <w:r>
              <w:rPr>
                <w:rFonts w:ascii="Meiryo UI" w:hAnsi="Meiryo UI"/>
                <w:sz w:val="18"/>
              </w:rPr>
              <w:t>—</w:t>
            </w:r>
          </w:p>
        </w:tc>
        <w:tc>
          <w:tcPr>
            <w:tcW w:type="dxa" w:w="1881"/>
          </w:tcPr>
          <w:p>
            <w:r>
              <w:rPr>
                <w:rFonts w:ascii="Meiryo UI" w:hAnsi="Meiryo UI"/>
                <w:sz w:val="18"/>
              </w:rPr>
              <w:t>大型物件売却代金の受取が主因の可能性大</w:t>
            </w:r>
          </w:p>
        </w:tc>
      </w:tr>
      <w:tr>
        <w:tc>
          <w:tcPr>
            <w:tcW w:type="dxa" w:w="1881"/>
            <w:shd w:val="clear" w:color="auto" w:fill="DDEBF7"/>
          </w:tcPr>
          <w:p>
            <w:r>
              <w:rPr>
                <w:rFonts w:ascii="Meiryo UI" w:hAnsi="Meiryo UI"/>
                <w:sz w:val="18"/>
              </w:rPr>
              <w:t>販売用不動産（在庫）</w:t>
            </w:r>
          </w:p>
        </w:tc>
        <w:tc>
          <w:tcPr>
            <w:tcW w:type="dxa" w:w="1881"/>
            <w:shd w:val="clear" w:color="auto" w:fill="DDEBF7"/>
          </w:tcPr>
          <w:p>
            <w:r>
              <w:rPr>
                <w:rFonts w:ascii="Meiryo UI" w:hAnsi="Meiryo UI"/>
                <w:sz w:val="18"/>
              </w:rPr>
              <w:t>▲543億円減少</w:t>
            </w:r>
          </w:p>
        </w:tc>
        <w:tc>
          <w:tcPr>
            <w:tcW w:type="dxa" w:w="1881"/>
            <w:shd w:val="clear" w:color="auto" w:fill="DDEBF7"/>
          </w:tcPr>
          <w:p>
            <w:r>
              <w:rPr>
                <w:rFonts w:ascii="Meiryo UI" w:hAnsi="Meiryo UI"/>
                <w:sz w:val="18"/>
              </w:rPr>
              <w:t>4,260億円（前期末）</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販売用不動産が売却され現金化</w:t>
            </w:r>
          </w:p>
        </w:tc>
      </w:tr>
      <w:tr>
        <w:tc>
          <w:tcPr>
            <w:tcW w:type="dxa" w:w="1881"/>
          </w:tcPr>
          <w:p>
            <w:r>
              <w:rPr>
                <w:rFonts w:ascii="Meiryo UI" w:hAnsi="Meiryo UI"/>
                <w:sz w:val="18"/>
              </w:rPr>
              <w:t>営業投資有価証券</w:t>
            </w:r>
          </w:p>
        </w:tc>
        <w:tc>
          <w:tcPr>
            <w:tcW w:type="dxa" w:w="1881"/>
          </w:tcPr>
          <w:p>
            <w:r>
              <w:rPr>
                <w:rFonts w:ascii="Meiryo UI" w:hAnsi="Meiryo UI"/>
                <w:sz w:val="18"/>
              </w:rPr>
              <w:t>+711億円増加</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新規取得・評価益の増加</w:t>
            </w:r>
          </w:p>
        </w:tc>
      </w:tr>
      <w:tr>
        <w:tc>
          <w:tcPr>
            <w:tcW w:type="dxa" w:w="1881"/>
            <w:shd w:val="clear" w:color="auto" w:fill="DDEBF7"/>
          </w:tcPr>
          <w:p>
            <w:r>
              <w:rPr>
                <w:rFonts w:ascii="Meiryo UI" w:hAnsi="Meiryo UI"/>
                <w:sz w:val="18"/>
              </w:rPr>
              <w:t>【修正】有利子負債（推定）</w:t>
            </w:r>
          </w:p>
        </w:tc>
        <w:tc>
          <w:tcPr>
            <w:tcW w:type="dxa" w:w="1881"/>
            <w:shd w:val="clear" w:color="auto" w:fill="DDEBF7"/>
          </w:tcPr>
          <w:p>
            <w:r>
              <w:rPr>
                <w:rFonts w:ascii="Meiryo UI" w:hAnsi="Meiryo UI"/>
                <w:sz w:val="18"/>
              </w:rPr>
              <w:t>約2兆2,400〜2兆3,000億円</w:t>
            </w:r>
          </w:p>
        </w:tc>
        <w:tc>
          <w:tcPr>
            <w:tcW w:type="dxa" w:w="1881"/>
            <w:shd w:val="clear" w:color="auto" w:fill="DDEBF7"/>
          </w:tcPr>
          <w:p>
            <w:r>
              <w:rPr>
                <w:rFonts w:ascii="Meiryo UI" w:hAnsi="Meiryo UI"/>
                <w:sz w:val="18"/>
              </w:rPr>
              <w:t>2兆2,113億円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負債合計+1.7%増から推計。確定値は短信P/L注記要確認</w:t>
            </w:r>
          </w:p>
        </w:tc>
      </w:tr>
    </w:tbl>
    <w:p/>
    <w:p>
      <w:pPr>
        <w:pStyle w:val="Heading3"/>
      </w:pPr>
      <w:r>
        <w:rPr>
          <w:rFonts w:ascii="Meiryo UI" w:hAnsi="Meiryo UI"/>
          <w:color w:val="2E74B5"/>
        </w:rPr>
        <w:t>通期FY2026ガイダンス（変更なし・確認済み）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FY2026会社予想</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営業利益</w:t>
            </w:r>
          </w:p>
        </w:tc>
        <w:tc>
          <w:tcPr>
            <w:tcW w:type="dxa" w:w="2351"/>
          </w:tcPr>
          <w:p>
            <w:r>
              <w:rPr>
                <w:rFonts w:ascii="Meiryo UI" w:hAnsi="Meiryo UI"/>
                <w:sz w:val="18"/>
              </w:rPr>
              <w:t>2,100億円</w:t>
            </w:r>
          </w:p>
        </w:tc>
        <w:tc>
          <w:tcPr>
            <w:tcW w:type="dxa" w:w="2351"/>
          </w:tcPr>
          <w:p>
            <w:r>
              <w:rPr>
                <w:rFonts w:ascii="Meiryo UI" w:hAnsi="Meiryo UI"/>
                <w:sz w:val="18"/>
              </w:rPr>
              <w:t>+12.4%</w:t>
            </w:r>
          </w:p>
        </w:tc>
        <w:tc>
          <w:tcPr>
            <w:tcW w:type="dxa" w:w="2351"/>
          </w:tcPr>
          <w:p>
            <w:r>
              <w:rPr>
                <w:rFonts w:ascii="Meiryo UI" w:hAnsi="Meiryo UI"/>
                <w:sz w:val="18"/>
              </w:rPr>
              <w:t>竣工物件賃料の積み上げ＋物件売却</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1,850億円</w:t>
            </w:r>
          </w:p>
        </w:tc>
        <w:tc>
          <w:tcPr>
            <w:tcW w:type="dxa" w:w="2351"/>
            <w:shd w:val="clear" w:color="auto" w:fill="DDEBF7"/>
          </w:tcPr>
          <w:p>
            <w:r>
              <w:rPr>
                <w:rFonts w:ascii="Meiryo UI" w:hAnsi="Meiryo UI"/>
                <w:sz w:val="18"/>
              </w:rPr>
              <w:t>+6.9%</w:t>
            </w:r>
          </w:p>
        </w:tc>
        <w:tc>
          <w:tcPr>
            <w:tcW w:type="dxa" w:w="2351"/>
            <w:shd w:val="clear" w:color="auto" w:fill="DDEBF7"/>
          </w:tcPr>
          <w:p>
            <w:r>
              <w:rPr>
                <w:rFonts w:ascii="Meiryo UI" w:hAnsi="Meiryo UI"/>
                <w:sz w:val="18"/>
              </w:rPr>
              <w:t>金利上昇による支払利息増加を吸収</w:t>
            </w:r>
          </w:p>
        </w:tc>
      </w:tr>
      <w:tr>
        <w:tc>
          <w:tcPr>
            <w:tcW w:type="dxa" w:w="2351"/>
          </w:tcPr>
          <w:p>
            <w:r>
              <w:rPr>
                <w:rFonts w:ascii="Meiryo UI" w:hAnsi="Meiryo UI"/>
                <w:sz w:val="18"/>
              </w:rPr>
              <w:t>親会社純利益</w:t>
            </w:r>
          </w:p>
        </w:tc>
        <w:tc>
          <w:tcPr>
            <w:tcW w:type="dxa" w:w="2351"/>
          </w:tcPr>
          <w:p>
            <w:r>
              <w:rPr>
                <w:rFonts w:ascii="Meiryo UI" w:hAnsi="Meiryo UI"/>
                <w:sz w:val="18"/>
              </w:rPr>
              <w:t>1,210億円</w:t>
            </w:r>
          </w:p>
        </w:tc>
        <w:tc>
          <w:tcPr>
            <w:tcW w:type="dxa" w:w="2351"/>
          </w:tcPr>
          <w:p>
            <w:r>
              <w:rPr>
                <w:rFonts w:ascii="Meiryo UI" w:hAnsi="Meiryo UI"/>
                <w:sz w:val="18"/>
              </w:rPr>
              <w:t>+5.8%</w:t>
            </w:r>
          </w:p>
        </w:tc>
        <w:tc>
          <w:tcPr>
            <w:tcW w:type="dxa" w:w="2351"/>
          </w:tcPr>
          <w:p>
            <w:r>
              <w:rPr>
                <w:rFonts w:ascii="Meiryo UI" w:hAnsi="Meiryo UI"/>
                <w:sz w:val="18"/>
              </w:rPr>
              <w:t>大型売却益の平準化を前提</w:t>
            </w:r>
          </w:p>
        </w:tc>
      </w:tr>
      <w:tr>
        <w:tc>
          <w:tcPr>
            <w:tcW w:type="dxa" w:w="2351"/>
            <w:shd w:val="clear" w:color="auto" w:fill="DDEBF7"/>
          </w:tcPr>
          <w:p>
            <w:r>
              <w:rPr>
                <w:rFonts w:ascii="Meiryo UI" w:hAnsi="Meiryo UI"/>
                <w:sz w:val="18"/>
              </w:rPr>
              <w:t>1株配当（DPS）</w:t>
            </w:r>
          </w:p>
        </w:tc>
        <w:tc>
          <w:tcPr>
            <w:tcW w:type="dxa" w:w="2351"/>
            <w:shd w:val="clear" w:color="auto" w:fill="DDEBF7"/>
          </w:tcPr>
          <w:p>
            <w:r>
              <w:rPr>
                <w:rFonts w:ascii="Meiryo UI" w:hAnsi="Meiryo UI"/>
                <w:sz w:val="18"/>
              </w:rPr>
              <w:t>67円</w:t>
            </w:r>
          </w:p>
        </w:tc>
        <w:tc>
          <w:tcPr>
            <w:tcW w:type="dxa" w:w="2351"/>
            <w:shd w:val="clear" w:color="auto" w:fill="DDEBF7"/>
          </w:tcPr>
          <w:p>
            <w:r>
              <w:rPr>
                <w:rFonts w:ascii="Meiryo UI" w:hAnsi="Meiryo UI"/>
                <w:sz w:val="18"/>
              </w:rPr>
              <w:t>+5円増配</w:t>
            </w:r>
          </w:p>
        </w:tc>
        <w:tc>
          <w:tcPr>
            <w:tcW w:type="dxa" w:w="2351"/>
            <w:shd w:val="clear" w:color="auto" w:fill="DDEBF7"/>
          </w:tcPr>
          <w:p>
            <w:r>
              <w:rPr>
                <w:rFonts w:ascii="Meiryo UI" w:hAnsi="Meiryo UI"/>
                <w:sz w:val="18"/>
              </w:rPr>
              <w:t>15期連続増配、配当利回り3.80%</w:t>
            </w:r>
          </w:p>
        </w:tc>
      </w:tr>
    </w:tbl>
    <w:p/>
    <w:p>
      <w:r>
        <w:t>──────────────────────────────────────────────────</w:t>
      </w:r>
    </w:p>
    <w:p/>
    <w:p>
      <w:pPr>
        <w:pStyle w:val="Heading2"/>
      </w:pPr>
      <w:r>
        <w:rPr>
          <w:rFonts w:ascii="Meiryo UI" w:hAnsi="Meiryo UI"/>
          <w:color w:val="2E74B5"/>
        </w:rPr>
        <w:t>3. 【最優先分析】利益率低下の深掘分析：20.3%→13.7%の真因</w:t>
      </w:r>
    </w:p>
    <w:p/>
    <w:p>
      <w:pPr>
        <w:pStyle w:val="Heading3"/>
      </w:pPr>
      <w:r>
        <w:rPr>
          <w:rFonts w:ascii="Meiryo UI" w:hAnsi="Meiryo UI"/>
          <w:color w:val="2E74B5"/>
        </w:rPr>
        <w:t>数値の確認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1Q2026</w:t>
            </w:r>
          </w:p>
        </w:tc>
        <w:tc>
          <w:tcPr>
            <w:tcW w:type="dxa" w:w="2351"/>
            <w:shd w:val="clear" w:color="auto" w:fill="2E74B5"/>
          </w:tcPr>
          <w:p>
            <w:r>
              <w:rPr>
                <w:rFonts w:ascii="Meiryo UI" w:hAnsi="Meiryo UI"/>
                <w:b/>
                <w:color w:val="FFFFFF"/>
                <w:sz w:val="18"/>
              </w:rPr>
              <w:t>1Q2025</w:t>
            </w:r>
          </w:p>
        </w:tc>
        <w:tc>
          <w:tcPr>
            <w:tcW w:type="dxa" w:w="2351"/>
            <w:shd w:val="clear" w:color="auto" w:fill="2E74B5"/>
          </w:tcPr>
          <w:p>
            <w:r>
              <w:rPr>
                <w:rFonts w:ascii="Meiryo UI" w:hAnsi="Meiryo UI"/>
                <w:b/>
                <w:color w:val="FFFFFF"/>
                <w:sz w:val="18"/>
              </w:rPr>
              <w:t>差異</w:t>
            </w:r>
          </w:p>
        </w:tc>
      </w:tr>
      <w:tr>
        <w:tc>
          <w:tcPr>
            <w:tcW w:type="dxa" w:w="2351"/>
          </w:tcPr>
          <w:p>
            <w:r>
              <w:rPr>
                <w:rFonts w:ascii="Meiryo UI" w:hAnsi="Meiryo UI"/>
                <w:sz w:val="18"/>
              </w:rPr>
              <w:t>売上高</w:t>
            </w:r>
          </w:p>
        </w:tc>
        <w:tc>
          <w:tcPr>
            <w:tcW w:type="dxa" w:w="2351"/>
          </w:tcPr>
          <w:p>
            <w:r>
              <w:rPr>
                <w:rFonts w:ascii="Meiryo UI" w:hAnsi="Meiryo UI"/>
                <w:sz w:val="18"/>
              </w:rPr>
              <w:t>2,268億円</w:t>
            </w:r>
          </w:p>
        </w:tc>
        <w:tc>
          <w:tcPr>
            <w:tcW w:type="dxa" w:w="2351"/>
          </w:tcPr>
          <w:p>
            <w:r>
              <w:rPr>
                <w:rFonts w:ascii="Meiryo UI" w:hAnsi="Meiryo UI"/>
                <w:sz w:val="18"/>
              </w:rPr>
              <w:t>1,566億円</w:t>
            </w:r>
          </w:p>
        </w:tc>
        <w:tc>
          <w:tcPr>
            <w:tcW w:type="dxa" w:w="2351"/>
          </w:tcPr>
          <w:p>
            <w:r>
              <w:rPr>
                <w:rFonts w:ascii="Meiryo UI" w:hAnsi="Meiryo UI"/>
                <w:sz w:val="18"/>
              </w:rPr>
              <w:t>+702億円（+44.8%）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311億円</w:t>
            </w:r>
          </w:p>
        </w:tc>
        <w:tc>
          <w:tcPr>
            <w:tcW w:type="dxa" w:w="2351"/>
            <w:shd w:val="clear" w:color="auto" w:fill="DDEBF7"/>
          </w:tcPr>
          <w:p>
            <w:r>
              <w:rPr>
                <w:rFonts w:ascii="Meiryo UI" w:hAnsi="Meiryo UI"/>
                <w:sz w:val="18"/>
              </w:rPr>
              <w:t>318億円</w:t>
            </w:r>
          </w:p>
        </w:tc>
        <w:tc>
          <w:tcPr>
            <w:tcW w:type="dxa" w:w="2351"/>
            <w:shd w:val="clear" w:color="auto" w:fill="DDEBF7"/>
          </w:tcPr>
          <w:p>
            <w:r>
              <w:rPr>
                <w:rFonts w:ascii="Meiryo UI" w:hAnsi="Meiryo UI"/>
                <w:sz w:val="18"/>
              </w:rPr>
              <w:t>▲7億円（▲2.0%）</w:t>
            </w:r>
          </w:p>
        </w:tc>
      </w:tr>
      <w:tr>
        <w:tc>
          <w:tcPr>
            <w:tcW w:type="dxa" w:w="2351"/>
          </w:tcPr>
          <w:p>
            <w:r>
              <w:rPr>
                <w:rFonts w:ascii="Meiryo UI" w:hAnsi="Meiryo UI"/>
                <w:sz w:val="18"/>
              </w:rPr>
              <w:t>売上原価（逆算）</w:t>
            </w:r>
          </w:p>
        </w:tc>
        <w:tc>
          <w:tcPr>
            <w:tcW w:type="dxa" w:w="2351"/>
          </w:tcPr>
          <w:p>
            <w:r>
              <w:rPr>
                <w:rFonts w:ascii="Meiryo UI" w:hAnsi="Meiryo UI"/>
                <w:sz w:val="18"/>
              </w:rPr>
              <w:t>1,957億円</w:t>
            </w:r>
          </w:p>
        </w:tc>
        <w:tc>
          <w:tcPr>
            <w:tcW w:type="dxa" w:w="2351"/>
          </w:tcPr>
          <w:p>
            <w:r>
              <w:rPr>
                <w:rFonts w:ascii="Meiryo UI" w:hAnsi="Meiryo UI"/>
                <w:sz w:val="18"/>
              </w:rPr>
              <w:t>1,248億円</w:t>
            </w:r>
          </w:p>
        </w:tc>
        <w:tc>
          <w:tcPr>
            <w:tcW w:type="dxa" w:w="2351"/>
          </w:tcPr>
          <w:p>
            <w:r>
              <w:rPr>
                <w:rFonts w:ascii="Meiryo UI" w:hAnsi="Meiryo UI"/>
                <w:sz w:val="18"/>
              </w:rPr>
              <w:t>+709億円（+56.8%）</w:t>
            </w:r>
          </w:p>
        </w:tc>
      </w:tr>
      <w:tr>
        <w:tc>
          <w:tcPr>
            <w:tcW w:type="dxa" w:w="2351"/>
            <w:shd w:val="clear" w:color="auto" w:fill="DDEBF7"/>
          </w:tcPr>
          <w:p>
            <w:r>
              <w:rPr>
                <w:rFonts w:ascii="Meiryo UI" w:hAnsi="Meiryo UI"/>
                <w:sz w:val="18"/>
              </w:rPr>
              <w:t>売上原価率（逆算）</w:t>
            </w:r>
          </w:p>
        </w:tc>
        <w:tc>
          <w:tcPr>
            <w:tcW w:type="dxa" w:w="2351"/>
            <w:shd w:val="clear" w:color="auto" w:fill="DDEBF7"/>
          </w:tcPr>
          <w:p>
            <w:r>
              <w:rPr>
                <w:rFonts w:ascii="Meiryo UI" w:hAnsi="Meiryo UI"/>
                <w:sz w:val="18"/>
              </w:rPr>
              <w:t>86.3%</w:t>
            </w:r>
          </w:p>
        </w:tc>
        <w:tc>
          <w:tcPr>
            <w:tcW w:type="dxa" w:w="2351"/>
            <w:shd w:val="clear" w:color="auto" w:fill="DDEBF7"/>
          </w:tcPr>
          <w:p>
            <w:r>
              <w:rPr>
                <w:rFonts w:ascii="Meiryo UI" w:hAnsi="Meiryo UI"/>
                <w:sz w:val="18"/>
              </w:rPr>
              <w:t>79.7%</w:t>
            </w:r>
          </w:p>
        </w:tc>
        <w:tc>
          <w:tcPr>
            <w:tcW w:type="dxa" w:w="2351"/>
            <w:shd w:val="clear" w:color="auto" w:fill="DDEBF7"/>
          </w:tcPr>
          <w:p>
            <w:r>
              <w:rPr>
                <w:rFonts w:ascii="Meiryo UI" w:hAnsi="Meiryo UI"/>
                <w:sz w:val="18"/>
              </w:rPr>
              <w:t>+6.6pt上昇</w:t>
            </w:r>
          </w:p>
        </w:tc>
      </w:tr>
      <w:tr>
        <w:tc>
          <w:tcPr>
            <w:tcW w:type="dxa" w:w="2351"/>
          </w:tcPr>
          <w:p>
            <w:r>
              <w:rPr>
                <w:rFonts w:ascii="Meiryo UI" w:hAnsi="Meiryo UI"/>
                <w:sz w:val="18"/>
              </w:rPr>
              <w:t>営業利益率</w:t>
            </w:r>
          </w:p>
        </w:tc>
        <w:tc>
          <w:tcPr>
            <w:tcW w:type="dxa" w:w="2351"/>
          </w:tcPr>
          <w:p>
            <w:r>
              <w:rPr>
                <w:rFonts w:ascii="Meiryo UI" w:hAnsi="Meiryo UI"/>
                <w:sz w:val="18"/>
              </w:rPr>
              <w:t>13.7%</w:t>
            </w:r>
          </w:p>
        </w:tc>
        <w:tc>
          <w:tcPr>
            <w:tcW w:type="dxa" w:w="2351"/>
          </w:tcPr>
          <w:p>
            <w:r>
              <w:rPr>
                <w:rFonts w:ascii="Meiryo UI" w:hAnsi="Meiryo UI"/>
                <w:sz w:val="18"/>
              </w:rPr>
              <w:t>20.3%</w:t>
            </w:r>
          </w:p>
        </w:tc>
        <w:tc>
          <w:tcPr>
            <w:tcW w:type="dxa" w:w="2351"/>
          </w:tcPr>
          <w:p>
            <w:r>
              <w:rPr>
                <w:rFonts w:ascii="Meiryo UI" w:hAnsi="Meiryo UI"/>
                <w:sz w:val="18"/>
              </w:rPr>
              <w:t>▲6.6pt低下</w:t>
            </w:r>
          </w:p>
        </w:tc>
      </w:tr>
    </w:tbl>
    <w:p/>
    <w:p>
      <w:r>
        <w:rPr>
          <w:rFonts w:ascii="Meiryo UI" w:hAnsi="Meiryo UI"/>
          <w:sz w:val="20"/>
        </w:rPr>
        <w:t>売上が44.8%増なのに原価が56.8%増→原価増加率が売上増加率を12ptオーバーシュート。これが利益率低下の本質。</w:t>
      </w:r>
    </w:p>
    <w:p/>
    <w:p>
      <w:pPr>
        <w:pStyle w:val="Heading3"/>
      </w:pPr>
      <w:r>
        <w:rPr>
          <w:rFonts w:ascii="Meiryo UI" w:hAnsi="Meiryo UI"/>
          <w:color w:val="2E74B5"/>
        </w:rPr>
        <w:t>【追加】利益率低下の要因分解（3つの仮説と評価）</w:t>
      </w:r>
    </w:p>
    <w:p/>
    <w:p>
      <w:pPr>
        <w:pStyle w:val="Heading4"/>
      </w:pPr>
      <w:r>
        <w:rPr>
          <w:rFonts w:ascii="Meiryo UI" w:hAnsi="Meiryo UI"/>
          <w:color w:val="2E74B5"/>
        </w:rPr>
        <w:t>仮説A：物件売却構成の変化（大型物件の原価率高）</w:t>
      </w:r>
    </w:p>
    <w:p>
      <w:pPr>
        <w:pStyle w:val="ListBullet"/>
      </w:pPr>
      <w:r>
        <w:rPr>
          <w:rFonts w:ascii="Meiryo UI" w:hAnsi="Meiryo UI"/>
          <w:sz w:val="20"/>
        </w:rPr>
        <w:t>根拠：1Q2026の販売用不動産が前期末比▲543億円減少（売却進展）。大型物件は取得原価が高いため、売却利益率が中小型物件より低い傾向</w:t>
      </w:r>
    </w:p>
    <w:p>
      <w:pPr>
        <w:pStyle w:val="ListBullet"/>
      </w:pPr>
      <w:r>
        <w:rPr>
          <w:rFonts w:ascii="Meiryo UI" w:hAnsi="Meiryo UI"/>
          <w:sz w:val="20"/>
        </w:rPr>
        <w:t>証拠：現金及び預金が+996億円増加は大型物件売却代金受取を示唆。大型1件で数百億円規模の売上が立つ場合、原価率が80〜90%前後になることは不動産業界では通常</w:t>
      </w:r>
    </w:p>
    <w:p>
      <w:pPr>
        <w:pStyle w:val="ListBullet"/>
      </w:pPr>
      <w:r>
        <w:rPr>
          <w:rFonts w:ascii="Meiryo UI" w:hAnsi="Meiryo UI"/>
          <w:sz w:val="20"/>
        </w:rPr>
        <w:t>評価：★★★ 最有力。売上高+44.8%増（702億円増）のうち、大型物件売却が500億円規模で、その原価率が90%程度であれば、利益率の大幅低下は数学的に説明可能</w:t>
      </w:r>
    </w:p>
    <w:p/>
    <w:p>
      <w:pPr>
        <w:pStyle w:val="Heading4"/>
      </w:pPr>
      <w:r>
        <w:rPr>
          <w:rFonts w:ascii="Meiryo UI" w:hAnsi="Meiryo UI"/>
          <w:color w:val="2E74B5"/>
        </w:rPr>
        <w:t>仮説B：建設コスト・取得原価の上昇（構造的マージン圧迫）</w:t>
      </w:r>
    </w:p>
    <w:p>
      <w:pPr>
        <w:pStyle w:val="ListBullet"/>
      </w:pPr>
      <w:r>
        <w:rPr>
          <w:rFonts w:ascii="Meiryo UI" w:hAnsi="Meiryo UI"/>
          <w:sz w:val="20"/>
        </w:rPr>
        <w:t>根拠：建設業界全体で鉄骨・人件費コストが2022年以降+30〜40%上昇。ヒューリックの開発物件取得コストも上昇している可能性</w:t>
      </w:r>
    </w:p>
    <w:p>
      <w:pPr>
        <w:pStyle w:val="ListBullet"/>
      </w:pPr>
      <w:r>
        <w:rPr>
          <w:rFonts w:ascii="Meiryo UI" w:hAnsi="Meiryo UI"/>
          <w:sz w:val="20"/>
        </w:rPr>
        <w:t>証拠：減価償却費が前年同期比+19.4%増（55億円）。新規竣工物件の帳簿価額上昇を示唆</w:t>
      </w:r>
    </w:p>
    <w:p>
      <w:pPr>
        <w:pStyle w:val="ListBullet"/>
      </w:pPr>
      <w:r>
        <w:rPr>
          <w:rFonts w:ascii="Meiryo UI" w:hAnsi="Meiryo UI"/>
          <w:sz w:val="20"/>
        </w:rPr>
        <w:t>評価：★★ 部分的に寄与。ただし単期の原価率+6.6ptをコスト上昇だけで説明するには規模が不足。補完要因として存在</w:t>
      </w:r>
    </w:p>
    <w:p/>
    <w:p>
      <w:pPr>
        <w:pStyle w:val="Heading4"/>
      </w:pPr>
      <w:r>
        <w:rPr>
          <w:rFonts w:ascii="Meiryo UI" w:hAnsi="Meiryo UI"/>
          <w:color w:val="2E74B5"/>
        </w:rPr>
        <w:t>仮説C：販売用不動産の粗利率変化（在庫構成の変化）</w:t>
      </w:r>
    </w:p>
    <w:p>
      <w:pPr>
        <w:pStyle w:val="ListBullet"/>
      </w:pPr>
      <w:r>
        <w:rPr>
          <w:rFonts w:ascii="Meiryo UI" w:hAnsi="Meiryo UI"/>
          <w:sz w:val="20"/>
        </w:rPr>
        <w:t>根拠：ヒューリックは「販売用不動産」として4,260億円の在庫を保有。これを売却する際の利益率は物件ごとに異なり、購入時期（数年前）の地価水準に依存</w:t>
      </w:r>
    </w:p>
    <w:p>
      <w:pPr>
        <w:pStyle w:val="ListBullet"/>
      </w:pPr>
      <w:r>
        <w:rPr>
          <w:rFonts w:ascii="Meiryo UI" w:hAnsi="Meiryo UI"/>
          <w:sz w:val="20"/>
        </w:rPr>
        <w:t>証拠：前期末の販売用不動産4,260億円のうち、どの物件を1Q2026に売却したかは短信詳細未確認</w:t>
      </w:r>
    </w:p>
    <w:p>
      <w:pPr>
        <w:pStyle w:val="ListBullet"/>
      </w:pPr>
      <w:r>
        <w:rPr>
          <w:rFonts w:ascii="Meiryo UI" w:hAnsi="Meiryo UI"/>
          <w:sz w:val="20"/>
        </w:rPr>
        <w:t>評価：★★ 構造的要因。2015〜2020年代初頭に取得した物件なら含み益が大きく利益率は高い。2021〜2023年高値取得物件は利益率が低い可能性</w:t>
      </w:r>
    </w:p>
    <w:p/>
    <w:p>
      <w:pPr>
        <w:pStyle w:val="Heading3"/>
      </w:pPr>
      <w:r>
        <w:rPr>
          <w:rFonts w:ascii="Meiryo UI" w:hAnsi="Meiryo UI"/>
          <w:color w:val="2E74B5"/>
        </w:rPr>
        <w:t>【追加】「一過性」か「構造的」かの断定</w:t>
      </w:r>
    </w:p>
    <w:p/>
    <w:p>
      <w:r>
        <w:rPr>
          <w:rFonts w:ascii="Meiryo UI" w:hAnsi="Meiryo UI"/>
          <w:sz w:val="20"/>
        </w:rPr>
        <w:t>判定：一過性のタイミング差が主因（70%）、構造的圧迫は副次的（30%）</w:t>
      </w:r>
    </w:p>
    <w:p/>
    <w:p>
      <w:r>
        <w:rPr>
          <w:rFonts w:ascii="Meiryo UI" w:hAnsi="Meiryo UI"/>
          <w:sz w:val="20"/>
        </w:rPr>
        <w:t>根拠（断定の論拠）：</w:t>
      </w:r>
    </w:p>
    <w:p/>
    <w:p>
      <w:pPr>
        <w:pStyle w:val="ListNumber"/>
      </w:pPr>
      <w:r>
        <w:rPr>
          <w:rFonts w:ascii="Meiryo UI" w:hAnsi="Meiryo UI"/>
          <w:sz w:val="20"/>
        </w:rPr>
        <w:t>通期ガイダンス変更なし（最大の証拠）：もし構造的マージン圧迫であれば、会社側は通期予想（経常1,850億円）を下方修正するはずだが、変更なし。会社は1Q低利益率を織り込み済みで下期での挽回を確信している</w:t>
      </w:r>
    </w:p>
    <w:p/>
    <w:p>
      <w:pPr>
        <w:pStyle w:val="ListNumber"/>
      </w:pPr>
      <w:r>
        <w:rPr>
          <w:rFonts w:ascii="Meiryo UI" w:hAnsi="Meiryo UI"/>
          <w:sz w:val="20"/>
        </w:rPr>
        <w:t>売上高+702億円増の構造：物件売却売上は「売価−簿価=売却益」ではなく、「売価」が全額売上計上され「簿価」が原価計上される。大型物件1件で売上+200〜500億円、原価+180〜450億円となれば、利益率は低くても「利益」は増える。実際、純利益は+5.6%増益</w:t>
      </w:r>
    </w:p>
    <w:p/>
    <w:p>
      <w:pPr>
        <w:pStyle w:val="ListNumber"/>
      </w:pPr>
      <w:r>
        <w:rPr>
          <w:rFonts w:ascii="Meiryo UI" w:hAnsi="Meiryo UI"/>
          <w:sz w:val="20"/>
        </w:rPr>
        <w:t>ヒューリックの季節性パターン：過去の決算では、1Qの利益進捗が低く（15%前後）、4Qに利益が集中するパターンが定着。特に大型物件の引渡しは契約から6〜18ヵ月後に集中することが多く、4Q引渡し案件が多い年は1Qの利益率が低くなる</w:t>
      </w:r>
    </w:p>
    <w:p/>
    <w:p>
      <w:pPr>
        <w:pStyle w:val="ListNumber"/>
      </w:pPr>
      <w:r>
        <w:rPr>
          <w:rFonts w:ascii="Meiryo UI" w:hAnsi="Meiryo UI"/>
          <w:sz w:val="20"/>
        </w:rPr>
        <w:t>建設コスト上昇の影響は中長期的：仮に建設コストが構造的に上昇していても、2026年1Q単期で▲6.6ptの利益率低下を引き起こすには規模が不十分。新規物件のコスト上昇は「将来の竣工物件」の利益率に影響するが、1Q2026で売却された物件は数年前に取得済みのため、影響は限定的</w:t>
      </w:r>
    </w:p>
    <w:p/>
    <w:p>
      <w:r>
        <w:rPr>
          <w:rFonts w:ascii="Meiryo UI" w:hAnsi="Meiryo UI"/>
          <w:sz w:val="20"/>
        </w:rPr>
        <w:t>残存リスク（30%の構造的圧迫）：</w:t>
      </w:r>
    </w:p>
    <w:p>
      <w:pPr>
        <w:pStyle w:val="ListBullet"/>
      </w:pPr>
      <w:r>
        <w:rPr>
          <w:rFonts w:ascii="Meiryo UI" w:hAnsi="Meiryo UI"/>
          <w:sz w:val="20"/>
        </w:rPr>
        <w:t>2021〜2023年高値期に取得した物件の売却が増えると、その低含み益分が今後の利益率を継続的に押し下げる可能性</w:t>
      </w:r>
    </w:p>
    <w:p>
      <w:pPr>
        <w:pStyle w:val="ListBullet"/>
      </w:pPr>
      <w:r>
        <w:rPr>
          <w:rFonts w:ascii="Meiryo UI" w:hAnsi="Meiryo UI"/>
          <w:sz w:val="20"/>
        </w:rPr>
        <w:t>建設コスト上昇が2027〜2028年竣工物件の原価に将来反映されるため、長期的な利益率は要監視</w:t>
      </w:r>
    </w:p>
    <w:p/>
    <w:p>
      <w:pPr>
        <w:pStyle w:val="Heading3"/>
      </w:pPr>
      <w:r>
        <w:rPr>
          <w:rFonts w:ascii="Meiryo UI" w:hAnsi="Meiryo UI"/>
          <w:color w:val="2E74B5"/>
        </w:rPr>
        <w:t>通期ガイダンス達成への影響度評価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メインシナリオ（確率65%）</w:t>
            </w:r>
          </w:p>
        </w:tc>
        <w:tc>
          <w:tcPr>
            <w:tcW w:type="dxa" w:w="3135"/>
          </w:tcPr>
          <w:p>
            <w:r>
              <w:rPr>
                <w:rFonts w:ascii="Meiryo UI" w:hAnsi="Meiryo UI"/>
                <w:sz w:val="18"/>
              </w:rPr>
              <w:t>1Q低利益率は一過性。下期に大型高収益物件の引渡し集中</w:t>
            </w:r>
          </w:p>
        </w:tc>
        <w:tc>
          <w:tcPr>
            <w:tcW w:type="dxa" w:w="3135"/>
          </w:tcPr>
          <w:p>
            <w:r>
              <w:rPr>
                <w:rFonts w:ascii="Meiryo UI" w:hAnsi="Meiryo UI"/>
                <w:sz w:val="18"/>
              </w:rPr>
              <w:t>通期経常1,850億円達成可能。EPS¥159</w:t>
            </w:r>
          </w:p>
        </w:tc>
      </w:tr>
      <w:tr>
        <w:tc>
          <w:tcPr>
            <w:tcW w:type="dxa" w:w="3135"/>
            <w:shd w:val="clear" w:color="auto" w:fill="DDEBF7"/>
          </w:tcPr>
          <w:p>
            <w:r>
              <w:rPr>
                <w:rFonts w:ascii="Meiryo UI" w:hAnsi="Meiryo UI"/>
                <w:sz w:val="18"/>
              </w:rPr>
              <w:t>やや悲観シナリオ（25%）</w:t>
            </w:r>
          </w:p>
        </w:tc>
        <w:tc>
          <w:tcPr>
            <w:tcW w:type="dxa" w:w="3135"/>
            <w:shd w:val="clear" w:color="auto" w:fill="DDEBF7"/>
          </w:tcPr>
          <w:p>
            <w:r>
              <w:rPr>
                <w:rFonts w:ascii="Meiryo UI" w:hAnsi="Meiryo UI"/>
                <w:sz w:val="18"/>
              </w:rPr>
              <w:t>2Q以降も利益率低下が続く。通期進捗率が例年を下回る</w:t>
            </w:r>
          </w:p>
        </w:tc>
        <w:tc>
          <w:tcPr>
            <w:tcW w:type="dxa" w:w="3135"/>
            <w:shd w:val="clear" w:color="auto" w:fill="DDEBF7"/>
          </w:tcPr>
          <w:p>
            <w:r>
              <w:rPr>
                <w:rFonts w:ascii="Meiryo UI" w:hAnsi="Meiryo UI"/>
                <w:sz w:val="18"/>
              </w:rPr>
              <w:t>経常1,700〜1,750億円（▲5〜8%下振れ）。下方修正リスク</w:t>
            </w:r>
          </w:p>
        </w:tc>
      </w:tr>
      <w:tr>
        <w:tc>
          <w:tcPr>
            <w:tcW w:type="dxa" w:w="3135"/>
          </w:tcPr>
          <w:p>
            <w:r>
              <w:rPr>
                <w:rFonts w:ascii="Meiryo UI" w:hAnsi="Meiryo UI"/>
                <w:sz w:val="18"/>
              </w:rPr>
              <w:t>ベアシナリオ（10%）</w:t>
            </w:r>
          </w:p>
        </w:tc>
        <w:tc>
          <w:tcPr>
            <w:tcW w:type="dxa" w:w="3135"/>
          </w:tcPr>
          <w:p>
            <w:r>
              <w:rPr>
                <w:rFonts w:ascii="Meiryo UI" w:hAnsi="Meiryo UI"/>
                <w:sz w:val="18"/>
              </w:rPr>
              <w:t>大型物件売却遅延＋コスト上昇の同時発生</w:t>
            </w:r>
          </w:p>
        </w:tc>
        <w:tc>
          <w:tcPr>
            <w:tcW w:type="dxa" w:w="3135"/>
          </w:tcPr>
          <w:p>
            <w:r>
              <w:rPr>
                <w:rFonts w:ascii="Meiryo UI" w:hAnsi="Meiryo UI"/>
                <w:sz w:val="18"/>
              </w:rPr>
              <w:t>経常1,500〜1,600億円（▲15〜20%下振れ）。配当維持も株価▲20%超</w:t>
            </w:r>
          </w:p>
        </w:tc>
      </w:tr>
    </w:tbl>
    <w:p/>
    <w:p>
      <w:r>
        <w:t>──────────────────────────────────────────────────</w:t>
      </w:r>
    </w:p>
    <w:p/>
    <w:p>
      <w:pPr>
        <w:pStyle w:val="Heading2"/>
      </w:pPr>
      <w:r>
        <w:rPr>
          <w:rFonts w:ascii="Meiryo UI" w:hAnsi="Meiryo UI"/>
          <w:color w:val="2E74B5"/>
        </w:rPr>
        <w:t>4. FY2025通期決算（2026-01-29発表）</w:t>
      </w:r>
    </w:p>
    <w:p/>
    <w:p>
      <w:pPr>
        <w:pStyle w:val="Heading3"/>
      </w:pPr>
      <w:r>
        <w:rPr>
          <w:rFonts w:ascii="Meiryo UI" w:hAnsi="Meiryo UI"/>
          <w:color w:val="2E74B5"/>
        </w:rPr>
        <w:t>損益サマリー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売上高</w:t>
            </w:r>
          </w:p>
        </w:tc>
        <w:tc>
          <w:tcPr>
            <w:tcW w:type="dxa" w:w="1881"/>
          </w:tcPr>
          <w:p>
            <w:r>
              <w:rPr>
                <w:rFonts w:ascii="Meiryo UI" w:hAnsi="Meiryo UI"/>
                <w:sz w:val="18"/>
              </w:rPr>
              <w:t>5,916億円</w:t>
            </w:r>
          </w:p>
        </w:tc>
        <w:tc>
          <w:tcPr>
            <w:tcW w:type="dxa" w:w="1881"/>
          </w:tcPr>
          <w:p>
            <w:r>
              <w:rPr>
                <w:rFonts w:ascii="Meiryo UI" w:hAnsi="Meiryo UI"/>
                <w:sz w:val="18"/>
              </w:rPr>
              <w:t>7,274億円</w:t>
            </w:r>
          </w:p>
        </w:tc>
        <w:tc>
          <w:tcPr>
            <w:tcW w:type="dxa" w:w="1881"/>
          </w:tcPr>
          <w:p>
            <w:r>
              <w:rPr>
                <w:rFonts w:ascii="Meiryo UI" w:hAnsi="Meiryo UI"/>
                <w:sz w:val="18"/>
              </w:rPr>
              <w:t>+22.9%</w:t>
            </w:r>
          </w:p>
        </w:tc>
        <w:tc>
          <w:tcPr>
            <w:tcW w:type="dxa" w:w="1881"/>
          </w:tcPr>
          <w:p>
            <w:r>
              <w:rPr>
                <w:rFonts w:ascii="Meiryo UI" w:hAnsi="Meiryo UI"/>
                <w:sz w:val="18"/>
              </w:rPr>
              <w:t>物件取得・開発積極化＋ホテル回復</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1,634億円</w:t>
            </w:r>
          </w:p>
        </w:tc>
        <w:tc>
          <w:tcPr>
            <w:tcW w:type="dxa" w:w="1881"/>
            <w:shd w:val="clear" w:color="auto" w:fill="DDEBF7"/>
          </w:tcPr>
          <w:p>
            <w:r>
              <w:rPr>
                <w:rFonts w:ascii="Meiryo UI" w:hAnsi="Meiryo UI"/>
                <w:sz w:val="18"/>
              </w:rPr>
              <w:t>1,868億円</w:t>
            </w:r>
          </w:p>
        </w:tc>
        <w:tc>
          <w:tcPr>
            <w:tcW w:type="dxa" w:w="1881"/>
            <w:shd w:val="clear" w:color="auto" w:fill="DDEBF7"/>
          </w:tcPr>
          <w:p>
            <w:r>
              <w:rPr>
                <w:rFonts w:ascii="Meiryo UI" w:hAnsi="Meiryo UI"/>
                <w:sz w:val="18"/>
              </w:rPr>
              <w:t>+14.3%</w:t>
            </w:r>
          </w:p>
        </w:tc>
        <w:tc>
          <w:tcPr>
            <w:tcW w:type="dxa" w:w="1881"/>
            <w:shd w:val="clear" w:color="auto" w:fill="DDEBF7"/>
          </w:tcPr>
          <w:p>
            <w:r>
              <w:rPr>
                <w:rFonts w:ascii="Meiryo UI" w:hAnsi="Meiryo UI"/>
                <w:sz w:val="18"/>
              </w:rPr>
              <w:t>不動産売却益増＋オフィス賃料安定</w:t>
            </w:r>
          </w:p>
        </w:tc>
      </w:tr>
      <w:tr>
        <w:tc>
          <w:tcPr>
            <w:tcW w:type="dxa" w:w="1881"/>
          </w:tcPr>
          <w:p>
            <w:r>
              <w:rPr>
                <w:rFonts w:ascii="Meiryo UI" w:hAnsi="Meiryo UI"/>
                <w:sz w:val="18"/>
              </w:rPr>
              <w:t>経常利益</w:t>
            </w:r>
          </w:p>
        </w:tc>
        <w:tc>
          <w:tcPr>
            <w:tcW w:type="dxa" w:w="1881"/>
          </w:tcPr>
          <w:p>
            <w:r>
              <w:rPr>
                <w:rFonts w:ascii="Meiryo UI" w:hAnsi="Meiryo UI"/>
                <w:sz w:val="18"/>
              </w:rPr>
              <w:t>1,543億円</w:t>
            </w:r>
          </w:p>
        </w:tc>
        <w:tc>
          <w:tcPr>
            <w:tcW w:type="dxa" w:w="1881"/>
          </w:tcPr>
          <w:p>
            <w:r>
              <w:rPr>
                <w:rFonts w:ascii="Meiryo UI" w:hAnsi="Meiryo UI"/>
                <w:sz w:val="18"/>
              </w:rPr>
              <w:t>1,729億円</w:t>
            </w:r>
          </w:p>
        </w:tc>
        <w:tc>
          <w:tcPr>
            <w:tcW w:type="dxa" w:w="1881"/>
          </w:tcPr>
          <w:p>
            <w:r>
              <w:rPr>
                <w:rFonts w:ascii="Meiryo UI" w:hAnsi="Meiryo UI"/>
                <w:sz w:val="18"/>
              </w:rPr>
              <w:t>+12.0%</w:t>
            </w:r>
          </w:p>
        </w:tc>
        <w:tc>
          <w:tcPr>
            <w:tcW w:type="dxa" w:w="1881"/>
          </w:tcPr>
          <w:p>
            <w:r>
              <w:rPr>
                <w:rFonts w:ascii="Meiryo UI" w:hAnsi="Meiryo UI"/>
                <w:sz w:val="18"/>
              </w:rPr>
              <w:t>支払利息増加も物件収益が吸収</w:t>
            </w:r>
          </w:p>
        </w:tc>
      </w:tr>
      <w:tr>
        <w:tc>
          <w:tcPr>
            <w:tcW w:type="dxa" w:w="1881"/>
            <w:shd w:val="clear" w:color="auto" w:fill="DDEBF7"/>
          </w:tcPr>
          <w:p>
            <w:r>
              <w:rPr>
                <w:rFonts w:ascii="Meiryo UI" w:hAnsi="Meiryo UI"/>
                <w:sz w:val="18"/>
              </w:rPr>
              <w:t>親会社純利益</w:t>
            </w:r>
          </w:p>
        </w:tc>
        <w:tc>
          <w:tcPr>
            <w:tcW w:type="dxa" w:w="1881"/>
            <w:shd w:val="clear" w:color="auto" w:fill="DDEBF7"/>
          </w:tcPr>
          <w:p>
            <w:r>
              <w:rPr>
                <w:rFonts w:ascii="Meiryo UI" w:hAnsi="Meiryo UI"/>
                <w:sz w:val="18"/>
              </w:rPr>
              <w:t>1,023億円</w:t>
            </w:r>
          </w:p>
        </w:tc>
        <w:tc>
          <w:tcPr>
            <w:tcW w:type="dxa" w:w="1881"/>
            <w:shd w:val="clear" w:color="auto" w:fill="DDEBF7"/>
          </w:tcPr>
          <w:p>
            <w:r>
              <w:rPr>
                <w:rFonts w:ascii="Meiryo UI" w:hAnsi="Meiryo UI"/>
                <w:sz w:val="18"/>
              </w:rPr>
              <w:t>1,143億円</w:t>
            </w:r>
          </w:p>
        </w:tc>
        <w:tc>
          <w:tcPr>
            <w:tcW w:type="dxa" w:w="1881"/>
            <w:shd w:val="clear" w:color="auto" w:fill="DDEBF7"/>
          </w:tcPr>
          <w:p>
            <w:r>
              <w:rPr>
                <w:rFonts w:ascii="Meiryo UI" w:hAnsi="Meiryo UI"/>
                <w:sz w:val="18"/>
              </w:rPr>
              <w:t>+11.7%</w:t>
            </w:r>
          </w:p>
        </w:tc>
        <w:tc>
          <w:tcPr>
            <w:tcW w:type="dxa" w:w="1881"/>
            <w:shd w:val="clear" w:color="auto" w:fill="DDEBF7"/>
          </w:tcPr>
          <w:p>
            <w:r>
              <w:rPr>
                <w:rFonts w:ascii="Meiryo UI" w:hAnsi="Meiryo UI"/>
                <w:sz w:val="18"/>
              </w:rPr>
              <w:t>14期連続最高益更新</w:t>
            </w:r>
          </w:p>
        </w:tc>
      </w:tr>
      <w:tr>
        <w:tc>
          <w:tcPr>
            <w:tcW w:type="dxa" w:w="1881"/>
          </w:tcPr>
          <w:p>
            <w:r>
              <w:rPr>
                <w:rFonts w:ascii="Meiryo UI" w:hAnsi="Meiryo UI"/>
                <w:sz w:val="18"/>
              </w:rPr>
              <w:t>総資産</w:t>
            </w:r>
          </w:p>
        </w:tc>
        <w:tc>
          <w:tcPr>
            <w:tcW w:type="dxa" w:w="1881"/>
          </w:tcPr>
          <w:p>
            <w:r>
              <w:rPr>
                <w:rFonts w:ascii="Meiryo UI" w:hAnsi="Meiryo UI"/>
                <w:sz w:val="18"/>
              </w:rPr>
              <w:t>3兆489億円</w:t>
            </w:r>
          </w:p>
        </w:tc>
        <w:tc>
          <w:tcPr>
            <w:tcW w:type="dxa" w:w="1881"/>
          </w:tcPr>
          <w:p>
            <w:r>
              <w:rPr>
                <w:rFonts w:ascii="Meiryo UI" w:hAnsi="Meiryo UI"/>
                <w:sz w:val="18"/>
              </w:rPr>
              <w:t>3兆5,061億円</w:t>
            </w:r>
          </w:p>
        </w:tc>
        <w:tc>
          <w:tcPr>
            <w:tcW w:type="dxa" w:w="1881"/>
          </w:tcPr>
          <w:p>
            <w:r>
              <w:rPr>
                <w:rFonts w:ascii="Meiryo UI" w:hAnsi="Meiryo UI"/>
                <w:sz w:val="18"/>
              </w:rPr>
              <w:t>+15.0%</w:t>
            </w:r>
          </w:p>
        </w:tc>
        <w:tc>
          <w:tcPr>
            <w:tcW w:type="dxa" w:w="1881"/>
          </w:tcPr>
          <w:p>
            <w:r>
              <w:rPr>
                <w:rFonts w:ascii="Meiryo UI" w:hAnsi="Meiryo UI"/>
                <w:sz w:val="18"/>
              </w:rPr>
              <w:t>物件取得・開発投資の積極推進</w:t>
            </w:r>
          </w:p>
        </w:tc>
      </w:tr>
      <w:tr>
        <w:tc>
          <w:tcPr>
            <w:tcW w:type="dxa" w:w="1881"/>
            <w:shd w:val="clear" w:color="auto" w:fill="DDEBF7"/>
          </w:tcPr>
          <w:p>
            <w:r>
              <w:rPr>
                <w:rFonts w:ascii="Meiryo UI" w:hAnsi="Meiryo UI"/>
                <w:sz w:val="18"/>
              </w:rPr>
              <w:t>純資産（親会社帰属）</w:t>
            </w:r>
          </w:p>
        </w:tc>
        <w:tc>
          <w:tcPr>
            <w:tcW w:type="dxa" w:w="1881"/>
            <w:shd w:val="clear" w:color="auto" w:fill="DDEBF7"/>
          </w:tcPr>
          <w:p>
            <w:r>
              <w:rPr>
                <w:rFonts w:ascii="Meiryo UI" w:hAnsi="Meiryo UI"/>
                <w:sz w:val="18"/>
              </w:rPr>
              <w:t>8,563億円</w:t>
            </w:r>
          </w:p>
        </w:tc>
        <w:tc>
          <w:tcPr>
            <w:tcW w:type="dxa" w:w="1881"/>
            <w:shd w:val="clear" w:color="auto" w:fill="DDEBF7"/>
          </w:tcPr>
          <w:p>
            <w:r>
              <w:rPr>
                <w:rFonts w:ascii="Meiryo UI" w:hAnsi="Meiryo UI"/>
                <w:sz w:val="18"/>
              </w:rPr>
              <w:t>9,134億円</w:t>
            </w:r>
          </w:p>
        </w:tc>
        <w:tc>
          <w:tcPr>
            <w:tcW w:type="dxa" w:w="1881"/>
            <w:shd w:val="clear" w:color="auto" w:fill="DDEBF7"/>
          </w:tcPr>
          <w:p>
            <w:r>
              <w:rPr>
                <w:rFonts w:ascii="Meiryo UI" w:hAnsi="Meiryo UI"/>
                <w:sz w:val="18"/>
              </w:rPr>
              <w:t>+6.7%</w:t>
            </w:r>
          </w:p>
        </w:tc>
        <w:tc>
          <w:tcPr>
            <w:tcW w:type="dxa" w:w="1881"/>
            <w:shd w:val="clear" w:color="auto" w:fill="DDEBF7"/>
          </w:tcPr>
          <w:p>
            <w:r>
              <w:rPr>
                <w:rFonts w:ascii="Meiryo UI" w:hAnsi="Meiryo UI"/>
                <w:sz w:val="18"/>
              </w:rPr>
              <w:t>内部留保の着実な積み上げ</w:t>
            </w:r>
          </w:p>
        </w:tc>
      </w:tr>
      <w:tr>
        <w:tc>
          <w:tcPr>
            <w:tcW w:type="dxa" w:w="1881"/>
          </w:tcPr>
          <w:p>
            <w:r>
              <w:rPr>
                <w:rFonts w:ascii="Meiryo UI" w:hAnsi="Meiryo UI"/>
                <w:sz w:val="18"/>
              </w:rPr>
              <w:t>EPS</w:t>
            </w:r>
          </w:p>
        </w:tc>
        <w:tc>
          <w:tcPr>
            <w:tcW w:type="dxa" w:w="1881"/>
          </w:tcPr>
          <w:p>
            <w:r>
              <w:rPr>
                <w:rFonts w:ascii="Meiryo UI" w:hAnsi="Meiryo UI"/>
                <w:sz w:val="18"/>
              </w:rPr>
              <w:t>¥135</w:t>
            </w:r>
          </w:p>
        </w:tc>
        <w:tc>
          <w:tcPr>
            <w:tcW w:type="dxa" w:w="1881"/>
          </w:tcPr>
          <w:p>
            <w:r>
              <w:rPr>
                <w:rFonts w:ascii="Meiryo UI" w:hAnsi="Meiryo UI"/>
                <w:sz w:val="18"/>
              </w:rPr>
              <w:t>¥151</w:t>
            </w:r>
          </w:p>
        </w:tc>
        <w:tc>
          <w:tcPr>
            <w:tcW w:type="dxa" w:w="1881"/>
          </w:tcPr>
          <w:p>
            <w:r>
              <w:rPr>
                <w:rFonts w:ascii="Meiryo UI" w:hAnsi="Meiryo UI"/>
                <w:sz w:val="18"/>
              </w:rPr>
              <w:t>+11.7%</w:t>
            </w:r>
          </w:p>
        </w:tc>
        <w:tc>
          <w:tcPr>
            <w:tcW w:type="dxa" w:w="1881"/>
          </w:tcPr>
          <w:p>
            <w:r>
              <w:rPr>
                <w:rFonts w:ascii="Meiryo UI" w:hAnsi="Meiryo UI"/>
                <w:sz w:val="18"/>
              </w:rPr>
              <w:t>yfinance Diluted EPS¥150.5</w:t>
            </w:r>
          </w:p>
        </w:tc>
      </w:tr>
      <w:tr>
        <w:tc>
          <w:tcPr>
            <w:tcW w:type="dxa" w:w="1881"/>
            <w:shd w:val="clear" w:color="auto" w:fill="DDEBF7"/>
          </w:tcPr>
          <w:p>
            <w:r>
              <w:rPr>
                <w:rFonts w:ascii="Meiryo UI" w:hAnsi="Meiryo UI"/>
                <w:sz w:val="18"/>
              </w:rPr>
              <w:t>DPS</w:t>
            </w:r>
          </w:p>
        </w:tc>
        <w:tc>
          <w:tcPr>
            <w:tcW w:type="dxa" w:w="1881"/>
            <w:shd w:val="clear" w:color="auto" w:fill="DDEBF7"/>
          </w:tcPr>
          <w:p>
            <w:r>
              <w:rPr>
                <w:rFonts w:ascii="Meiryo UI" w:hAnsi="Meiryo UI"/>
                <w:sz w:val="18"/>
              </w:rPr>
              <w:t>60円</w:t>
            </w:r>
          </w:p>
        </w:tc>
        <w:tc>
          <w:tcPr>
            <w:tcW w:type="dxa" w:w="1881"/>
            <w:shd w:val="clear" w:color="auto" w:fill="DDEBF7"/>
          </w:tcPr>
          <w:p>
            <w:r>
              <w:rPr>
                <w:rFonts w:ascii="Meiryo UI" w:hAnsi="Meiryo UI"/>
                <w:sz w:val="18"/>
              </w:rPr>
              <w:t>62円→67円</w:t>
            </w:r>
          </w:p>
        </w:tc>
        <w:tc>
          <w:tcPr>
            <w:tcW w:type="dxa" w:w="1881"/>
            <w:shd w:val="clear" w:color="auto" w:fill="DDEBF7"/>
          </w:tcPr>
          <w:p>
            <w:r>
              <w:rPr>
                <w:rFonts w:ascii="Meiryo UI" w:hAnsi="Meiryo UI"/>
                <w:sz w:val="18"/>
              </w:rPr>
              <w:t>+5円（今期予想）</w:t>
            </w:r>
          </w:p>
        </w:tc>
        <w:tc>
          <w:tcPr>
            <w:tcW w:type="dxa" w:w="1881"/>
            <w:shd w:val="clear" w:color="auto" w:fill="DDEBF7"/>
          </w:tcPr>
          <w:p>
            <w:r>
              <w:rPr>
                <w:rFonts w:ascii="Meiryo UI" w:hAnsi="Meiryo UI"/>
                <w:sz w:val="18"/>
              </w:rPr>
              <w:t>2025年実績62円・今期67円増配</w:t>
            </w:r>
          </w:p>
        </w:tc>
      </w:tr>
    </w:tbl>
    <w:p/>
    <w:p>
      <w:pPr>
        <w:pStyle w:val="Heading3"/>
      </w:pPr>
      <w:r>
        <w:rPr>
          <w:rFonts w:ascii="Meiryo UI" w:hAnsi="Meiryo UI"/>
          <w:color w:val="2E74B5"/>
        </w:rPr>
        <w:t>貸借対照表主要数値（FY2025末）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FY2025末</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総資産</w:t>
            </w:r>
          </w:p>
        </w:tc>
        <w:tc>
          <w:tcPr>
            <w:tcW w:type="dxa" w:w="3135"/>
          </w:tcPr>
          <w:p>
            <w:r>
              <w:rPr>
                <w:rFonts w:ascii="Meiryo UI" w:hAnsi="Meiryo UI"/>
                <w:sz w:val="18"/>
              </w:rPr>
              <w:t>3兆5,061億円</w:t>
            </w:r>
          </w:p>
        </w:tc>
        <w:tc>
          <w:tcPr>
            <w:tcW w:type="dxa" w:w="3135"/>
          </w:tcPr>
          <w:p>
            <w:r>
              <w:rPr>
                <w:rFonts w:ascii="Meiryo UI" w:hAnsi="Meiryo UI"/>
                <w:sz w:val="18"/>
              </w:rPr>
              <w:t>うち不動産（Net PPE）1兆9,274億円</w:t>
            </w:r>
          </w:p>
        </w:tc>
      </w:tr>
      <w:tr>
        <w:tc>
          <w:tcPr>
            <w:tcW w:type="dxa" w:w="3135"/>
            <w:shd w:val="clear" w:color="auto" w:fill="DDEBF7"/>
          </w:tcPr>
          <w:p>
            <w:r>
              <w:rPr>
                <w:rFonts w:ascii="Meiryo UI" w:hAnsi="Meiryo UI"/>
                <w:sz w:val="18"/>
              </w:rPr>
              <w:t>土地（Land）</w:t>
            </w:r>
          </w:p>
        </w:tc>
        <w:tc>
          <w:tcPr>
            <w:tcW w:type="dxa" w:w="3135"/>
            <w:shd w:val="clear" w:color="auto" w:fill="DDEBF7"/>
          </w:tcPr>
          <w:p>
            <w:r>
              <w:rPr>
                <w:rFonts w:ascii="Meiryo UI" w:hAnsi="Meiryo UI"/>
                <w:sz w:val="18"/>
              </w:rPr>
              <w:t>1兆5,461億円</w:t>
            </w:r>
          </w:p>
        </w:tc>
        <w:tc>
          <w:tcPr>
            <w:tcW w:type="dxa" w:w="3135"/>
            <w:shd w:val="clear" w:color="auto" w:fill="DDEBF7"/>
          </w:tcPr>
          <w:p>
            <w:r>
              <w:rPr>
                <w:rFonts w:ascii="Meiryo UI" w:hAnsi="Meiryo UI"/>
                <w:sz w:val="18"/>
              </w:rPr>
              <w:t>都心好立地の土地が資産の根幹</w:t>
            </w:r>
          </w:p>
        </w:tc>
      </w:tr>
      <w:tr>
        <w:tc>
          <w:tcPr>
            <w:tcW w:type="dxa" w:w="3135"/>
          </w:tcPr>
          <w:p>
            <w:r>
              <w:rPr>
                <w:rFonts w:ascii="Meiryo UI" w:hAnsi="Meiryo UI"/>
                <w:sz w:val="18"/>
              </w:rPr>
              <w:t>建物・設備</w:t>
            </w:r>
          </w:p>
        </w:tc>
        <w:tc>
          <w:tcPr>
            <w:tcW w:type="dxa" w:w="3135"/>
          </w:tcPr>
          <w:p>
            <w:r>
              <w:rPr>
                <w:rFonts w:ascii="Meiryo UI" w:hAnsi="Meiryo UI"/>
                <w:sz w:val="18"/>
              </w:rPr>
              <w:t>3,592億円</w:t>
            </w:r>
          </w:p>
        </w:tc>
        <w:tc>
          <w:tcPr>
            <w:tcW w:type="dxa" w:w="3135"/>
          </w:tcPr>
          <w:p>
            <w:r>
              <w:rPr>
                <w:rFonts w:ascii="Meiryo UI" w:hAnsi="Meiryo UI"/>
                <w:sz w:val="18"/>
              </w:rPr>
              <w:t>竣工稼働中物件</w:t>
            </w:r>
          </w:p>
        </w:tc>
      </w:tr>
      <w:tr>
        <w:tc>
          <w:tcPr>
            <w:tcW w:type="dxa" w:w="3135"/>
            <w:shd w:val="clear" w:color="auto" w:fill="DDEBF7"/>
          </w:tcPr>
          <w:p>
            <w:r>
              <w:rPr>
                <w:rFonts w:ascii="Meiryo UI" w:hAnsi="Meiryo UI"/>
                <w:sz w:val="18"/>
              </w:rPr>
              <w:t>建設仮勘定</w:t>
            </w:r>
          </w:p>
        </w:tc>
        <w:tc>
          <w:tcPr>
            <w:tcW w:type="dxa" w:w="3135"/>
            <w:shd w:val="clear" w:color="auto" w:fill="DDEBF7"/>
          </w:tcPr>
          <w:p>
            <w:r>
              <w:rPr>
                <w:rFonts w:ascii="Meiryo UI" w:hAnsi="Meiryo UI"/>
                <w:sz w:val="18"/>
              </w:rPr>
              <w:t>715億円</w:t>
            </w:r>
          </w:p>
        </w:tc>
        <w:tc>
          <w:tcPr>
            <w:tcW w:type="dxa" w:w="3135"/>
            <w:shd w:val="clear" w:color="auto" w:fill="DDEBF7"/>
          </w:tcPr>
          <w:p>
            <w:r>
              <w:rPr>
                <w:rFonts w:ascii="Meiryo UI" w:hAnsi="Meiryo UI"/>
                <w:sz w:val="18"/>
              </w:rPr>
              <w:t>開発中物件</w:t>
            </w:r>
          </w:p>
        </w:tc>
      </w:tr>
      <w:tr>
        <w:tc>
          <w:tcPr>
            <w:tcW w:type="dxa" w:w="3135"/>
          </w:tcPr>
          <w:p>
            <w:r>
              <w:rPr>
                <w:rFonts w:ascii="Meiryo UI" w:hAnsi="Meiryo UI"/>
                <w:sz w:val="18"/>
              </w:rPr>
              <w:t>投資有価証券（AFS）</w:t>
            </w:r>
          </w:p>
        </w:tc>
        <w:tc>
          <w:tcPr>
            <w:tcW w:type="dxa" w:w="3135"/>
          </w:tcPr>
          <w:p>
            <w:r>
              <w:rPr>
                <w:rFonts w:ascii="Meiryo UI" w:hAnsi="Meiryo UI"/>
                <w:sz w:val="18"/>
              </w:rPr>
              <w:t>4,995億円</w:t>
            </w:r>
          </w:p>
        </w:tc>
        <w:tc>
          <w:tcPr>
            <w:tcW w:type="dxa" w:w="3135"/>
          </w:tcPr>
          <w:p>
            <w:r>
              <w:rPr>
                <w:rFonts w:ascii="Meiryo UI" w:hAnsi="Meiryo UI"/>
                <w:sz w:val="18"/>
              </w:rPr>
              <w:t>みずほFGほか政策保有株</w:t>
            </w:r>
          </w:p>
        </w:tc>
      </w:tr>
      <w:tr>
        <w:tc>
          <w:tcPr>
            <w:tcW w:type="dxa" w:w="3135"/>
            <w:shd w:val="clear" w:color="auto" w:fill="DDEBF7"/>
          </w:tcPr>
          <w:p>
            <w:r>
              <w:rPr>
                <w:rFonts w:ascii="Meiryo UI" w:hAnsi="Meiryo UI"/>
                <w:sz w:val="18"/>
              </w:rPr>
              <w:t>販売用不動産（在庫）</w:t>
            </w:r>
          </w:p>
        </w:tc>
        <w:tc>
          <w:tcPr>
            <w:tcW w:type="dxa" w:w="3135"/>
            <w:shd w:val="clear" w:color="auto" w:fill="DDEBF7"/>
          </w:tcPr>
          <w:p>
            <w:r>
              <w:rPr>
                <w:rFonts w:ascii="Meiryo UI" w:hAnsi="Meiryo UI"/>
                <w:sz w:val="18"/>
              </w:rPr>
              <w:t>4,260億円</w:t>
            </w:r>
          </w:p>
        </w:tc>
        <w:tc>
          <w:tcPr>
            <w:tcW w:type="dxa" w:w="3135"/>
            <w:shd w:val="clear" w:color="auto" w:fill="DDEBF7"/>
          </w:tcPr>
          <w:p>
            <w:r>
              <w:rPr>
                <w:rFonts w:ascii="Meiryo UI" w:hAnsi="Meiryo UI"/>
                <w:sz w:val="18"/>
              </w:rPr>
              <w:t>浅草ビューホテル等・売却予定</w:t>
            </w:r>
          </w:p>
        </w:tc>
      </w:tr>
      <w:tr>
        <w:tc>
          <w:tcPr>
            <w:tcW w:type="dxa" w:w="3135"/>
          </w:tcPr>
          <w:p>
            <w:r>
              <w:rPr>
                <w:rFonts w:ascii="Meiryo UI" w:hAnsi="Meiryo UI"/>
                <w:sz w:val="18"/>
              </w:rPr>
              <w:t>有利子負債（総額）</w:t>
            </w:r>
          </w:p>
        </w:tc>
        <w:tc>
          <w:tcPr>
            <w:tcW w:type="dxa" w:w="3135"/>
          </w:tcPr>
          <w:p>
            <w:r>
              <w:rPr>
                <w:rFonts w:ascii="Meiryo UI" w:hAnsi="Meiryo UI"/>
                <w:sz w:val="18"/>
              </w:rPr>
              <w:t>2兆2,113億円</w:t>
            </w:r>
          </w:p>
        </w:tc>
        <w:tc>
          <w:tcPr>
            <w:tcW w:type="dxa" w:w="3135"/>
          </w:tcPr>
          <w:p>
            <w:r>
              <w:rPr>
                <w:rFonts w:ascii="Meiryo UI" w:hAnsi="Meiryo UI"/>
                <w:sz w:val="18"/>
              </w:rPr>
              <w:t>D/E比率2.4倍・金利感応度高</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1,311億円</w:t>
            </w:r>
          </w:p>
        </w:tc>
        <w:tc>
          <w:tcPr>
            <w:tcW w:type="dxa" w:w="3135"/>
            <w:shd w:val="clear" w:color="auto" w:fill="DDEBF7"/>
          </w:tcPr>
          <w:p>
            <w:r>
              <w:rPr>
                <w:rFonts w:ascii="Meiryo UI" w:hAnsi="Meiryo UI"/>
                <w:sz w:val="18"/>
              </w:rPr>
              <w:t>純有利子負債2兆803億円</w:t>
            </w:r>
          </w:p>
        </w:tc>
      </w:tr>
    </w:tbl>
    <w:p/>
    <w:p>
      <w:r>
        <w:t>──────────────────────────────────────────────────</w:t>
      </w:r>
    </w:p>
    <w:p/>
    <w:p>
      <w:pPr>
        <w:pStyle w:val="Heading2"/>
      </w:pPr>
      <w:r>
        <w:rPr>
          <w:rFonts w:ascii="Meiryo UI" w:hAnsi="Meiryo UI"/>
          <w:color w:val="2E74B5"/>
        </w:rPr>
        <w:t>5. 【修正】最重要：不動産含み益分析・NAV再計算（1Q末確定値ベース）</w:t>
      </w:r>
    </w:p>
    <w:p/>
    <w:p>
      <w:pPr>
        <w:pStyle w:val="Heading3"/>
      </w:pPr>
      <w:r>
        <w:rPr>
          <w:rFonts w:ascii="Meiryo UI" w:hAnsi="Meiryo UI"/>
          <w:color w:val="2E74B5"/>
        </w:rPr>
        <w:t>含み益の構造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賃貸等不動産含み益（FY2024末）</w:t>
            </w:r>
          </w:p>
        </w:tc>
        <w:tc>
          <w:tcPr>
            <w:tcW w:type="dxa" w:w="3135"/>
          </w:tcPr>
          <w:p>
            <w:r>
              <w:rPr>
                <w:rFonts w:ascii="Meiryo UI" w:hAnsi="Meiryo UI"/>
                <w:sz w:val="18"/>
              </w:rPr>
              <w:t>4,029億円</w:t>
            </w:r>
          </w:p>
        </w:tc>
        <w:tc>
          <w:tcPr>
            <w:tcW w:type="dxa" w:w="3135"/>
          </w:tcPr>
          <w:p>
            <w:r>
              <w:rPr>
                <w:rFonts w:ascii="Meiryo UI" w:hAnsi="Meiryo UI"/>
                <w:sz w:val="18"/>
              </w:rPr>
              <w:t>2024年12月期有報注記（公式開示・確定値）</w:t>
            </w:r>
          </w:p>
        </w:tc>
      </w:tr>
      <w:tr>
        <w:tc>
          <w:tcPr>
            <w:tcW w:type="dxa" w:w="3135"/>
            <w:shd w:val="clear" w:color="auto" w:fill="DDEBF7"/>
          </w:tcPr>
          <w:p>
            <w:r>
              <w:rPr>
                <w:rFonts w:ascii="Meiryo UI" w:hAnsi="Meiryo UI"/>
                <w:sz w:val="18"/>
              </w:rPr>
              <w:t>賃貸等不動産含み益（FY2025末）推定</w:t>
            </w:r>
          </w:p>
        </w:tc>
        <w:tc>
          <w:tcPr>
            <w:tcW w:type="dxa" w:w="3135"/>
            <w:shd w:val="clear" w:color="auto" w:fill="DDEBF7"/>
          </w:tcPr>
          <w:p>
            <w:r>
              <w:rPr>
                <w:rFonts w:ascii="Meiryo UI" w:hAnsi="Meiryo UI"/>
                <w:sz w:val="18"/>
              </w:rPr>
              <w:t>4,300〜4,500億円</w:t>
            </w:r>
          </w:p>
        </w:tc>
        <w:tc>
          <w:tcPr>
            <w:tcW w:type="dxa" w:w="3135"/>
            <w:shd w:val="clear" w:color="auto" w:fill="DDEBF7"/>
          </w:tcPr>
          <w:p>
            <w:r>
              <w:rPr>
                <w:rFonts w:ascii="Meiryo UI" w:hAnsi="Meiryo UI"/>
                <w:sz w:val="18"/>
              </w:rPr>
              <w:t>FY2025で土地+1,408億円増加＋不動産価格上昇を加味（推定値・有報確認待ち）</w:t>
            </w:r>
          </w:p>
        </w:tc>
      </w:tr>
      <w:tr>
        <w:tc>
          <w:tcPr>
            <w:tcW w:type="dxa" w:w="3135"/>
          </w:tcPr>
          <w:p>
            <w:r>
              <w:rPr>
                <w:rFonts w:ascii="Meiryo UI" w:hAnsi="Meiryo UI"/>
                <w:sz w:val="18"/>
              </w:rPr>
              <w:t>投資有価証券（AFS）含み益</w:t>
            </w:r>
          </w:p>
        </w:tc>
        <w:tc>
          <w:tcPr>
            <w:tcW w:type="dxa" w:w="3135"/>
          </w:tcPr>
          <w:p>
            <w:r>
              <w:rPr>
                <w:rFonts w:ascii="Meiryo UI" w:hAnsi="Meiryo UI"/>
                <w:sz w:val="18"/>
              </w:rPr>
              <w:t>+300億円増加（FY2025）</w:t>
            </w:r>
          </w:p>
        </w:tc>
        <w:tc>
          <w:tcPr>
            <w:tcW w:type="dxa" w:w="3135"/>
          </w:tcPr>
          <w:p>
            <w:r>
              <w:rPr>
                <w:rFonts w:ascii="Meiryo UI" w:hAnsi="Meiryo UI"/>
                <w:sz w:val="18"/>
              </w:rPr>
              <w:t>BS上のAFS残高増加から算出（税前）</w:t>
            </w:r>
          </w:p>
        </w:tc>
      </w:tr>
    </w:tbl>
    <w:p/>
    <w:p>
      <w:r>
        <w:rPr>
          <w:rFonts w:ascii="Meiryo UI" w:hAnsi="Meiryo UI"/>
          <w:sz w:val="20"/>
        </w:rPr>
        <w:t>重要注記：FY2025の賃貸等不動産含み益は有価証券報告書（2026年3月提出）での開示値であり現時点では未公表。本報告はFY2024実績値（4,029億円）を公式ベースとする。</w:t>
      </w:r>
    </w:p>
    <w:p/>
    <w:p>
      <w:pPr>
        <w:pStyle w:val="Heading3"/>
      </w:pPr>
      <w:r>
        <w:rPr>
          <w:rFonts w:ascii="Meiryo UI" w:hAnsi="Meiryo UI"/>
          <w:color w:val="2E74B5"/>
        </w:rPr>
        <w:t>【修正】NAV（純資産価値）試算（1Q末確定値ベース）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金額</w:t>
            </w:r>
          </w:p>
        </w:tc>
      </w:tr>
      <w:tr>
        <w:tc>
          <w:tcPr>
            <w:tcW w:type="dxa" w:w="3135"/>
          </w:tcPr>
          <w:p>
            <w:r>
              <w:rPr>
                <w:rFonts w:ascii="Meiryo UI" w:hAnsi="Meiryo UI"/>
                <w:sz w:val="18"/>
              </w:rPr>
              <w:t>【修正】簿価純資産（親会社帰属・1Q末確定値）</w:t>
            </w:r>
          </w:p>
        </w:tc>
        <w:tc>
          <w:tcPr>
            <w:tcW w:type="dxa" w:w="3135"/>
          </w:tcPr>
          <w:p>
            <w:r>
              <w:rPr>
                <w:rFonts w:ascii="Meiryo UI" w:hAnsi="Meiryo UI"/>
                <w:sz w:val="18"/>
              </w:rPr>
              <w:t>—</w:t>
            </w:r>
          </w:p>
        </w:tc>
        <w:tc>
          <w:tcPr>
            <w:tcW w:type="dxa" w:w="3135"/>
          </w:tcPr>
          <w:p>
            <w:r>
              <w:rPr>
                <w:rFonts w:ascii="Meiryo UI" w:hAnsi="Meiryo UI"/>
                <w:sz w:val="18"/>
              </w:rPr>
              <w:t>9,414億円 ← v1の9,134億円から更新</w:t>
            </w:r>
          </w:p>
        </w:tc>
      </w:tr>
      <w:tr>
        <w:tc>
          <w:tcPr>
            <w:tcW w:type="dxa" w:w="3135"/>
            <w:shd w:val="clear" w:color="auto" w:fill="DDEBF7"/>
          </w:tcPr>
          <w:p>
            <w:r>
              <w:rPr>
                <w:rFonts w:ascii="Meiryo UI" w:hAnsi="Meiryo UI"/>
                <w:sz w:val="18"/>
              </w:rPr>
              <w:t>＋賃貸等不動産含み益</w:t>
            </w:r>
          </w:p>
        </w:tc>
        <w:tc>
          <w:tcPr>
            <w:tcW w:type="dxa" w:w="3135"/>
            <w:shd w:val="clear" w:color="auto" w:fill="DDEBF7"/>
          </w:tcPr>
          <w:p>
            <w:r>
              <w:rPr>
                <w:rFonts w:ascii="Meiryo UI" w:hAnsi="Meiryo UI"/>
                <w:sz w:val="18"/>
              </w:rPr>
              <w:t>FY2024公式値</w:t>
            </w:r>
          </w:p>
        </w:tc>
        <w:tc>
          <w:tcPr>
            <w:tcW w:type="dxa" w:w="3135"/>
            <w:shd w:val="clear" w:color="auto" w:fill="DDEBF7"/>
          </w:tcPr>
          <w:p>
            <w:r>
              <w:rPr>
                <w:rFonts w:ascii="Meiryo UI" w:hAnsi="Meiryo UI"/>
                <w:sz w:val="18"/>
              </w:rPr>
              <w:t>+4,029億円</w:t>
            </w:r>
          </w:p>
        </w:tc>
      </w:tr>
      <w:tr>
        <w:tc>
          <w:tcPr>
            <w:tcW w:type="dxa" w:w="3135"/>
          </w:tcPr>
          <w:p>
            <w:r>
              <w:rPr>
                <w:rFonts w:ascii="Meiryo UI" w:hAnsi="Meiryo UI"/>
                <w:sz w:val="18"/>
              </w:rPr>
              <w:t>＝含み益込み資産合計</w:t>
            </w:r>
          </w:p>
        </w:tc>
        <w:tc>
          <w:tcPr>
            <w:tcW w:type="dxa" w:w="3135"/>
          </w:tcPr>
          <w:p>
            <w:r>
              <w:rPr>
                <w:rFonts w:ascii="Meiryo UI" w:hAnsi="Meiryo UI"/>
                <w:sz w:val="18"/>
              </w:rPr>
              <w:t>—</w:t>
            </w:r>
          </w:p>
        </w:tc>
        <w:tc>
          <w:tcPr>
            <w:tcW w:type="dxa" w:w="3135"/>
          </w:tcPr>
          <w:p>
            <w:r>
              <w:rPr>
                <w:rFonts w:ascii="Meiryo UI" w:hAnsi="Meiryo UI"/>
                <w:sz w:val="18"/>
              </w:rPr>
              <w:t>1兆3,443億円</w:t>
            </w:r>
          </w:p>
        </w:tc>
      </w:tr>
      <w:tr>
        <w:tc>
          <w:tcPr>
            <w:tcW w:type="dxa" w:w="3135"/>
            <w:shd w:val="clear" w:color="auto" w:fill="DDEBF7"/>
          </w:tcPr>
          <w:p>
            <w:r>
              <w:rPr>
                <w:rFonts w:ascii="Meiryo UI" w:hAnsi="Meiryo UI"/>
                <w:sz w:val="18"/>
              </w:rPr>
              <w:t>▲税効果（実効税率30%）</w:t>
            </w:r>
          </w:p>
        </w:tc>
        <w:tc>
          <w:tcPr>
            <w:tcW w:type="dxa" w:w="3135"/>
            <w:shd w:val="clear" w:color="auto" w:fill="DDEBF7"/>
          </w:tcPr>
          <w:p>
            <w:r>
              <w:rPr>
                <w:rFonts w:ascii="Meiryo UI" w:hAnsi="Meiryo UI"/>
                <w:sz w:val="18"/>
              </w:rPr>
              <w:t>4,029億×30%</w:t>
            </w:r>
          </w:p>
        </w:tc>
        <w:tc>
          <w:tcPr>
            <w:tcW w:type="dxa" w:w="3135"/>
            <w:shd w:val="clear" w:color="auto" w:fill="DDEBF7"/>
          </w:tcPr>
          <w:p>
            <w:r>
              <w:rPr>
                <w:rFonts w:ascii="Meiryo UI" w:hAnsi="Meiryo UI"/>
                <w:sz w:val="18"/>
              </w:rPr>
              <w:t>▲1,209億円</w:t>
            </w:r>
          </w:p>
        </w:tc>
      </w:tr>
      <w:tr>
        <w:tc>
          <w:tcPr>
            <w:tcW w:type="dxa" w:w="3135"/>
          </w:tcPr>
          <w:p>
            <w:r>
              <w:rPr>
                <w:rFonts w:ascii="Meiryo UI" w:hAnsi="Meiryo UI"/>
                <w:sz w:val="18"/>
              </w:rPr>
              <w:t>【修正】EPRA NAV（簡易）</w:t>
            </w:r>
          </w:p>
        </w:tc>
        <w:tc>
          <w:tcPr>
            <w:tcW w:type="dxa" w:w="3135"/>
          </w:tcPr>
          <w:p>
            <w:r>
              <w:rPr>
                <w:rFonts w:ascii="Meiryo UI" w:hAnsi="Meiryo UI"/>
                <w:sz w:val="18"/>
              </w:rPr>
              <w:t>—</w:t>
            </w:r>
          </w:p>
        </w:tc>
        <w:tc>
          <w:tcPr>
            <w:tcW w:type="dxa" w:w="3135"/>
          </w:tcPr>
          <w:p>
            <w:r>
              <w:rPr>
                <w:rFonts w:ascii="Meiryo UI" w:hAnsi="Meiryo UI"/>
                <w:sz w:val="18"/>
              </w:rPr>
              <w:t>1兆2,234億円 ← v1の1兆1,954億円から更新</w:t>
            </w:r>
          </w:p>
        </w:tc>
      </w:tr>
      <w:tr>
        <w:tc>
          <w:tcPr>
            <w:tcW w:type="dxa" w:w="3135"/>
            <w:shd w:val="clear" w:color="auto" w:fill="DDEBF7"/>
          </w:tcPr>
          <w:p>
            <w:r>
              <w:rPr>
                <w:rFonts w:ascii="Meiryo UI" w:hAnsi="Meiryo UI"/>
                <w:sz w:val="18"/>
              </w:rPr>
              <w:t>【修正】NAV/株</w:t>
            </w:r>
          </w:p>
        </w:tc>
        <w:tc>
          <w:tcPr>
            <w:tcW w:type="dxa" w:w="3135"/>
            <w:shd w:val="clear" w:color="auto" w:fill="DDEBF7"/>
          </w:tcPr>
          <w:p>
            <w:r>
              <w:rPr>
                <w:rFonts w:ascii="Meiryo UI" w:hAnsi="Meiryo UI"/>
                <w:sz w:val="18"/>
              </w:rPr>
              <w:t>÷7.593億株</w:t>
            </w:r>
          </w:p>
        </w:tc>
        <w:tc>
          <w:tcPr>
            <w:tcW w:type="dxa" w:w="3135"/>
            <w:shd w:val="clear" w:color="auto" w:fill="DDEBF7"/>
          </w:tcPr>
          <w:p>
            <w:r>
              <w:rPr>
                <w:rFonts w:ascii="Meiryo UI" w:hAnsi="Meiryo UI"/>
                <w:sz w:val="18"/>
              </w:rPr>
              <w:t>¥1,611/株 ← v1の¥1,574から更新</w:t>
            </w:r>
          </w:p>
        </w:tc>
      </w:tr>
      <w:tr>
        <w:tc>
          <w:tcPr>
            <w:tcW w:type="dxa" w:w="3135"/>
          </w:tcPr>
          <w:p>
            <w:r>
              <w:rPr>
                <w:rFonts w:ascii="Meiryo UI" w:hAnsi="Meiryo UI"/>
                <w:sz w:val="18"/>
              </w:rPr>
              <w:t>【修正】現値¥1,761.5 vs NAV¥1,611</w:t>
            </w:r>
          </w:p>
        </w:tc>
        <w:tc>
          <w:tcPr>
            <w:tcW w:type="dxa" w:w="3135"/>
          </w:tcPr>
          <w:p>
            <w:r>
              <w:rPr>
                <w:rFonts w:ascii="Meiryo UI" w:hAnsi="Meiryo UI"/>
                <w:sz w:val="18"/>
              </w:rPr>
              <w:t>—</w:t>
            </w:r>
          </w:p>
        </w:tc>
        <w:tc>
          <w:tcPr>
            <w:tcW w:type="dxa" w:w="3135"/>
          </w:tcPr>
          <w:p>
            <w:r>
              <w:rPr>
                <w:rFonts w:ascii="Meiryo UI" w:hAnsi="Meiryo UI"/>
                <w:sz w:val="18"/>
              </w:rPr>
              <w:t>+9.3%プレミアム ← v1の+11.9%から改善</w:t>
            </w:r>
          </w:p>
        </w:tc>
      </w:tr>
    </w:tbl>
    <w:p/>
    <w:p>
      <w:pPr>
        <w:pStyle w:val="Heading3"/>
      </w:pPr>
      <w:r>
        <w:rPr>
          <w:rFonts w:ascii="Meiryo UI" w:hAnsi="Meiryo UI"/>
          <w:color w:val="2E74B5"/>
        </w:rPr>
        <w:t>【修正】NAVプレミアムの評価（再計算後）</w:t>
      </w:r>
    </w:p>
    <w:p/>
    <w:p>
      <w:pPr>
        <w:pStyle w:val="ListBullet"/>
      </w:pPr>
      <w:r>
        <w:rPr>
          <w:rFonts w:ascii="Meiryo UI" w:hAnsi="Meiryo UI"/>
          <w:sz w:val="20"/>
        </w:rPr>
        <w:t>【修正】現値¥1,761.5は税後NAV¥1,611に対して+9.3%プレミアム（v1+11.9%から9.3%に縮小）</w:t>
      </w:r>
    </w:p>
    <w:p>
      <w:pPr>
        <w:pStyle w:val="ListBullet"/>
      </w:pPr>
      <w:r>
        <w:rPr>
          <w:rFonts w:ascii="Meiryo UI" w:hAnsi="Meiryo UI"/>
          <w:sz w:val="20"/>
        </w:rPr>
        <w:t>税前NAV = (9,414 + 4,029) ÷ 7.593 = ¥1,769/株。現値¥1,761.5はほぼ税前NAVパリティ</w:t>
      </w:r>
    </w:p>
    <w:p>
      <w:pPr>
        <w:pStyle w:val="ListBullet"/>
      </w:pPr>
      <w:r>
        <w:rPr>
          <w:rFonts w:ascii="Meiryo UI" w:hAnsi="Meiryo UI"/>
          <w:sz w:val="20"/>
        </w:rPr>
        <w:t>純資産増加（+280億円）でNAVが改善。+9.3%プレミアムは「割安」とまでは言えないが、都心一等地不動産保有会社のブランドプレミアムとして正当化可能範囲（10%以内）</w:t>
      </w:r>
    </w:p>
    <w:p>
      <w:pPr>
        <w:pStyle w:val="ListBullet"/>
      </w:pPr>
      <w:r>
        <w:rPr>
          <w:rFonts w:ascii="Meiryo UI" w:hAnsi="Meiryo UI"/>
          <w:sz w:val="20"/>
        </w:rPr>
        <w:t>評価変化：v1では「割安ではない」だったが、v2では「税前NAVベースではほぼパリティ到達」に前進。買い場としての評価は若干改善</w:t>
      </w:r>
    </w:p>
    <w:p/>
    <w:p>
      <w:pPr>
        <w:pStyle w:val="Heading3"/>
      </w:pPr>
      <w:r>
        <w:rPr>
          <w:rFonts w:ascii="Meiryo UI" w:hAnsi="Meiryo UI"/>
          <w:color w:val="2E74B5"/>
        </w:rPr>
        <w:t>含み益の実現触媒</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販売用不動産の売却（1Q2026に▲543億円減少確認済み）</w:t>
            </w:r>
          </w:p>
        </w:tc>
        <w:tc>
          <w:tcPr>
            <w:tcW w:type="dxa" w:w="3135"/>
          </w:tcPr>
          <w:p>
            <w:r>
              <w:rPr>
                <w:rFonts w:ascii="Meiryo UI" w:hAnsi="Meiryo UI"/>
                <w:sz w:val="18"/>
              </w:rPr>
              <w:t>FY2026下期</w:t>
            </w:r>
          </w:p>
        </w:tc>
        <w:tc>
          <w:tcPr>
            <w:tcW w:type="dxa" w:w="3135"/>
          </w:tcPr>
          <w:p>
            <w:r>
              <w:rPr>
                <w:rFonts w:ascii="Meiryo UI" w:hAnsi="Meiryo UI"/>
                <w:sz w:val="18"/>
              </w:rPr>
              <w:t>売却益として顕在化、EPSを押し上げ</w:t>
            </w:r>
          </w:p>
        </w:tc>
      </w:tr>
      <w:tr>
        <w:tc>
          <w:tcPr>
            <w:tcW w:type="dxa" w:w="3135"/>
            <w:shd w:val="clear" w:color="auto" w:fill="DDEBF7"/>
          </w:tcPr>
          <w:p>
            <w:r>
              <w:rPr>
                <w:rFonts w:ascii="Meiryo UI" w:hAnsi="Meiryo UI"/>
                <w:sz w:val="18"/>
              </w:rPr>
              <w:t>ヒューリックリート（3295）への物件売却</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含み益を現金化しつつB/Sスリム化</w:t>
            </w:r>
          </w:p>
        </w:tc>
      </w:tr>
      <w:tr>
        <w:tc>
          <w:tcPr>
            <w:tcW w:type="dxa" w:w="3135"/>
          </w:tcPr>
          <w:p>
            <w:r>
              <w:rPr>
                <w:rFonts w:ascii="Meiryo UI" w:hAnsi="Meiryo UI"/>
                <w:sz w:val="18"/>
              </w:rPr>
              <w:t>私募REIT・ファンドへの売却</w:t>
            </w:r>
          </w:p>
        </w:tc>
        <w:tc>
          <w:tcPr>
            <w:tcW w:type="dxa" w:w="3135"/>
          </w:tcPr>
          <w:p>
            <w:r>
              <w:rPr>
                <w:rFonts w:ascii="Meiryo UI" w:hAnsi="Meiryo UI"/>
                <w:sz w:val="18"/>
              </w:rPr>
              <w:t>随時</w:t>
            </w:r>
          </w:p>
        </w:tc>
        <w:tc>
          <w:tcPr>
            <w:tcW w:type="dxa" w:w="3135"/>
          </w:tcPr>
          <w:p>
            <w:r>
              <w:rPr>
                <w:rFonts w:ascii="Meiryo UI" w:hAnsi="Meiryo UI"/>
                <w:sz w:val="18"/>
              </w:rPr>
              <w:t>非公開価格での含み益実現</w:t>
            </w:r>
          </w:p>
        </w:tc>
      </w:tr>
      <w:tr>
        <w:tc>
          <w:tcPr>
            <w:tcW w:type="dxa" w:w="3135"/>
            <w:shd w:val="clear" w:color="auto" w:fill="DDEBF7"/>
          </w:tcPr>
          <w:p>
            <w:r>
              <w:rPr>
                <w:rFonts w:ascii="Meiryo UI" w:hAnsi="Meiryo UI"/>
                <w:sz w:val="18"/>
              </w:rPr>
              <w:t>2026-2036中長期計画の資産入替戦略</w:t>
            </w:r>
          </w:p>
        </w:tc>
        <w:tc>
          <w:tcPr>
            <w:tcW w:type="dxa" w:w="3135"/>
            <w:shd w:val="clear" w:color="auto" w:fill="DDEBF7"/>
          </w:tcPr>
          <w:p>
            <w:r>
              <w:rPr>
                <w:rFonts w:ascii="Meiryo UI" w:hAnsi="Meiryo UI"/>
                <w:sz w:val="18"/>
              </w:rPr>
              <w:t>10年計画</w:t>
            </w:r>
          </w:p>
        </w:tc>
        <w:tc>
          <w:tcPr>
            <w:tcW w:type="dxa" w:w="3135"/>
            <w:shd w:val="clear" w:color="auto" w:fill="DDEBF7"/>
          </w:tcPr>
          <w:p>
            <w:r>
              <w:rPr>
                <w:rFonts w:ascii="Meiryo UI" w:hAnsi="Meiryo UI"/>
                <w:sz w:val="18"/>
              </w:rPr>
              <w:t>NAV段階的拡大</w:t>
            </w:r>
          </w:p>
        </w:tc>
      </w:tr>
    </w:tbl>
    <w:p/>
    <w:p>
      <w:r>
        <w:t>──────────────────────────────────────────────────</w:t>
      </w:r>
    </w:p>
    <w:p/>
    <w:p>
      <w:pPr>
        <w:pStyle w:val="Heading2"/>
      </w:pPr>
      <w:r>
        <w:rPr>
          <w:rFonts w:ascii="Meiryo UI" w:hAnsi="Meiryo UI"/>
          <w:color w:val="2E74B5"/>
        </w:rPr>
        <w:t>6. バリュエーション比較</w:t>
      </w:r>
    </w:p>
    <w:p/>
    <w:p>
      <w:pPr>
        <w:pStyle w:val="Heading3"/>
      </w:pPr>
      <w:r>
        <w:rPr>
          <w:rFonts w:ascii="Meiryo UI" w:hAnsi="Meiryo UI"/>
          <w:color w:val="2E74B5"/>
        </w:rPr>
        <w:t>東京都心不動産大手との比較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配当利回り</w:t>
            </w:r>
          </w:p>
        </w:tc>
        <w:tc>
          <w:tcPr>
            <w:tcW w:type="dxa" w:w="1568"/>
            <w:shd w:val="clear" w:color="auto" w:fill="2E74B5"/>
          </w:tcPr>
          <w:p>
            <w:r>
              <w:rPr>
                <w:rFonts w:ascii="Meiryo UI" w:hAnsi="Meiryo UI"/>
                <w:b/>
                <w:color w:val="FFFFFF"/>
                <w:sz w:val="18"/>
              </w:rPr>
              <w:t>ROE</w:t>
            </w:r>
          </w:p>
        </w:tc>
        <w:tc>
          <w:tcPr>
            <w:tcW w:type="dxa" w:w="1568"/>
            <w:shd w:val="clear" w:color="auto" w:fill="2E74B5"/>
          </w:tcPr>
          <w:p>
            <w:r>
              <w:rPr>
                <w:rFonts w:ascii="Meiryo UI" w:hAnsi="Meiryo UI"/>
                <w:b/>
                <w:color w:val="FFFFFF"/>
                <w:sz w:val="18"/>
              </w:rPr>
              <w:t>特徴</w:t>
            </w:r>
          </w:p>
        </w:tc>
      </w:tr>
      <w:tr>
        <w:tc>
          <w:tcPr>
            <w:tcW w:type="dxa" w:w="1568"/>
          </w:tcPr>
          <w:p>
            <w:r>
              <w:rPr>
                <w:rFonts w:ascii="Meiryo UI" w:hAnsi="Meiryo UI"/>
                <w:sz w:val="18"/>
              </w:rPr>
              <w:t>ヒューリック（3003）</w:t>
            </w:r>
          </w:p>
        </w:tc>
        <w:tc>
          <w:tcPr>
            <w:tcW w:type="dxa" w:w="1568"/>
          </w:tcPr>
          <w:p>
            <w:r>
              <w:rPr>
                <w:rFonts w:ascii="Meiryo UI" w:hAnsi="Meiryo UI"/>
                <w:sz w:val="18"/>
              </w:rPr>
              <w:t>11.7倍</w:t>
            </w:r>
          </w:p>
        </w:tc>
        <w:tc>
          <w:tcPr>
            <w:tcW w:type="dxa" w:w="1568"/>
          </w:tcPr>
          <w:p>
            <w:r>
              <w:rPr>
                <w:rFonts w:ascii="Meiryo UI" w:hAnsi="Meiryo UI"/>
                <w:sz w:val="18"/>
              </w:rPr>
              <w:t>【修正】1.42倍</w:t>
            </w:r>
          </w:p>
        </w:tc>
        <w:tc>
          <w:tcPr>
            <w:tcW w:type="dxa" w:w="1568"/>
          </w:tcPr>
          <w:p>
            <w:r>
              <w:rPr>
                <w:rFonts w:ascii="Meiryo UI" w:hAnsi="Meiryo UI"/>
                <w:sz w:val="18"/>
              </w:rPr>
              <w:t>3.80%</w:t>
            </w:r>
          </w:p>
        </w:tc>
        <w:tc>
          <w:tcPr>
            <w:tcW w:type="dxa" w:w="1568"/>
          </w:tcPr>
          <w:p>
            <w:r>
              <w:rPr>
                <w:rFonts w:ascii="Meiryo UI" w:hAnsi="Meiryo UI"/>
                <w:sz w:val="18"/>
              </w:rPr>
              <w:t>12.5%</w:t>
            </w:r>
          </w:p>
        </w:tc>
        <w:tc>
          <w:tcPr>
            <w:tcW w:type="dxa" w:w="1568"/>
          </w:tcPr>
          <w:p>
            <w:r>
              <w:rPr>
                <w:rFonts w:ascii="Meiryo UI" w:hAnsi="Meiryo UI"/>
                <w:sz w:val="18"/>
              </w:rPr>
              <w:t>山手線内側特化・高ROE</w:t>
            </w:r>
          </w:p>
        </w:tc>
      </w:tr>
      <w:tr>
        <w:tc>
          <w:tcPr>
            <w:tcW w:type="dxa" w:w="1568"/>
            <w:shd w:val="clear" w:color="auto" w:fill="DDEBF7"/>
          </w:tcPr>
          <w:p>
            <w:r>
              <w:rPr>
                <w:rFonts w:ascii="Meiryo UI" w:hAnsi="Meiryo UI"/>
                <w:sz w:val="18"/>
              </w:rPr>
              <w:t>三菱地所（8802）</w:t>
            </w:r>
          </w:p>
        </w:tc>
        <w:tc>
          <w:tcPr>
            <w:tcW w:type="dxa" w:w="1568"/>
            <w:shd w:val="clear" w:color="auto" w:fill="DDEBF7"/>
          </w:tcPr>
          <w:p>
            <w:r>
              <w:rPr>
                <w:rFonts w:ascii="Meiryo UI" w:hAnsi="Meiryo UI"/>
                <w:sz w:val="18"/>
              </w:rPr>
              <w:t>約21倍</w:t>
            </w:r>
          </w:p>
        </w:tc>
        <w:tc>
          <w:tcPr>
            <w:tcW w:type="dxa" w:w="1568"/>
            <w:shd w:val="clear" w:color="auto" w:fill="DDEBF7"/>
          </w:tcPr>
          <w:p>
            <w:r>
              <w:rPr>
                <w:rFonts w:ascii="Meiryo UI" w:hAnsi="Meiryo UI"/>
                <w:sz w:val="18"/>
              </w:rPr>
              <w:t>約1.7倍</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約6%</w:t>
            </w:r>
          </w:p>
        </w:tc>
        <w:tc>
          <w:tcPr>
            <w:tcW w:type="dxa" w:w="1568"/>
            <w:shd w:val="clear" w:color="auto" w:fill="DDEBF7"/>
          </w:tcPr>
          <w:p>
            <w:r>
              <w:rPr>
                <w:rFonts w:ascii="Meiryo UI" w:hAnsi="Meiryo UI"/>
                <w:sz w:val="18"/>
              </w:rPr>
              <w:t>大丸有・開発主体</w:t>
            </w:r>
          </w:p>
        </w:tc>
      </w:tr>
      <w:tr>
        <w:tc>
          <w:tcPr>
            <w:tcW w:type="dxa" w:w="1568"/>
          </w:tcPr>
          <w:p>
            <w:r>
              <w:rPr>
                <w:rFonts w:ascii="Meiryo UI" w:hAnsi="Meiryo UI"/>
                <w:sz w:val="18"/>
              </w:rPr>
              <w:t>住友不動産（8830）</w:t>
            </w:r>
          </w:p>
        </w:tc>
        <w:tc>
          <w:tcPr>
            <w:tcW w:type="dxa" w:w="1568"/>
          </w:tcPr>
          <w:p>
            <w:r>
              <w:rPr>
                <w:rFonts w:ascii="Meiryo UI" w:hAnsi="Meiryo UI"/>
                <w:sz w:val="18"/>
              </w:rPr>
              <w:t>約13倍</w:t>
            </w:r>
          </w:p>
        </w:tc>
        <w:tc>
          <w:tcPr>
            <w:tcW w:type="dxa" w:w="1568"/>
          </w:tcPr>
          <w:p>
            <w:r>
              <w:rPr>
                <w:rFonts w:ascii="Meiryo UI" w:hAnsi="Meiryo UI"/>
                <w:sz w:val="18"/>
              </w:rPr>
              <w:t>約1.9倍</w:t>
            </w:r>
          </w:p>
        </w:tc>
        <w:tc>
          <w:tcPr>
            <w:tcW w:type="dxa" w:w="1568"/>
          </w:tcPr>
          <w:p>
            <w:r>
              <w:rPr>
                <w:rFonts w:ascii="Meiryo UI" w:hAnsi="Meiryo UI"/>
                <w:sz w:val="18"/>
              </w:rPr>
              <w:t>1.4%</w:t>
            </w:r>
          </w:p>
        </w:tc>
        <w:tc>
          <w:tcPr>
            <w:tcW w:type="dxa" w:w="1568"/>
          </w:tcPr>
          <w:p>
            <w:r>
              <w:rPr>
                <w:rFonts w:ascii="Meiryo UI" w:hAnsi="Meiryo UI"/>
                <w:sz w:val="18"/>
              </w:rPr>
              <w:t>約10%</w:t>
            </w:r>
          </w:p>
        </w:tc>
        <w:tc>
          <w:tcPr>
            <w:tcW w:type="dxa" w:w="1568"/>
          </w:tcPr>
          <w:p>
            <w:r>
              <w:rPr>
                <w:rFonts w:ascii="Meiryo UI" w:hAnsi="Meiryo UI"/>
                <w:sz w:val="18"/>
              </w:rPr>
              <w:t>分譲・賃貸バランス</w:t>
            </w:r>
          </w:p>
        </w:tc>
      </w:tr>
      <w:tr>
        <w:tc>
          <w:tcPr>
            <w:tcW w:type="dxa" w:w="1568"/>
            <w:shd w:val="clear" w:color="auto" w:fill="DDEBF7"/>
          </w:tcPr>
          <w:p>
            <w:r>
              <w:rPr>
                <w:rFonts w:ascii="Meiryo UI" w:hAnsi="Meiryo UI"/>
                <w:sz w:val="18"/>
              </w:rPr>
              <w:t>東急不動産HD（3289）</w:t>
            </w:r>
          </w:p>
        </w:tc>
        <w:tc>
          <w:tcPr>
            <w:tcW w:type="dxa" w:w="1568"/>
            <w:shd w:val="clear" w:color="auto" w:fill="DDEBF7"/>
          </w:tcPr>
          <w:p>
            <w:r>
              <w:rPr>
                <w:rFonts w:ascii="Meiryo UI" w:hAnsi="Meiryo UI"/>
                <w:sz w:val="18"/>
              </w:rPr>
              <w:t>約12倍</w:t>
            </w:r>
          </w:p>
        </w:tc>
        <w:tc>
          <w:tcPr>
            <w:tcW w:type="dxa" w:w="1568"/>
            <w:shd w:val="clear" w:color="auto" w:fill="DDEBF7"/>
          </w:tcPr>
          <w:p>
            <w:r>
              <w:rPr>
                <w:rFonts w:ascii="Meiryo UI" w:hAnsi="Meiryo UI"/>
                <w:sz w:val="18"/>
              </w:rPr>
              <w:t>約1.2倍</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約10%</w:t>
            </w:r>
          </w:p>
        </w:tc>
        <w:tc>
          <w:tcPr>
            <w:tcW w:type="dxa" w:w="1568"/>
            <w:shd w:val="clear" w:color="auto" w:fill="DDEBF7"/>
          </w:tcPr>
          <w:p>
            <w:r>
              <w:rPr>
                <w:rFonts w:ascii="Meiryo UI" w:hAnsi="Meiryo UI"/>
                <w:sz w:val="18"/>
              </w:rPr>
              <w:t>再開発主体</w:t>
            </w:r>
          </w:p>
        </w:tc>
      </w:tr>
      <w:tr>
        <w:tc>
          <w:tcPr>
            <w:tcW w:type="dxa" w:w="1568"/>
          </w:tcPr>
          <w:p>
            <w:r>
              <w:rPr>
                <w:rFonts w:ascii="Meiryo UI" w:hAnsi="Meiryo UI"/>
                <w:sz w:val="18"/>
              </w:rPr>
              <w:t>野村不動産HD（3231）</w:t>
            </w:r>
          </w:p>
        </w:tc>
        <w:tc>
          <w:tcPr>
            <w:tcW w:type="dxa" w:w="1568"/>
          </w:tcPr>
          <w:p>
            <w:r>
              <w:rPr>
                <w:rFonts w:ascii="Meiryo UI" w:hAnsi="Meiryo UI"/>
                <w:sz w:val="18"/>
              </w:rPr>
              <w:t>約11倍</w:t>
            </w:r>
          </w:p>
        </w:tc>
        <w:tc>
          <w:tcPr>
            <w:tcW w:type="dxa" w:w="1568"/>
          </w:tcPr>
          <w:p>
            <w:r>
              <w:rPr>
                <w:rFonts w:ascii="Meiryo UI" w:hAnsi="Meiryo UI"/>
                <w:sz w:val="18"/>
              </w:rPr>
              <w:t>約1.0倍</w:t>
            </w:r>
          </w:p>
        </w:tc>
        <w:tc>
          <w:tcPr>
            <w:tcW w:type="dxa" w:w="1568"/>
          </w:tcPr>
          <w:p>
            <w:r>
              <w:rPr>
                <w:rFonts w:ascii="Meiryo UI" w:hAnsi="Meiryo UI"/>
                <w:sz w:val="18"/>
              </w:rPr>
              <w:t>2.5%</w:t>
            </w:r>
          </w:p>
        </w:tc>
        <w:tc>
          <w:tcPr>
            <w:tcW w:type="dxa" w:w="1568"/>
          </w:tcPr>
          <w:p>
            <w:r>
              <w:rPr>
                <w:rFonts w:ascii="Meiryo UI" w:hAnsi="Meiryo UI"/>
                <w:sz w:val="18"/>
              </w:rPr>
              <w:t>約9%</w:t>
            </w:r>
          </w:p>
        </w:tc>
        <w:tc>
          <w:tcPr>
            <w:tcW w:type="dxa" w:w="1568"/>
          </w:tcPr>
          <w:p>
            <w:r>
              <w:rPr>
                <w:rFonts w:ascii="Meiryo UI" w:hAnsi="Meiryo UI"/>
                <w:sz w:val="18"/>
              </w:rPr>
              <w:t>マンション分譲中心</w:t>
            </w:r>
          </w:p>
        </w:tc>
      </w:tr>
    </w:tbl>
    <w:p/>
    <w:p>
      <w:r>
        <w:rPr>
          <w:rFonts w:ascii="Meiryo UI" w:hAnsi="Meiryo UI"/>
          <w:sz w:val="20"/>
        </w:rPr>
        <w:t>評価：PBRが1Q末確定値で1.42倍に改善（v1：1.46倍）。ROE12.5%で不動産大手最高水準は不変。配当利回り3.80%は業界最高水準。</w:t>
      </w:r>
    </w:p>
    <w:p/>
    <w:p>
      <w:pPr>
        <w:pStyle w:val="Heading3"/>
      </w:pPr>
      <w:r>
        <w:rPr>
          <w:rFonts w:ascii="Meiryo UI" w:hAnsi="Meiryo UI"/>
          <w:color w:val="2E74B5"/>
        </w:rPr>
        <w:t>DCFバリュエーション試算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TP</w:t>
            </w:r>
          </w:p>
        </w:tc>
      </w:tr>
      <w:tr>
        <w:tc>
          <w:tcPr>
            <w:tcW w:type="dxa" w:w="3135"/>
          </w:tcPr>
          <w:p>
            <w:r>
              <w:rPr>
                <w:rFonts w:ascii="Meiryo UI" w:hAnsi="Meiryo UI"/>
                <w:sz w:val="18"/>
              </w:rPr>
              <w:t>Base</w:t>
            </w:r>
          </w:p>
        </w:tc>
        <w:tc>
          <w:tcPr>
            <w:tcW w:type="dxa" w:w="3135"/>
          </w:tcPr>
          <w:p>
            <w:r>
              <w:rPr>
                <w:rFonts w:ascii="Meiryo UI" w:hAnsi="Meiryo UI"/>
                <w:sz w:val="18"/>
              </w:rPr>
              <w:t>FY2026 EPS¥159、成長率3%、Rf=2.4%、ERP=5.5%、β=0.39</w:t>
            </w:r>
          </w:p>
        </w:tc>
        <w:tc>
          <w:tcPr>
            <w:tcW w:type="dxa" w:w="3135"/>
          </w:tcPr>
          <w:p>
            <w:r>
              <w:rPr>
                <w:rFonts w:ascii="Meiryo UI" w:hAnsi="Meiryo UI"/>
                <w:sz w:val="18"/>
              </w:rPr>
              <w:t>¥2,050</w:t>
            </w:r>
          </w:p>
        </w:tc>
      </w:tr>
      <w:tr>
        <w:tc>
          <w:tcPr>
            <w:tcW w:type="dxa" w:w="3135"/>
            <w:shd w:val="clear" w:color="auto" w:fill="DDEBF7"/>
          </w:tcPr>
          <w:p>
            <w:r>
              <w:rPr>
                <w:rFonts w:ascii="Meiryo UI" w:hAnsi="Meiryo UI"/>
                <w:sz w:val="18"/>
              </w:rPr>
              <w:t>Bull</w:t>
            </w:r>
          </w:p>
        </w:tc>
        <w:tc>
          <w:tcPr>
            <w:tcW w:type="dxa" w:w="3135"/>
            <w:shd w:val="clear" w:color="auto" w:fill="DDEBF7"/>
          </w:tcPr>
          <w:p>
            <w:r>
              <w:rPr>
                <w:rFonts w:ascii="Meiryo UI" w:hAnsi="Meiryo UI"/>
                <w:sz w:val="18"/>
              </w:rPr>
              <w:t>長計前倒し達成・含み益拡大・金利安定</w:t>
            </w:r>
          </w:p>
        </w:tc>
        <w:tc>
          <w:tcPr>
            <w:tcW w:type="dxa" w:w="3135"/>
            <w:shd w:val="clear" w:color="auto" w:fill="DDEBF7"/>
          </w:tcPr>
          <w:p>
            <w:r>
              <w:rPr>
                <w:rFonts w:ascii="Meiryo UI" w:hAnsi="Meiryo UI"/>
                <w:sz w:val="18"/>
              </w:rPr>
              <w:t>¥2,400</w:t>
            </w:r>
          </w:p>
        </w:tc>
      </w:tr>
      <w:tr>
        <w:tc>
          <w:tcPr>
            <w:tcW w:type="dxa" w:w="3135"/>
          </w:tcPr>
          <w:p>
            <w:r>
              <w:rPr>
                <w:rFonts w:ascii="Meiryo UI" w:hAnsi="Meiryo UI"/>
                <w:sz w:val="18"/>
              </w:rPr>
              <w:t>Bear</w:t>
            </w:r>
          </w:p>
        </w:tc>
        <w:tc>
          <w:tcPr>
            <w:tcW w:type="dxa" w:w="3135"/>
          </w:tcPr>
          <w:p>
            <w:r>
              <w:rPr>
                <w:rFonts w:ascii="Meiryo UI" w:hAnsi="Meiryo UI"/>
                <w:sz w:val="18"/>
              </w:rPr>
              <w:t>JGB金利2.5%超え・不動産下落・物件売却停滞</w:t>
            </w:r>
          </w:p>
        </w:tc>
        <w:tc>
          <w:tcPr>
            <w:tcW w:type="dxa" w:w="3135"/>
          </w:tcPr>
          <w:p>
            <w:r>
              <w:rPr>
                <w:rFonts w:ascii="Meiryo UI" w:hAnsi="Meiryo UI"/>
                <w:sz w:val="18"/>
              </w:rPr>
              <w:t>¥1,500</w:t>
            </w:r>
          </w:p>
        </w:tc>
      </w:tr>
    </w:tbl>
    <w:p/>
    <w:p>
      <w:r>
        <w:rPr>
          <w:rFonts w:ascii="Meiryo UI" w:hAnsi="Meiryo UI"/>
          <w:sz w:val="20"/>
        </w:rPr>
        <w:t>Rationale（Base TP¥2,050）：WACC≈7.0%（Rf2.4%+β0.39×ERP5.5%≈4.5%+負債コスト調整）。FY2026予想EPS¥159に対しPER12.9倍は業界平均並み。含み益を加味すると上値余地あり。</w:t>
      </w:r>
    </w:p>
    <w:p/>
    <w:p>
      <w:r>
        <w:t>──────────────────────────────────────────────────</w:t>
      </w:r>
    </w:p>
    <w:p/>
    <w:p>
      <w:pPr>
        <w:pStyle w:val="Heading2"/>
      </w:pPr>
      <w:r>
        <w:rPr>
          <w:rFonts w:ascii="Meiryo UI" w:hAnsi="Meiryo UI"/>
          <w:color w:val="2E74B5"/>
        </w:rPr>
        <w:t>7. 金利感応度分析</w:t>
      </w:r>
    </w:p>
    <w:p/>
    <w:p>
      <w:r>
        <w:rPr>
          <w:rFonts w:ascii="Meiryo UI" w:hAnsi="Meiryo UI"/>
          <w:sz w:val="20"/>
        </w:rPr>
        <w:t>ヒューリックの有利子負債は2兆2,113億円（FY2025末）、1Q2026末推定2兆2,400〜2兆3,000億円。</w:t>
      </w:r>
    </w:p>
    <w:p/>
    <w:p>
      <w:pPr>
        <w:pStyle w:val="Heading3"/>
      </w:pPr>
      <w:r>
        <w:rPr>
          <w:rFonts w:ascii="Meiryo UI" w:hAnsi="Meiryo UI"/>
          <w:color w:val="2E74B5"/>
        </w:rPr>
        <w:t>金利シナリオ別影響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JGB10年金利</w:t>
            </w:r>
          </w:p>
        </w:tc>
        <w:tc>
          <w:tcPr>
            <w:tcW w:type="dxa" w:w="2351"/>
            <w:shd w:val="clear" w:color="auto" w:fill="2E74B5"/>
          </w:tcPr>
          <w:p>
            <w:r>
              <w:rPr>
                <w:rFonts w:ascii="Meiryo UI" w:hAnsi="Meiryo UI"/>
                <w:b/>
                <w:color w:val="FFFFFF"/>
                <w:sz w:val="18"/>
              </w:rPr>
              <w:t>支払利息への影響</w:t>
            </w:r>
          </w:p>
        </w:tc>
        <w:tc>
          <w:tcPr>
            <w:tcW w:type="dxa" w:w="2351"/>
            <w:shd w:val="clear" w:color="auto" w:fill="2E74B5"/>
          </w:tcPr>
          <w:p>
            <w:r>
              <w:rPr>
                <w:rFonts w:ascii="Meiryo UI" w:hAnsi="Meiryo UI"/>
                <w:b/>
                <w:color w:val="FFFFFF"/>
                <w:sz w:val="18"/>
              </w:rPr>
              <w:t>不動産キャップレートへの影響</w:t>
            </w:r>
          </w:p>
        </w:tc>
        <w:tc>
          <w:tcPr>
            <w:tcW w:type="dxa" w:w="2351"/>
            <w:shd w:val="clear" w:color="auto" w:fill="2E74B5"/>
          </w:tcPr>
          <w:p>
            <w:r>
              <w:rPr>
                <w:rFonts w:ascii="Meiryo UI" w:hAnsi="Meiryo UI"/>
                <w:b/>
                <w:color w:val="FFFFFF"/>
                <w:sz w:val="18"/>
              </w:rPr>
              <w:t>NAVへの影響</w:t>
            </w:r>
          </w:p>
        </w:tc>
      </w:tr>
      <w:tr>
        <w:tc>
          <w:tcPr>
            <w:tcW w:type="dxa" w:w="2351"/>
          </w:tcPr>
          <w:p>
            <w:r>
              <w:rPr>
                <w:rFonts w:ascii="Meiryo UI" w:hAnsi="Meiryo UI"/>
                <w:sz w:val="18"/>
              </w:rPr>
              <w:t>現状（約1.5%）</w:t>
            </w:r>
          </w:p>
        </w:tc>
        <w:tc>
          <w:tcPr>
            <w:tcW w:type="dxa" w:w="2351"/>
          </w:tcPr>
          <w:p>
            <w:r>
              <w:rPr>
                <w:rFonts w:ascii="Meiryo UI" w:hAnsi="Meiryo UI"/>
                <w:sz w:val="18"/>
              </w:rPr>
              <w:t>ベース</w:t>
            </w:r>
          </w:p>
        </w:tc>
        <w:tc>
          <w:tcPr>
            <w:tcW w:type="dxa" w:w="2351"/>
          </w:tcPr>
          <w:p>
            <w:r>
              <w:rPr>
                <w:rFonts w:ascii="Meiryo UI" w:hAnsi="Meiryo UI"/>
                <w:sz w:val="18"/>
              </w:rPr>
              <w:t>ベース</w:t>
            </w:r>
          </w:p>
        </w:tc>
        <w:tc>
          <w:tcPr>
            <w:tcW w:type="dxa" w:w="2351"/>
          </w:tcPr>
          <w:p>
            <w:r>
              <w:rPr>
                <w:rFonts w:ascii="Meiryo UI" w:hAnsi="Meiryo UI"/>
                <w:sz w:val="18"/>
              </w:rPr>
              <w:t>ベース</w:t>
            </w:r>
          </w:p>
        </w:tc>
      </w:tr>
      <w:tr>
        <w:tc>
          <w:tcPr>
            <w:tcW w:type="dxa" w:w="2351"/>
            <w:shd w:val="clear" w:color="auto" w:fill="DDEBF7"/>
          </w:tcPr>
          <w:p>
            <w:r>
              <w:rPr>
                <w:rFonts w:ascii="Meiryo UI" w:hAnsi="Meiryo UI"/>
                <w:sz w:val="18"/>
              </w:rPr>
              <w:t>+50bp（2.0%）</w:t>
            </w:r>
          </w:p>
        </w:tc>
        <w:tc>
          <w:tcPr>
            <w:tcW w:type="dxa" w:w="2351"/>
            <w:shd w:val="clear" w:color="auto" w:fill="DDEBF7"/>
          </w:tcPr>
          <w:p>
            <w:r>
              <w:rPr>
                <w:rFonts w:ascii="Meiryo UI" w:hAnsi="Meiryo UI"/>
                <w:sz w:val="18"/>
              </w:rPr>
              <w:t>支払利息+約110億円</w:t>
            </w:r>
          </w:p>
        </w:tc>
        <w:tc>
          <w:tcPr>
            <w:tcW w:type="dxa" w:w="2351"/>
            <w:shd w:val="clear" w:color="auto" w:fill="DDEBF7"/>
          </w:tcPr>
          <w:p>
            <w:r>
              <w:rPr>
                <w:rFonts w:ascii="Meiryo UI" w:hAnsi="Meiryo UI"/>
                <w:sz w:val="18"/>
              </w:rPr>
              <w:t>+25bp上昇→評価額▲約5%</w:t>
            </w:r>
          </w:p>
        </w:tc>
        <w:tc>
          <w:tcPr>
            <w:tcW w:type="dxa" w:w="2351"/>
            <w:shd w:val="clear" w:color="auto" w:fill="DDEBF7"/>
          </w:tcPr>
          <w:p>
            <w:r>
              <w:rPr>
                <w:rFonts w:ascii="Meiryo UI" w:hAnsi="Meiryo UI"/>
                <w:sz w:val="18"/>
              </w:rPr>
              <w:t>NAV▲約300億円</w:t>
            </w:r>
          </w:p>
        </w:tc>
      </w:tr>
      <w:tr>
        <w:tc>
          <w:tcPr>
            <w:tcW w:type="dxa" w:w="2351"/>
          </w:tcPr>
          <w:p>
            <w:r>
              <w:rPr>
                <w:rFonts w:ascii="Meiryo UI" w:hAnsi="Meiryo UI"/>
                <w:sz w:val="18"/>
              </w:rPr>
              <w:t>+100bp（2.5%）</w:t>
            </w:r>
          </w:p>
        </w:tc>
        <w:tc>
          <w:tcPr>
            <w:tcW w:type="dxa" w:w="2351"/>
          </w:tcPr>
          <w:p>
            <w:r>
              <w:rPr>
                <w:rFonts w:ascii="Meiryo UI" w:hAnsi="Meiryo UI"/>
                <w:sz w:val="18"/>
              </w:rPr>
              <w:t>支払利息+約221億円</w:t>
            </w:r>
          </w:p>
        </w:tc>
        <w:tc>
          <w:tcPr>
            <w:tcW w:type="dxa" w:w="2351"/>
          </w:tcPr>
          <w:p>
            <w:r>
              <w:rPr>
                <w:rFonts w:ascii="Meiryo UI" w:hAnsi="Meiryo UI"/>
                <w:sz w:val="18"/>
              </w:rPr>
              <w:t>+50bp上昇→評価額▲約10〜15%</w:t>
            </w:r>
          </w:p>
        </w:tc>
        <w:tc>
          <w:tcPr>
            <w:tcW w:type="dxa" w:w="2351"/>
          </w:tcPr>
          <w:p>
            <w:r>
              <w:rPr>
                <w:rFonts w:ascii="Meiryo UI" w:hAnsi="Meiryo UI"/>
                <w:sz w:val="18"/>
              </w:rPr>
              <w:t>NAV▲約600〜800億円</w:t>
            </w:r>
          </w:p>
        </w:tc>
      </w:tr>
      <w:tr>
        <w:tc>
          <w:tcPr>
            <w:tcW w:type="dxa" w:w="2351"/>
            <w:shd w:val="clear" w:color="auto" w:fill="DDEBF7"/>
          </w:tcPr>
          <w:p>
            <w:r>
              <w:rPr>
                <w:rFonts w:ascii="Meiryo UI" w:hAnsi="Meiryo UI"/>
                <w:sz w:val="18"/>
              </w:rPr>
              <w:t>+150bp（3.0%）</w:t>
            </w:r>
          </w:p>
        </w:tc>
        <w:tc>
          <w:tcPr>
            <w:tcW w:type="dxa" w:w="2351"/>
            <w:shd w:val="clear" w:color="auto" w:fill="DDEBF7"/>
          </w:tcPr>
          <w:p>
            <w:r>
              <w:rPr>
                <w:rFonts w:ascii="Meiryo UI" w:hAnsi="Meiryo UI"/>
                <w:sz w:val="18"/>
              </w:rPr>
              <w:t>支払利息+約332億円</w:t>
            </w:r>
          </w:p>
        </w:tc>
        <w:tc>
          <w:tcPr>
            <w:tcW w:type="dxa" w:w="2351"/>
            <w:shd w:val="clear" w:color="auto" w:fill="DDEBF7"/>
          </w:tcPr>
          <w:p>
            <w:r>
              <w:rPr>
                <w:rFonts w:ascii="Meiryo UI" w:hAnsi="Meiryo UI"/>
                <w:sz w:val="18"/>
              </w:rPr>
              <w:t>+75bp上昇→評価額▲約20%</w:t>
            </w:r>
          </w:p>
        </w:tc>
        <w:tc>
          <w:tcPr>
            <w:tcW w:type="dxa" w:w="2351"/>
            <w:shd w:val="clear" w:color="auto" w:fill="DDEBF7"/>
          </w:tcPr>
          <w:p>
            <w:r>
              <w:rPr>
                <w:rFonts w:ascii="Meiryo UI" w:hAnsi="Meiryo UI"/>
                <w:sz w:val="18"/>
              </w:rPr>
              <w:t>NAV▲約1,000億円以上</w:t>
            </w:r>
          </w:p>
        </w:tc>
      </w:tr>
    </w:tbl>
    <w:p/>
    <w:p>
      <w:r>
        <w:rPr>
          <w:rFonts w:ascii="Meiryo UI" w:hAnsi="Meiryo UI"/>
          <w:sz w:val="20"/>
        </w:rPr>
        <w:t>Rationale：2兆2,113億円全額が変動金利ではないが、借り換えリスクを考慮すると、金利1%上昇で年間支払利息は最大221億円増加（純利益の▲18%相当）。ただし同社は固定・変動を組み合わせており、即時影響は限定的。日銀の追加利上げタイミング（2026年夏〜秋）が最大注視点。</w:t>
      </w:r>
    </w:p>
    <w:p/>
    <w:p>
      <w:pPr>
        <w:pStyle w:val="Heading3"/>
      </w:pPr>
      <w:r>
        <w:rPr>
          <w:rFonts w:ascii="Meiryo UI" w:hAnsi="Meiryo UI"/>
          <w:color w:val="2E74B5"/>
        </w:rPr>
        <w:t>JGB10年現状（本日）</w:t>
      </w:r>
    </w:p>
    <w:p>
      <w:pPr>
        <w:pStyle w:val="ListBullet"/>
      </w:pPr>
      <w:r>
        <w:rPr>
          <w:rFonts w:ascii="Meiryo UI" w:hAnsi="Meiryo UI"/>
          <w:sz w:val="20"/>
        </w:rPr>
        <w:t>JGB10年利回り：約1.50%（2026年4月現在。日銀見送り観測で安定）</w:t>
      </w:r>
    </w:p>
    <w:p>
      <w:pPr>
        <w:pStyle w:val="ListBullet"/>
      </w:pPr>
      <w:r>
        <w:rPr>
          <w:rFonts w:ascii="Meiryo UI" w:hAnsi="Meiryo UI"/>
          <w:sz w:val="20"/>
        </w:rPr>
        <w:t>みずほ三浦ANコメント：「WTI90維持で米株下落、5月SQ後注意」→金利急騰リスクは短期的には低い</w:t>
      </w:r>
    </w:p>
    <w:p/>
    <w:p>
      <w:r>
        <w:t>──────────────────────────────────────────────────</w:t>
      </w:r>
    </w:p>
    <w:p/>
    <w:p>
      <w:pPr>
        <w:pStyle w:val="Heading2"/>
      </w:pPr>
      <w:r>
        <w:rPr>
          <w:rFonts w:ascii="Meiryo UI" w:hAnsi="Meiryo UI"/>
          <w:color w:val="2E74B5"/>
        </w:rPr>
        <w:t>8. 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現値</w:t>
            </w:r>
          </w:p>
        </w:tc>
        <w:tc>
          <w:tcPr>
            <w:tcW w:type="dxa" w:w="3135"/>
          </w:tcPr>
          <w:p>
            <w:r>
              <w:rPr>
                <w:rFonts w:ascii="Meiryo UI" w:hAnsi="Meiryo UI"/>
                <w:sz w:val="18"/>
              </w:rPr>
              <w:t>¥1,761.5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30.3</w:t>
            </w:r>
          </w:p>
        </w:tc>
        <w:tc>
          <w:tcPr>
            <w:tcW w:type="dxa" w:w="3135"/>
            <w:shd w:val="clear" w:color="auto" w:fill="DDEBF7"/>
          </w:tcPr>
          <w:p>
            <w:r>
              <w:rPr>
                <w:rFonts w:ascii="Meiryo UI" w:hAnsi="Meiryo UI"/>
                <w:sz w:val="18"/>
              </w:rPr>
              <w:t>売られ過ぎ水準（30以下）→短期リバウンド余地</w:t>
            </w:r>
          </w:p>
        </w:tc>
      </w:tr>
      <w:tr>
        <w:tc>
          <w:tcPr>
            <w:tcW w:type="dxa" w:w="3135"/>
          </w:tcPr>
          <w:p>
            <w:r>
              <w:rPr>
                <w:rFonts w:ascii="Meiryo UI" w:hAnsi="Meiryo UI"/>
                <w:sz w:val="18"/>
              </w:rPr>
              <w:t>25日MA</w:t>
            </w:r>
          </w:p>
        </w:tc>
        <w:tc>
          <w:tcPr>
            <w:tcW w:type="dxa" w:w="3135"/>
          </w:tcPr>
          <w:p>
            <w:r>
              <w:rPr>
                <w:rFonts w:ascii="Meiryo UI" w:hAnsi="Meiryo UI"/>
                <w:sz w:val="18"/>
              </w:rPr>
              <w:t>¥1,867</w:t>
            </w:r>
          </w:p>
        </w:tc>
        <w:tc>
          <w:tcPr>
            <w:tcW w:type="dxa" w:w="3135"/>
          </w:tcPr>
          <w:p>
            <w:r>
              <w:rPr>
                <w:rFonts w:ascii="Meiryo UI" w:hAnsi="Meiryo UI"/>
                <w:sz w:val="18"/>
              </w:rPr>
              <w:t>現値▲5.7%乖離（売られ過ぎ）</w:t>
            </w:r>
          </w:p>
        </w:tc>
      </w:tr>
      <w:tr>
        <w:tc>
          <w:tcPr>
            <w:tcW w:type="dxa" w:w="3135"/>
            <w:shd w:val="clear" w:color="auto" w:fill="DDEBF7"/>
          </w:tcPr>
          <w:p>
            <w:r>
              <w:rPr>
                <w:rFonts w:ascii="Meiryo UI" w:hAnsi="Meiryo UI"/>
                <w:sz w:val="18"/>
              </w:rPr>
              <w:t>75日MA</w:t>
            </w:r>
          </w:p>
        </w:tc>
        <w:tc>
          <w:tcPr>
            <w:tcW w:type="dxa" w:w="3135"/>
            <w:shd w:val="clear" w:color="auto" w:fill="DDEBF7"/>
          </w:tcPr>
          <w:p>
            <w:r>
              <w:rPr>
                <w:rFonts w:ascii="Meiryo UI" w:hAnsi="Meiryo UI"/>
                <w:sz w:val="18"/>
              </w:rPr>
              <w:t>¥1,890</w:t>
            </w:r>
          </w:p>
        </w:tc>
        <w:tc>
          <w:tcPr>
            <w:tcW w:type="dxa" w:w="3135"/>
            <w:shd w:val="clear" w:color="auto" w:fill="DDEBF7"/>
          </w:tcPr>
          <w:p>
            <w:r>
              <w:rPr>
                <w:rFonts w:ascii="Meiryo UI" w:hAnsi="Meiryo UI"/>
                <w:sz w:val="18"/>
              </w:rPr>
              <w:t>中期トレンド下向き</w:t>
            </w:r>
          </w:p>
        </w:tc>
      </w:tr>
      <w:tr>
        <w:tc>
          <w:tcPr>
            <w:tcW w:type="dxa" w:w="3135"/>
          </w:tcPr>
          <w:p>
            <w:r>
              <w:rPr>
                <w:rFonts w:ascii="Meiryo UI" w:hAnsi="Meiryo UI"/>
                <w:sz w:val="18"/>
              </w:rPr>
              <w:t>52週高値</w:t>
            </w:r>
          </w:p>
        </w:tc>
        <w:tc>
          <w:tcPr>
            <w:tcW w:type="dxa" w:w="3135"/>
          </w:tcPr>
          <w:p>
            <w:r>
              <w:rPr>
                <w:rFonts w:ascii="Meiryo UI" w:hAnsi="Meiryo UI"/>
                <w:sz w:val="18"/>
              </w:rPr>
              <w:t>¥2,094</w:t>
            </w:r>
          </w:p>
        </w:tc>
        <w:tc>
          <w:tcPr>
            <w:tcW w:type="dxa" w:w="3135"/>
          </w:tcPr>
          <w:p>
            <w:r>
              <w:rPr>
                <w:rFonts w:ascii="Meiryo UI" w:hAnsi="Meiryo UI"/>
                <w:sz w:val="18"/>
              </w:rPr>
              <w:t>現値▲15.9%（高値比）</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¥1,414.5</w:t>
            </w:r>
          </w:p>
        </w:tc>
        <w:tc>
          <w:tcPr>
            <w:tcW w:type="dxa" w:w="3135"/>
            <w:shd w:val="clear" w:color="auto" w:fill="DDEBF7"/>
          </w:tcPr>
          <w:p>
            <w:r>
              <w:rPr>
                <w:rFonts w:ascii="Meiryo UI" w:hAnsi="Meiryo UI"/>
                <w:sz w:val="18"/>
              </w:rPr>
              <w:t>現値+24.5%（底値比）</w:t>
            </w:r>
          </w:p>
        </w:tc>
      </w:tr>
      <w:tr>
        <w:tc>
          <w:tcPr>
            <w:tcW w:type="dxa" w:w="3135"/>
          </w:tcPr>
          <w:p>
            <w:r>
              <w:rPr>
                <w:rFonts w:ascii="Meiryo UI" w:hAnsi="Meiryo UI"/>
                <w:sz w:val="18"/>
              </w:rPr>
              <w:t>サポート</w:t>
            </w:r>
          </w:p>
        </w:tc>
        <w:tc>
          <w:tcPr>
            <w:tcW w:type="dxa" w:w="3135"/>
          </w:tcPr>
          <w:p>
            <w:r>
              <w:rPr>
                <w:rFonts w:ascii="Meiryo UI" w:hAnsi="Meiryo UI"/>
                <w:sz w:val="18"/>
              </w:rPr>
              <w:t>¥1,700〜1,750</w:t>
            </w:r>
          </w:p>
        </w:tc>
        <w:tc>
          <w:tcPr>
            <w:tcW w:type="dxa" w:w="3135"/>
          </w:tcPr>
          <w:p>
            <w:r>
              <w:rPr>
                <w:rFonts w:ascii="Meiryo UI" w:hAnsi="Meiryo UI"/>
                <w:sz w:val="18"/>
              </w:rPr>
              <w:t>2026年1〜2月のボックス下限近辺</w:t>
            </w:r>
          </w:p>
        </w:tc>
      </w:tr>
      <w:tr>
        <w:tc>
          <w:tcPr>
            <w:tcW w:type="dxa" w:w="3135"/>
            <w:shd w:val="clear" w:color="auto" w:fill="DDEBF7"/>
          </w:tcPr>
          <w:p>
            <w:r>
              <w:rPr>
                <w:rFonts w:ascii="Meiryo UI" w:hAnsi="Meiryo UI"/>
                <w:sz w:val="18"/>
              </w:rPr>
              <w:t>レジスタンス</w:t>
            </w:r>
          </w:p>
        </w:tc>
        <w:tc>
          <w:tcPr>
            <w:tcW w:type="dxa" w:w="3135"/>
            <w:shd w:val="clear" w:color="auto" w:fill="DDEBF7"/>
          </w:tcPr>
          <w:p>
            <w:r>
              <w:rPr>
                <w:rFonts w:ascii="Meiryo UI" w:hAnsi="Meiryo UI"/>
                <w:sz w:val="18"/>
              </w:rPr>
              <w:t>¥1,900〜1,950</w:t>
            </w:r>
          </w:p>
        </w:tc>
        <w:tc>
          <w:tcPr>
            <w:tcW w:type="dxa" w:w="3135"/>
            <w:shd w:val="clear" w:color="auto" w:fill="DDEBF7"/>
          </w:tcPr>
          <w:p>
            <w:r>
              <w:rPr>
                <w:rFonts w:ascii="Meiryo UI" w:hAnsi="Meiryo UI"/>
                <w:sz w:val="18"/>
              </w:rPr>
              <w:t>25日MA・75日MA近辺</w:t>
            </w:r>
          </w:p>
        </w:tc>
      </w:tr>
    </w:tbl>
    <w:p/>
    <w:p>
      <w:r>
        <w:rPr>
          <w:rFonts w:ascii="Meiryo UI" w:hAnsi="Meiryo UI"/>
          <w:sz w:val="20"/>
        </w:rPr>
        <w:t>テクニカル評価：RSI30.3は売られ過ぎシグナル。ただし中期トレンドは下向きで、単純に「押し目買い」とは言えない。1Q純利益が+5.6%増益という確定値を考慮すれば、本日▲3.9%急落は過剰反応の側面があり、短期リバウンドの可能性は十分。</w:t>
      </w:r>
    </w:p>
    <w:p/>
    <w:p>
      <w:r>
        <w:t>──────────────────────────────────────────────────</w:t>
      </w:r>
    </w:p>
    <w:p/>
    <w:p>
      <w:pPr>
        <w:pStyle w:val="Heading2"/>
      </w:pPr>
      <w:r>
        <w:rPr>
          <w:rFonts w:ascii="Meiryo UI" w:hAnsi="Meiryo UI"/>
          <w:color w:val="2E74B5"/>
        </w:rPr>
        <w:t>9. 中期経営計画（2026-2036）</w:t>
      </w:r>
    </w:p>
    <w:p/>
    <w:p>
      <w:r>
        <w:rPr>
          <w:rFonts w:ascii="Meiryo UI" w:hAnsi="Meiryo UI"/>
          <w:sz w:val="20"/>
        </w:rPr>
        <w:t>2026年2月3日に発表された新中長期経営計画の骨子：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目標指標</w:t>
            </w:r>
          </w:p>
        </w:tc>
        <w:tc>
          <w:tcPr>
            <w:tcW w:type="dxa" w:w="2351"/>
            <w:shd w:val="clear" w:color="auto" w:fill="2E74B5"/>
          </w:tcPr>
          <w:p>
            <w:r>
              <w:rPr>
                <w:rFonts w:ascii="Meiryo UI" w:hAnsi="Meiryo UI"/>
                <w:b/>
                <w:color w:val="FFFFFF"/>
                <w:sz w:val="18"/>
              </w:rPr>
              <w:t>2026年現状</w:t>
            </w:r>
          </w:p>
        </w:tc>
        <w:tc>
          <w:tcPr>
            <w:tcW w:type="dxa" w:w="2351"/>
            <w:shd w:val="clear" w:color="auto" w:fill="2E74B5"/>
          </w:tcPr>
          <w:p>
            <w:r>
              <w:rPr>
                <w:rFonts w:ascii="Meiryo UI" w:hAnsi="Meiryo UI"/>
                <w:b/>
                <w:color w:val="FFFFFF"/>
                <w:sz w:val="18"/>
              </w:rPr>
              <w:t>2036年目標</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経常利益</w:t>
            </w:r>
          </w:p>
        </w:tc>
        <w:tc>
          <w:tcPr>
            <w:tcW w:type="dxa" w:w="2351"/>
          </w:tcPr>
          <w:p>
            <w:r>
              <w:rPr>
                <w:rFonts w:ascii="Meiryo UI" w:hAnsi="Meiryo UI"/>
                <w:sz w:val="18"/>
              </w:rPr>
              <w:t>1,850億円</w:t>
            </w:r>
          </w:p>
        </w:tc>
        <w:tc>
          <w:tcPr>
            <w:tcW w:type="dxa" w:w="2351"/>
          </w:tcPr>
          <w:p>
            <w:r>
              <w:rPr>
                <w:rFonts w:ascii="Meiryo UI" w:hAnsi="Meiryo UI"/>
                <w:sz w:val="18"/>
              </w:rPr>
              <w:t>3,000億円</w:t>
            </w:r>
          </w:p>
        </w:tc>
        <w:tc>
          <w:tcPr>
            <w:tcW w:type="dxa" w:w="2351"/>
          </w:tcPr>
          <w:p>
            <w:r>
              <w:rPr>
                <w:rFonts w:ascii="Meiryo UI" w:hAnsi="Meiryo UI"/>
                <w:sz w:val="18"/>
              </w:rPr>
              <w:t>10年で+62%成長→年率+5.1%</w:t>
            </w:r>
          </w:p>
        </w:tc>
      </w:tr>
      <w:tr>
        <w:tc>
          <w:tcPr>
            <w:tcW w:type="dxa" w:w="2351"/>
            <w:shd w:val="clear" w:color="auto" w:fill="DDEBF7"/>
          </w:tcPr>
          <w:p>
            <w:r>
              <w:rPr>
                <w:rFonts w:ascii="Meiryo UI" w:hAnsi="Meiryo UI"/>
                <w:sz w:val="18"/>
              </w:rPr>
              <w:t>配当性向</w:t>
            </w:r>
          </w:p>
        </w:tc>
        <w:tc>
          <w:tcPr>
            <w:tcW w:type="dxa" w:w="2351"/>
            <w:shd w:val="clear" w:color="auto" w:fill="DDEBF7"/>
          </w:tcPr>
          <w:p>
            <w:r>
              <w:rPr>
                <w:rFonts w:ascii="Meiryo UI" w:hAnsi="Meiryo UI"/>
                <w:sz w:val="18"/>
              </w:rPr>
              <w:t>約41%</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段階的引き上げ</w:t>
            </w:r>
          </w:p>
        </w:tc>
      </w:tr>
      <w:tr>
        <w:tc>
          <w:tcPr>
            <w:tcW w:type="dxa" w:w="2351"/>
          </w:tcPr>
          <w:p>
            <w:r>
              <w:rPr>
                <w:rFonts w:ascii="Meiryo UI" w:hAnsi="Meiryo UI"/>
                <w:sz w:val="18"/>
              </w:rPr>
              <w:t>ROE</w:t>
            </w:r>
          </w:p>
        </w:tc>
        <w:tc>
          <w:tcPr>
            <w:tcW w:type="dxa" w:w="2351"/>
          </w:tcPr>
          <w:p>
            <w:r>
              <w:rPr>
                <w:rFonts w:ascii="Meiryo UI" w:hAnsi="Meiryo UI"/>
                <w:sz w:val="18"/>
              </w:rPr>
              <w:t>12.5%</w:t>
            </w:r>
          </w:p>
        </w:tc>
        <w:tc>
          <w:tcPr>
            <w:tcW w:type="dxa" w:w="2351"/>
          </w:tcPr>
          <w:p>
            <w:r>
              <w:rPr>
                <w:rFonts w:ascii="Meiryo UI" w:hAnsi="Meiryo UI"/>
                <w:sz w:val="18"/>
              </w:rPr>
              <w:t>10%以上維持</w:t>
            </w:r>
          </w:p>
        </w:tc>
        <w:tc>
          <w:tcPr>
            <w:tcW w:type="dxa" w:w="2351"/>
          </w:tcPr>
          <w:p>
            <w:r>
              <w:rPr>
                <w:rFonts w:ascii="Meiryo UI" w:hAnsi="Meiryo UI"/>
                <w:sz w:val="18"/>
              </w:rPr>
              <w:t>大型投資で一時低下を許容</w:t>
            </w:r>
          </w:p>
        </w:tc>
      </w:tr>
      <w:tr>
        <w:tc>
          <w:tcPr>
            <w:tcW w:type="dxa" w:w="2351"/>
            <w:shd w:val="clear" w:color="auto" w:fill="DDEBF7"/>
          </w:tcPr>
          <w:p>
            <w:r>
              <w:rPr>
                <w:rFonts w:ascii="Meiryo UI" w:hAnsi="Meiryo UI"/>
                <w:sz w:val="18"/>
              </w:rPr>
              <w:t>格付</w:t>
            </w:r>
          </w:p>
        </w:tc>
        <w:tc>
          <w:tcPr>
            <w:tcW w:type="dxa" w:w="2351"/>
            <w:shd w:val="clear" w:color="auto" w:fill="DDEBF7"/>
          </w:tcPr>
          <w:p>
            <w:r>
              <w:rPr>
                <w:rFonts w:ascii="Meiryo UI" w:hAnsi="Meiryo UI"/>
                <w:sz w:val="18"/>
              </w:rPr>
              <w:t>AA格</w:t>
            </w:r>
          </w:p>
        </w:tc>
        <w:tc>
          <w:tcPr>
            <w:tcW w:type="dxa" w:w="2351"/>
            <w:shd w:val="clear" w:color="auto" w:fill="DDEBF7"/>
          </w:tcPr>
          <w:p>
            <w:r>
              <w:rPr>
                <w:rFonts w:ascii="Meiryo UI" w:hAnsi="Meiryo UI"/>
                <w:sz w:val="18"/>
              </w:rPr>
              <w:t>AA格維持</w:t>
            </w:r>
          </w:p>
        </w:tc>
        <w:tc>
          <w:tcPr>
            <w:tcW w:type="dxa" w:w="2351"/>
            <w:shd w:val="clear" w:color="auto" w:fill="DDEBF7"/>
          </w:tcPr>
          <w:p>
            <w:r>
              <w:rPr>
                <w:rFonts w:ascii="Meiryo UI" w:hAnsi="Meiryo UI"/>
                <w:sz w:val="18"/>
              </w:rPr>
              <w:t>みずほFG関係性が信用力の根幹</w:t>
            </w:r>
          </w:p>
        </w:tc>
      </w:tr>
    </w:tbl>
    <w:p/>
    <w:p>
      <w:r>
        <w:rPr>
          <w:rFonts w:ascii="Meiryo UI" w:hAnsi="Meiryo UI"/>
          <w:sz w:val="20"/>
        </w:rPr>
        <w:t>評価：旧中計（2023-2025）の最終年度目標¥1,800億円を3年前倒し達成。1Q2026の売上高44.8%増は資産回転を加速中であることを示す。</w:t>
      </w:r>
    </w:p>
    <w:p/>
    <w:p>
      <w:r>
        <w:t>──────────────────────────────────────────────────</w:t>
      </w:r>
    </w:p>
    <w:p/>
    <w:p>
      <w:pPr>
        <w:pStyle w:val="Heading2"/>
      </w:pPr>
      <w:r>
        <w:rPr>
          <w:rFonts w:ascii="Meiryo UI" w:hAnsi="Meiryo UI"/>
          <w:color w:val="2E74B5"/>
        </w:rPr>
        <w:t>10. 事業構造・競争優位性</w:t>
      </w:r>
    </w:p>
    <w:p/>
    <w:p>
      <w:pPr>
        <w:pStyle w:val="ListNumber"/>
      </w:pPr>
      <w:r>
        <w:rPr>
          <w:rFonts w:ascii="Meiryo UI" w:hAnsi="Meiryo UI"/>
          <w:sz w:val="20"/>
        </w:rPr>
        <w:t>立地の圧倒的優位性：山手線主要30駅から徒歩5分圏内に物件の約90%が立地</w:t>
      </w:r>
    </w:p>
    <w:p/>
    <w:p>
      <w:pPr>
        <w:pStyle w:val="ListNumber"/>
      </w:pPr>
      <w:r>
        <w:rPr>
          <w:rFonts w:ascii="Meiryo UI" w:hAnsi="Meiryo UI"/>
          <w:sz w:val="20"/>
        </w:rPr>
        <w:t>人員効率の非常識的高さ：従業員234名で売上高7,274億円（1人当たり売上31億円）</w:t>
      </w:r>
    </w:p>
    <w:p/>
    <w:p>
      <w:pPr>
        <w:pStyle w:val="ListNumber"/>
      </w:pPr>
      <w:r>
        <w:rPr>
          <w:rFonts w:ascii="Meiryo UI" w:hAnsi="Meiryo UI"/>
          <w:sz w:val="20"/>
        </w:rPr>
        <w:t>旧富士銀行ネットワーク：みずほFGとの深い関係により、大手企業からの物件情報・融資が競合に比べて有利</w:t>
      </w:r>
    </w:p>
    <w:p/>
    <w:p>
      <w:pPr>
        <w:pStyle w:val="ListNumber"/>
      </w:pPr>
      <w:r>
        <w:rPr>
          <w:rFonts w:ascii="Meiryo UI" w:hAnsi="Meiryo UI"/>
          <w:sz w:val="20"/>
        </w:rPr>
        <w:t>REIT出口の活用：ヒューリックリート（3295）を活用した含み益実現スキームが確立</w:t>
      </w:r>
    </w:p>
    <w:p/>
    <w:p>
      <w:pPr>
        <w:pStyle w:val="ListNumber"/>
      </w:pPr>
      <w:r>
        <w:rPr>
          <w:rFonts w:ascii="Meiryo UI" w:hAnsi="Meiryo UI"/>
          <w:sz w:val="20"/>
        </w:rPr>
        <w:t>成長領域の多角化：介護施設・大学等の「ライフスタイル」系施設への展開で賃貸一辺倒から脱却</w:t>
      </w:r>
    </w:p>
    <w:p/>
    <w:p>
      <w:r>
        <w:t>──────────────────────────────────────────────────</w:t>
      </w:r>
    </w:p>
    <w:p/>
    <w:p>
      <w:pPr>
        <w:pStyle w:val="Heading2"/>
      </w:pPr>
      <w:r>
        <w:rPr>
          <w:rFonts w:ascii="Meiryo UI" w:hAnsi="Meiryo UI"/>
          <w:color w:val="2E74B5"/>
        </w:rPr>
        <w:t>11.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株価影響（推定）</w:t>
            </w:r>
          </w:p>
        </w:tc>
      </w:tr>
      <w:tr>
        <w:tc>
          <w:tcPr>
            <w:tcW w:type="dxa" w:w="2351"/>
          </w:tcPr>
          <w:p>
            <w:r>
              <w:rPr>
                <w:rFonts w:ascii="Meiryo UI" w:hAnsi="Meiryo UI"/>
                <w:sz w:val="18"/>
              </w:rPr>
              <w:t>JGB10年2.5%超え</w:t>
            </w:r>
          </w:p>
        </w:tc>
        <w:tc>
          <w:tcPr>
            <w:tcW w:type="dxa" w:w="2351"/>
          </w:tcPr>
          <w:p>
            <w:r>
              <w:rPr>
                <w:rFonts w:ascii="Meiryo UI" w:hAnsi="Meiryo UI"/>
                <w:sz w:val="18"/>
              </w:rPr>
              <w:t>30%</w:t>
            </w:r>
          </w:p>
        </w:tc>
        <w:tc>
          <w:tcPr>
            <w:tcW w:type="dxa" w:w="2351"/>
          </w:tcPr>
          <w:p>
            <w:r>
              <w:rPr>
                <w:rFonts w:ascii="Meiryo UI" w:hAnsi="Meiryo UI"/>
                <w:sz w:val="18"/>
              </w:rPr>
              <w:t>▲30〜40億円（支払利息増）</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大型物件売却遅延</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FY2026進捗大幅低下</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不動産市況急落（都心）</w:t>
            </w:r>
          </w:p>
        </w:tc>
        <w:tc>
          <w:tcPr>
            <w:tcW w:type="dxa" w:w="2351"/>
          </w:tcPr>
          <w:p>
            <w:r>
              <w:rPr>
                <w:rFonts w:ascii="Meiryo UI" w:hAnsi="Meiryo UI"/>
                <w:sz w:val="18"/>
              </w:rPr>
              <w:t>15%</w:t>
            </w:r>
          </w:p>
        </w:tc>
        <w:tc>
          <w:tcPr>
            <w:tcW w:type="dxa" w:w="2351"/>
          </w:tcPr>
          <w:p>
            <w:r>
              <w:rPr>
                <w:rFonts w:ascii="Meiryo UI" w:hAnsi="Meiryo UI"/>
                <w:sz w:val="18"/>
              </w:rPr>
              <w:t>NAV▲800億円以上</w:t>
            </w:r>
          </w:p>
        </w:tc>
        <w:tc>
          <w:tcPr>
            <w:tcW w:type="dxa" w:w="2351"/>
          </w:tcPr>
          <w:p>
            <w:r>
              <w:rPr>
                <w:rFonts w:ascii="Meiryo UI" w:hAnsi="Meiryo UI"/>
                <w:sz w:val="18"/>
              </w:rPr>
              <w:t>▲20〜25%</w:t>
            </w:r>
          </w:p>
        </w:tc>
      </w:tr>
      <w:tr>
        <w:tc>
          <w:tcPr>
            <w:tcW w:type="dxa" w:w="2351"/>
            <w:shd w:val="clear" w:color="auto" w:fill="DDEBF7"/>
          </w:tcPr>
          <w:p>
            <w:r>
              <w:rPr>
                <w:rFonts w:ascii="Meiryo UI" w:hAnsi="Meiryo UI"/>
                <w:sz w:val="18"/>
              </w:rPr>
              <w:t>みずほFG株価急落</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AFS評価損計上リスク</w:t>
            </w:r>
          </w:p>
        </w:tc>
        <w:tc>
          <w:tcPr>
            <w:tcW w:type="dxa" w:w="2351"/>
            <w:shd w:val="clear" w:color="auto" w:fill="DDEBF7"/>
          </w:tcPr>
          <w:p>
            <w:r>
              <w:rPr>
                <w:rFonts w:ascii="Meiryo UI" w:hAnsi="Meiryo UI"/>
                <w:sz w:val="18"/>
              </w:rPr>
              <w:t>▲5〜10%</w:t>
            </w:r>
          </w:p>
        </w:tc>
      </w:tr>
      <w:tr>
        <w:tc>
          <w:tcPr>
            <w:tcW w:type="dxa" w:w="2351"/>
          </w:tcPr>
          <w:p>
            <w:r>
              <w:rPr>
                <w:rFonts w:ascii="Meiryo UI" w:hAnsi="Meiryo UI"/>
                <w:sz w:val="18"/>
              </w:rPr>
              <w:t>建設コスト高騰継続</w:t>
            </w:r>
          </w:p>
        </w:tc>
        <w:tc>
          <w:tcPr>
            <w:tcW w:type="dxa" w:w="2351"/>
          </w:tcPr>
          <w:p>
            <w:r>
              <w:rPr>
                <w:rFonts w:ascii="Meiryo UI" w:hAnsi="Meiryo UI"/>
                <w:sz w:val="18"/>
              </w:rPr>
              <w:t>35%</w:t>
            </w:r>
          </w:p>
        </w:tc>
        <w:tc>
          <w:tcPr>
            <w:tcW w:type="dxa" w:w="2351"/>
          </w:tcPr>
          <w:p>
            <w:r>
              <w:rPr>
                <w:rFonts w:ascii="Meiryo UI" w:hAnsi="Meiryo UI"/>
                <w:sz w:val="18"/>
              </w:rPr>
              <w:t>開発計画遅延・利益率低下</w:t>
            </w:r>
          </w:p>
        </w:tc>
        <w:tc>
          <w:tcPr>
            <w:tcW w:type="dxa" w:w="2351"/>
          </w:tcPr>
          <w:p>
            <w:r>
              <w:rPr>
                <w:rFonts w:ascii="Meiryo UI" w:hAnsi="Meiryo UI"/>
                <w:sz w:val="18"/>
              </w:rPr>
              <w:t>▲5〜8%</w:t>
            </w:r>
          </w:p>
        </w:tc>
      </w:tr>
    </w:tbl>
    <w:p/>
    <w:p>
      <w:r>
        <w:rPr>
          <w:rFonts w:ascii="Meiryo UI" w:hAnsi="Meiryo UI"/>
          <w:sz w:val="20"/>
        </w:rPr>
        <w:t>Q-1（前四半期）定性変化のシグナル（確定値ベース更新）：</w:t>
      </w:r>
    </w:p>
    <w:p>
      <w:pPr>
        <w:pStyle w:val="ListBullet"/>
      </w:pPr>
      <w:r>
        <w:rPr>
          <w:rFonts w:ascii="Meiryo UI" w:hAnsi="Meiryo UI"/>
          <w:sz w:val="20"/>
        </w:rPr>
        <w:t>1Q2026で営業利益率が前年同期20.3%→13.7%に急低下（確定）</w:t>
      </w:r>
    </w:p>
    <w:p>
      <w:pPr>
        <w:pStyle w:val="ListBullet"/>
      </w:pPr>
      <w:r>
        <w:rPr>
          <w:rFonts w:ascii="Meiryo UI" w:hAnsi="Meiryo UI"/>
          <w:sz w:val="20"/>
        </w:rPr>
        <w:t>しかし純利益は+5.6%増益（確定）。これは一過性タイミング差の論拠</w:t>
      </w:r>
    </w:p>
    <w:p>
      <w:pPr>
        <w:pStyle w:val="ListBullet"/>
      </w:pPr>
      <w:r>
        <w:rPr>
          <w:rFonts w:ascii="Meiryo UI" w:hAnsi="Meiryo UI"/>
          <w:sz w:val="20"/>
        </w:rPr>
        <w:t>本日の株価▲3.9%は利益率低下への過剰反応と判断。2Qで利益率が回復（17%超え）すれば買い場と確認できる</w:t>
      </w:r>
    </w:p>
    <w:p/>
    <w:p>
      <w:r>
        <w:t>──────────────────────────────────────────────────</w:t>
      </w:r>
    </w:p>
    <w:p/>
    <w:p>
      <w:pPr>
        <w:pStyle w:val="Heading2"/>
      </w:pPr>
      <w:r>
        <w:rPr>
          <w:rFonts w:ascii="Meiryo UI" w:hAnsi="Meiryo UI"/>
          <w:color w:val="2E74B5"/>
        </w:rPr>
        <w:t>12. 【追加】戦術提言のアップデート</w:t>
      </w:r>
    </w:p>
    <w:p/>
    <w:p>
      <w:pPr>
        <w:pStyle w:val="Heading3"/>
      </w:pPr>
      <w:r>
        <w:rPr>
          <w:rFonts w:ascii="Meiryo UI" w:hAnsi="Meiryo UI"/>
          <w:color w:val="2E74B5"/>
        </w:rPr>
        <w:t>WATCH（+62）維持 vs BUY格上げの判断</w:t>
      </w:r>
    </w:p>
    <w:p/>
    <w:p>
      <w:r>
        <w:rPr>
          <w:rFonts w:ascii="Meiryo UI" w:hAnsi="Meiryo UI"/>
          <w:sz w:val="20"/>
        </w:rPr>
        <w:t>判定：WATCH維持（BUY格上げは見送り）</w:t>
      </w:r>
    </w:p>
    <w:p/>
    <w:p>
      <w:r>
        <w:rPr>
          <w:rFonts w:ascii="Meiryo UI" w:hAnsi="Meiryo UI"/>
          <w:sz w:val="20"/>
        </w:rPr>
        <w:t>BUY格上げ拒否の3根拠：</w:t>
      </w:r>
    </w:p>
    <w:p/>
    <w:p>
      <w:pPr>
        <w:pStyle w:val="ListNumber"/>
      </w:pPr>
      <w:r>
        <w:rPr>
          <w:rFonts w:ascii="Meiryo UI" w:hAnsi="Meiryo UI"/>
          <w:sz w:val="20"/>
        </w:rPr>
        <w:t>利益率低下の「構造的要因30%」が未否定：1Q単期では一過性と判断できるが、2Q以降で20%前後の利益率を回復しなければ構造的圧迫が顕在化する。その確認前にBUY格上げは時期尚早</w:t>
      </w:r>
    </w:p>
    <w:p/>
    <w:p>
      <w:pPr>
        <w:pStyle w:val="ListNumber"/>
      </w:pPr>
      <w:r>
        <w:rPr>
          <w:rFonts w:ascii="Meiryo UI" w:hAnsi="Meiryo UI"/>
          <w:sz w:val="20"/>
        </w:rPr>
        <w:t>NAVプレミアム+9.3%（税後）は「割安」ではない：税前NAVベースではほぼパリティだが、明確なNAVディスカウントには至っていない。NAVプレミアムが0〜5%以下に縮小すれば積極的に買える</w:t>
      </w:r>
    </w:p>
    <w:p/>
    <w:p>
      <w:pPr>
        <w:pStyle w:val="ListNumber"/>
      </w:pPr>
      <w:r>
        <w:rPr>
          <w:rFonts w:ascii="Meiryo UI" w:hAnsi="Meiryo UI"/>
          <w:sz w:val="20"/>
        </w:rPr>
        <w:t>金利リスクが依然残存：JGB10年1.5%での現水準は安定だが、日銀夏〜秋の追加利上げ観測がある中では上値が重い。利上げ見送り確認後にBUY検討が筋</w:t>
      </w:r>
    </w:p>
    <w:p/>
    <w:p>
      <w:pPr>
        <w:pStyle w:val="Heading3"/>
      </w:pPr>
      <w:r>
        <w:rPr>
          <w:rFonts w:ascii="Meiryo UI" w:hAnsi="Meiryo UI"/>
          <w:color w:val="2E74B5"/>
        </w:rPr>
        <w:t>「絶好の仕込み場」と定義できるか</w:t>
      </w:r>
    </w:p>
    <w:p/>
    <w:p>
      <w:r>
        <w:rPr>
          <w:rFonts w:ascii="Meiryo UI" w:hAnsi="Meiryo UI"/>
          <w:sz w:val="20"/>
        </w:rPr>
        <w:t>部分的にYES（打診15〜20%の観点では仕込み場）、本玉の観点ではNO（2Qで確認後）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観点</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RSI30.3の売られ過ぎ</w:t>
            </w:r>
          </w:p>
        </w:tc>
        <w:tc>
          <w:tcPr>
            <w:tcW w:type="dxa" w:w="3135"/>
          </w:tcPr>
          <w:p>
            <w:r>
              <w:rPr>
                <w:rFonts w:ascii="Meiryo UI" w:hAnsi="Meiryo UI"/>
                <w:sz w:val="18"/>
              </w:rPr>
              <w:t>YES（リバウンド余地）</w:t>
            </w:r>
          </w:p>
        </w:tc>
        <w:tc>
          <w:tcPr>
            <w:tcW w:type="dxa" w:w="3135"/>
          </w:tcPr>
          <w:p>
            <w:r>
              <w:rPr>
                <w:rFonts w:ascii="Meiryo UI" w:hAnsi="Meiryo UI"/>
                <w:sz w:val="18"/>
              </w:rPr>
              <w:t>テクニカル的には短期底圏</w:t>
            </w:r>
          </w:p>
        </w:tc>
      </w:tr>
      <w:tr>
        <w:tc>
          <w:tcPr>
            <w:tcW w:type="dxa" w:w="3135"/>
            <w:shd w:val="clear" w:color="auto" w:fill="DDEBF7"/>
          </w:tcPr>
          <w:p>
            <w:r>
              <w:rPr>
                <w:rFonts w:ascii="Meiryo UI" w:hAnsi="Meiryo UI"/>
                <w:sz w:val="18"/>
              </w:rPr>
              <w:t>純利益+5.6%増益の確認</w:t>
            </w:r>
          </w:p>
        </w:tc>
        <w:tc>
          <w:tcPr>
            <w:tcW w:type="dxa" w:w="3135"/>
            <w:shd w:val="clear" w:color="auto" w:fill="DDEBF7"/>
          </w:tcPr>
          <w:p>
            <w:r>
              <w:rPr>
                <w:rFonts w:ascii="Meiryo UI" w:hAnsi="Meiryo UI"/>
                <w:sz w:val="18"/>
              </w:rPr>
              <w:t>YES（ファンダ支持）</w:t>
            </w:r>
          </w:p>
        </w:tc>
        <w:tc>
          <w:tcPr>
            <w:tcW w:type="dxa" w:w="3135"/>
            <w:shd w:val="clear" w:color="auto" w:fill="DDEBF7"/>
          </w:tcPr>
          <w:p>
            <w:r>
              <w:rPr>
                <w:rFonts w:ascii="Meiryo UI" w:hAnsi="Meiryo UI"/>
                <w:sz w:val="18"/>
              </w:rPr>
              <w:t>実態は増益であり売られ過ぎ</w:t>
            </w:r>
          </w:p>
        </w:tc>
      </w:tr>
      <w:tr>
        <w:tc>
          <w:tcPr>
            <w:tcW w:type="dxa" w:w="3135"/>
          </w:tcPr>
          <w:p>
            <w:r>
              <w:rPr>
                <w:rFonts w:ascii="Meiryo UI" w:hAnsi="Meiryo UI"/>
                <w:sz w:val="18"/>
              </w:rPr>
              <w:t>利益率低下の構造性</w:t>
            </w:r>
          </w:p>
        </w:tc>
        <w:tc>
          <w:tcPr>
            <w:tcW w:type="dxa" w:w="3135"/>
          </w:tcPr>
          <w:p>
            <w:r>
              <w:rPr>
                <w:rFonts w:ascii="Meiryo UI" w:hAnsi="Meiryo UI"/>
                <w:sz w:val="18"/>
              </w:rPr>
              <w:t>未確認（2Q待ち）</w:t>
            </w:r>
          </w:p>
        </w:tc>
        <w:tc>
          <w:tcPr>
            <w:tcW w:type="dxa" w:w="3135"/>
          </w:tcPr>
          <w:p>
            <w:r>
              <w:rPr>
                <w:rFonts w:ascii="Meiryo UI" w:hAnsi="Meiryo UI"/>
                <w:sz w:val="18"/>
              </w:rPr>
              <w:t>要2Q確認</w:t>
            </w:r>
          </w:p>
        </w:tc>
      </w:tr>
      <w:tr>
        <w:tc>
          <w:tcPr>
            <w:tcW w:type="dxa" w:w="3135"/>
            <w:shd w:val="clear" w:color="auto" w:fill="DDEBF7"/>
          </w:tcPr>
          <w:p>
            <w:r>
              <w:rPr>
                <w:rFonts w:ascii="Meiryo UI" w:hAnsi="Meiryo UI"/>
                <w:sz w:val="18"/>
              </w:rPr>
              <w:t>NAVパリティ達成</w:t>
            </w:r>
          </w:p>
        </w:tc>
        <w:tc>
          <w:tcPr>
            <w:tcW w:type="dxa" w:w="3135"/>
            <w:shd w:val="clear" w:color="auto" w:fill="DDEBF7"/>
          </w:tcPr>
          <w:p>
            <w:r>
              <w:rPr>
                <w:rFonts w:ascii="Meiryo UI" w:hAnsi="Meiryo UI"/>
                <w:sz w:val="18"/>
              </w:rPr>
              <w:t>税前ベースではYES</w:t>
            </w:r>
          </w:p>
        </w:tc>
        <w:tc>
          <w:tcPr>
            <w:tcW w:type="dxa" w:w="3135"/>
            <w:shd w:val="clear" w:color="auto" w:fill="DDEBF7"/>
          </w:tcPr>
          <w:p>
            <w:r>
              <w:rPr>
                <w:rFonts w:ascii="Meiryo UI" w:hAnsi="Meiryo UI"/>
                <w:sz w:val="18"/>
              </w:rPr>
              <w:t>税後ベースでは+9.3%プレミアム</w:t>
            </w:r>
          </w:p>
        </w:tc>
      </w:tr>
      <w:tr>
        <w:tc>
          <w:tcPr>
            <w:tcW w:type="dxa" w:w="3135"/>
          </w:tcPr>
          <w:p>
            <w:r>
              <w:rPr>
                <w:rFonts w:ascii="Meiryo UI" w:hAnsi="Meiryo UI"/>
                <w:sz w:val="18"/>
              </w:rPr>
              <w:t>金利環境</w:t>
            </w:r>
          </w:p>
        </w:tc>
        <w:tc>
          <w:tcPr>
            <w:tcW w:type="dxa" w:w="3135"/>
          </w:tcPr>
          <w:p>
            <w:r>
              <w:rPr>
                <w:rFonts w:ascii="Meiryo UI" w:hAnsi="Meiryo UI"/>
                <w:sz w:val="18"/>
              </w:rPr>
              <w:t>中立</w:t>
            </w:r>
          </w:p>
        </w:tc>
        <w:tc>
          <w:tcPr>
            <w:tcW w:type="dxa" w:w="3135"/>
          </w:tcPr>
          <w:p>
            <w:r>
              <w:rPr>
                <w:rFonts w:ascii="Meiryo UI" w:hAnsi="Meiryo UI"/>
                <w:sz w:val="18"/>
              </w:rPr>
              <w:t>日銀見送りで当面安定だが上値懸念</w:t>
            </w:r>
          </w:p>
        </w:tc>
      </w:tr>
    </w:tbl>
    <w:p/>
    <w:p>
      <w:r>
        <w:rPr>
          <w:rFonts w:ascii="Meiryo UI" w:hAnsi="Meiryo UI"/>
          <w:sz w:val="20"/>
        </w:rPr>
        <w:t>結論：本日の▲3.9%急落は「過剰反応による一時的な値下がり」と判断する根拠は十分。ただし「絶好の仕込み場」と断言するには2Q（7月発表予定）での利益率回復確認が条件。打診15〜20%は今の¥1,761.5で実行可能。本玉（40〜50%）は2Q後。</w:t>
      </w:r>
    </w:p>
    <w:p/>
    <w:p>
      <w:pPr>
        <w:pStyle w:val="Heading3"/>
      </w:pPr>
      <w:r>
        <w:rPr>
          <w:rFonts w:ascii="Meiryo UI" w:hAnsi="Meiryo UI"/>
          <w:color w:val="2E74B5"/>
        </w:rPr>
        <w:t>損切りライン¥1,650の妥当性</w:t>
      </w:r>
    </w:p>
    <w:p/>
    <w:p>
      <w:r>
        <w:rPr>
          <w:rFonts w:ascii="Meiryo UI" w:hAnsi="Meiryo UI"/>
          <w:sz w:val="20"/>
        </w:rPr>
        <w:t>妥当性：維持（▲6.3%のリスク許容は適切）</w:t>
      </w:r>
    </w:p>
    <w:p/>
    <w:p>
      <w:pPr>
        <w:pStyle w:val="ListBullet"/>
      </w:pPr>
      <w:r>
        <w:rPr>
          <w:rFonts w:ascii="Meiryo UI" w:hAnsi="Meiryo UI"/>
          <w:sz w:val="20"/>
        </w:rPr>
        <w:t>¥1,650は2026年1〜2月のボックス下限圏（サポートゾーン）</w:t>
      </w:r>
    </w:p>
    <w:p>
      <w:pPr>
        <w:pStyle w:val="ListBullet"/>
      </w:pPr>
      <w:r>
        <w:rPr>
          <w:rFonts w:ascii="Meiryo UI" w:hAnsi="Meiryo UI"/>
          <w:sz w:val="20"/>
        </w:rPr>
        <w:t>ここを割り込む場合は、①大型物件売却遅延の判明、②JGB10年2.0%超え、③不動産市況軟化のいずれかの悪材料が重なっていることを意味する</w:t>
      </w:r>
    </w:p>
    <w:p>
      <w:pPr>
        <w:pStyle w:val="ListBullet"/>
      </w:pPr>
      <w:r>
        <w:rPr>
          <w:rFonts w:ascii="Meiryo UI" w:hAnsi="Meiryo UI"/>
          <w:sz w:val="20"/>
        </w:rPr>
        <w:t>¥1,650割れ = 損切り実行、残余ポジションも撤退が原則</w:t>
      </w:r>
    </w:p>
    <w:p/>
    <w:p>
      <w:pPr>
        <w:pStyle w:val="Heading3"/>
      </w:pPr>
      <w:r>
        <w:rPr>
          <w:rFonts w:ascii="Meiryo UI" w:hAnsi="Meiryo UI"/>
          <w:color w:val="2E74B5"/>
        </w:rPr>
        <w:t>本玉移行条件（更新）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具体的な閾値</w:t>
            </w:r>
          </w:p>
        </w:tc>
        <w:tc>
          <w:tcPr>
            <w:tcW w:type="dxa" w:w="3135"/>
            <w:shd w:val="clear" w:color="auto" w:fill="2E74B5"/>
          </w:tcPr>
          <w:p>
            <w:r>
              <w:rPr>
                <w:rFonts w:ascii="Meiryo UI" w:hAnsi="Meiryo UI"/>
                <w:b/>
                <w:color w:val="FFFFFF"/>
                <w:sz w:val="18"/>
              </w:rPr>
              <w:t>確認時期</w:t>
            </w:r>
          </w:p>
        </w:tc>
      </w:tr>
      <w:tr>
        <w:tc>
          <w:tcPr>
            <w:tcW w:type="dxa" w:w="3135"/>
          </w:tcPr>
          <w:p>
            <w:r>
              <w:rPr>
                <w:rFonts w:ascii="Meiryo UI" w:hAnsi="Meiryo UI"/>
                <w:sz w:val="18"/>
              </w:rPr>
              <w:t>条件①（優先）</w:t>
            </w:r>
          </w:p>
        </w:tc>
        <w:tc>
          <w:tcPr>
            <w:tcW w:type="dxa" w:w="3135"/>
          </w:tcPr>
          <w:p>
            <w:r>
              <w:rPr>
                <w:rFonts w:ascii="Meiryo UI" w:hAnsi="Meiryo UI"/>
                <w:sz w:val="18"/>
              </w:rPr>
              <w:t>2Q2026で経常進捗率35%超え、かつ営業利益率18%以上に回復</w:t>
            </w:r>
          </w:p>
        </w:tc>
        <w:tc>
          <w:tcPr>
            <w:tcW w:type="dxa" w:w="3135"/>
          </w:tcPr>
          <w:p>
            <w:r>
              <w:rPr>
                <w:rFonts w:ascii="Meiryo UI" w:hAnsi="Meiryo UI"/>
                <w:sz w:val="18"/>
              </w:rPr>
              <w:t>2026年7月末決算発表</w:t>
            </w:r>
          </w:p>
        </w:tc>
      </w:tr>
      <w:tr>
        <w:tc>
          <w:tcPr>
            <w:tcW w:type="dxa" w:w="3135"/>
            <w:shd w:val="clear" w:color="auto" w:fill="DDEBF7"/>
          </w:tcPr>
          <w:p>
            <w:r>
              <w:rPr>
                <w:rFonts w:ascii="Meiryo UI" w:hAnsi="Meiryo UI"/>
                <w:sz w:val="18"/>
              </w:rPr>
              <w:t>条件②</w:t>
            </w:r>
          </w:p>
        </w:tc>
        <w:tc>
          <w:tcPr>
            <w:tcW w:type="dxa" w:w="3135"/>
            <w:shd w:val="clear" w:color="auto" w:fill="DDEBF7"/>
          </w:tcPr>
          <w:p>
            <w:r>
              <w:rPr>
                <w:rFonts w:ascii="Meiryo UI" w:hAnsi="Meiryo UI"/>
                <w:sz w:val="18"/>
              </w:rPr>
              <w:t>JGB10年金利1.3%以下に低下（日銀緩和強化）</w:t>
            </w:r>
          </w:p>
        </w:tc>
        <w:tc>
          <w:tcPr>
            <w:tcW w:type="dxa" w:w="3135"/>
            <w:shd w:val="clear" w:color="auto" w:fill="DDEBF7"/>
          </w:tcPr>
          <w:p>
            <w:r>
              <w:rPr>
                <w:rFonts w:ascii="Meiryo UI" w:hAnsi="Meiryo UI"/>
                <w:sz w:val="18"/>
              </w:rPr>
              <w:t>随時モニタリング</w:t>
            </w:r>
          </w:p>
        </w:tc>
      </w:tr>
      <w:tr>
        <w:tc>
          <w:tcPr>
            <w:tcW w:type="dxa" w:w="3135"/>
          </w:tcPr>
          <w:p>
            <w:r>
              <w:rPr>
                <w:rFonts w:ascii="Meiryo UI" w:hAnsi="Meiryo UI"/>
                <w:sz w:val="18"/>
              </w:rPr>
              <w:t>条件③</w:t>
            </w:r>
          </w:p>
        </w:tc>
        <w:tc>
          <w:tcPr>
            <w:tcW w:type="dxa" w:w="3135"/>
          </w:tcPr>
          <w:p>
            <w:r>
              <w:rPr>
                <w:rFonts w:ascii="Meiryo UI" w:hAnsi="Meiryo UI"/>
                <w:sz w:val="18"/>
              </w:rPr>
              <w:t>NAVプレミアムが5%以下に縮小（株価¥1,690以下）</w:t>
            </w:r>
          </w:p>
        </w:tc>
        <w:tc>
          <w:tcPr>
            <w:tcW w:type="dxa" w:w="3135"/>
          </w:tcPr>
          <w:p>
            <w:r>
              <w:rPr>
                <w:rFonts w:ascii="Meiryo UI" w:hAnsi="Meiryo UI"/>
                <w:sz w:val="18"/>
              </w:rPr>
              <w:t>株価モニタリング</w:t>
            </w:r>
          </w:p>
        </w:tc>
      </w:tr>
    </w:tbl>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件名：ヒューリック株式会社（3003）2026年12月期第1四半期決算に関する投資家向け質問状</w:t>
        <w:br/>
        <w:br/>
        <w:t>宛先：ヒューリック株式会社 IR・広報グループ 御中</w:t>
        <w:br/>
        <w:t>差出人：竹村トレードカンパニー 投資調査部 深井</w:t>
        <w:br/>
        <w:t>日付：2026年4月27日</w:t>
        <w:br/>
        <w:br/>
        <w:t>お世話になっております。竹村トレードカンパニー投資調査部の深井と申します。</w:t>
        <w:br/>
        <w:t>本日（2026年4月27日）発表の2026年12月期第1四半期決算を拝見し、以下の点について</w:t>
        <w:br/>
        <w:t>ご確認させていただきたく、質問状を送付いたします。</w:t>
        <w:br/>
        <w:br/>
        <w:t>Q1【1Q2026の売上営業利益率低下（20.3%→13.7%）の内訳について】</w:t>
        <w:br/>
        <w:t>1Q2026の売上高が前年同期比+44.8%増（1,566億円→2,268億円）と大幅増収にもかかわ</w:t>
        <w:br/>
        <w:t>らず、営業利益は▲2.0%減（318億円→311億円）となりました。この乖離の主因として、</w:t>
        <w:br/>
        <w:t>①販売用不動産の売却物件の規模・原価率の変化、②建設コスト・取得原価の上昇、</w:t>
        <w:br/>
        <w:t>③その他一過性要因のいずれが最も大きかったのかをご説明いただけますでしょうか。</w:t>
        <w:br/>
        <w:t>また、2Q以降での利益率回復（18〜20%水準への復帰）の見通しをお示しください。</w:t>
        <w:br/>
        <w:br/>
        <w:t>Q2【1Q末の有利子負債総額と固変ミックスについて】</w:t>
        <w:br/>
        <w:t>1Q末（2026年3月末）の有利子負債総額（短期借入金・長期借入金・社債の合計）と、</w:t>
        <w:br/>
        <w:t>そのうち固定金利・変動金利の内訳比率をお教えいただけますでしょうか。</w:t>
        <w:br/>
        <w:t>また、JGB10年金利が2.0〜2.5%に上昇した場合の支払利息への影響シミュレーションが</w:t>
        <w:br/>
        <w:t>あればご共有いただければ幸いです。</w:t>
        <w:br/>
        <w:br/>
        <w:t>Q3【販売用不動産の売却進捗と通期目標について】</w:t>
        <w:br/>
        <w:t>1Q末の販売用不動産が前期末比▲543億円減少しており、売却が進展していることが</w:t>
        <w:br/>
        <w:t>確認できます。通期で計画している主な物件売却案件のうち、既に売買契約締結済み</w:t>
        <w:br/>
        <w:t>のものの規模感（概算）をお示しいただけますでしょうか。</w:t>
        <w:br/>
        <w:t>特に浅草ビューホテル等の大型物件の進捗状況が重要と考えております。</w:t>
        <w:br/>
        <w:br/>
        <w:t>Q4【FY2025有価証券報告書（賃貸等不動産含み益）の開示時期と概要について】</w:t>
        <w:br/>
        <w:t>FY2024年12月期有報では賃貸等不動産の含み益が4,029億円と開示されておりました。</w:t>
        <w:br/>
        <w:t>FY2025年12月期の有価証券報告書はいつ頃公表予定でしょうか。また、都心不動産市況</w:t>
        <w:br/>
        <w:t>が引き続き堅調であった2025年における含み益の変化方向（増加・維持・減少）について</w:t>
        <w:br/>
        <w:t>定性的なコメントをいただけますでしょうか。</w:t>
        <w:br/>
        <w:br/>
        <w:t>Q5【2026-2036中長期計画の2030年中間目標について】</w:t>
        <w:br/>
        <w:t>2036年に経常利益3,000億円という長期目標を掲げておられますが、</w:t>
        <w:br/>
        <w:t>2029〜2031年時点での中間的な収益規模感（経常利益の目安）をご教示いただけますでしょうか。</w:t>
        <w:br/>
        <w:t>10年計画の達成可視性を判断するうえで、市場参加者は中間マイルストーンを必要と</w:t>
        <w:br/>
        <w:t>しています。何らかのマイルストーン指標があれば開示をご検討いただければ幸いです。</w:t>
        <w:br/>
        <w:br/>
        <w:t>以上5点、ご多忙中誠に恐縮ですが、ご対応いただけますと幸いです。</w:t>
        <w:br/>
        <w:t>どうぞよろしくお願いいたします。</w:t>
        <w:br/>
        <w:br/>
        <w:t>竹村トレードカンパニー 投資調査部</w:t>
        <w:br/>
        <w:t>深井（ふかい）</w:t>
        <w:br/>
        <w:t>E-mail: ヒューリック IRフォーム経由（https://www.hulic.co.jp/ir/contact/）</w:t>
      </w:r>
    </w:p>
    <w:p/>
    <w:p>
      <w:r>
        <w:t>──────────────────────────────────────────────────</w:t>
      </w:r>
    </w:p>
    <w:p/>
    <w:p>
      <w:pPr>
        <w:pStyle w:val="Heading2"/>
      </w:pPr>
      <w:r>
        <w:rPr>
          <w:rFonts w:ascii="Meiryo UI" w:hAnsi="Meiryo UI"/>
          <w:color w:val="2E74B5"/>
        </w:rPr>
        <w:t>付録：データソース・修正ログ</w:t>
      </w:r>
    </w:p>
    <w:p/>
    <w:p>
      <w:pPr>
        <w:pStyle w:val="Heading3"/>
      </w:pPr>
      <w:r>
        <w:rPr>
          <w:rFonts w:ascii="Meiryo UI" w:hAnsi="Meiryo UI"/>
          <w:color w:val="2E74B5"/>
        </w:rPr>
        <w:t>取得データソース（v2）</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データ種別</w:t>
            </w:r>
          </w:p>
        </w:tc>
        <w:tc>
          <w:tcPr>
            <w:tcW w:type="dxa" w:w="3135"/>
            <w:shd w:val="clear" w:color="auto" w:fill="2E74B5"/>
          </w:tcPr>
          <w:p>
            <w:r>
              <w:rPr>
                <w:rFonts w:ascii="Meiryo UI" w:hAnsi="Meiryo UI"/>
                <w:b/>
                <w:color w:val="FFFFFF"/>
                <w:sz w:val="18"/>
              </w:rPr>
              <w:t>確定/推計</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売上高2,268億円（1Q2026）</w:t>
            </w:r>
          </w:p>
        </w:tc>
        <w:tc>
          <w:tcPr>
            <w:tcW w:type="dxa" w:w="3135"/>
          </w:tcPr>
          <w:p>
            <w:r>
              <w:rPr>
                <w:rFonts w:ascii="Meiryo UI" w:hAnsi="Meiryo UI"/>
                <w:sz w:val="18"/>
              </w:rPr>
              <w:t>確定値</w:t>
            </w:r>
          </w:p>
        </w:tc>
        <w:tc>
          <w:tcPr>
            <w:tcW w:type="dxa" w:w="3135"/>
          </w:tcPr>
          <w:p>
            <w:r>
              <w:rPr>
                <w:rFonts w:ascii="Meiryo UI" w:hAnsi="Meiryo UI"/>
                <w:sz w:val="18"/>
              </w:rPr>
              <w:t>Yahoo Finance Japan（finance.yahoo.co.jp）</w:t>
            </w:r>
          </w:p>
        </w:tc>
      </w:tr>
      <w:tr>
        <w:tc>
          <w:tcPr>
            <w:tcW w:type="dxa" w:w="3135"/>
            <w:shd w:val="clear" w:color="auto" w:fill="DDEBF7"/>
          </w:tcPr>
          <w:p>
            <w:r>
              <w:rPr>
                <w:rFonts w:ascii="Meiryo UI" w:hAnsi="Meiryo UI"/>
                <w:sz w:val="18"/>
              </w:rPr>
              <w:t>営業利益311億円（1Q2026）</w:t>
            </w:r>
          </w:p>
        </w:tc>
        <w:tc>
          <w:tcPr>
            <w:tcW w:type="dxa" w:w="3135"/>
            <w:shd w:val="clear" w:color="auto" w:fill="DDEBF7"/>
          </w:tcPr>
          <w:p>
            <w:r>
              <w:rPr>
                <w:rFonts w:ascii="Meiryo UI" w:hAnsi="Meiryo UI"/>
                <w:sz w:val="18"/>
              </w:rPr>
              <w:t>確定値</w:t>
            </w:r>
          </w:p>
        </w:tc>
        <w:tc>
          <w:tcPr>
            <w:tcW w:type="dxa" w:w="3135"/>
            <w:shd w:val="clear" w:color="auto" w:fill="DDEBF7"/>
          </w:tcPr>
          <w:p>
            <w:r>
              <w:rPr>
                <w:rFonts w:ascii="Meiryo UI" w:hAnsi="Meiryo UI"/>
                <w:sz w:val="18"/>
              </w:rPr>
              <w:t>Yahoo Finance Japan</w:t>
            </w:r>
          </w:p>
        </w:tc>
      </w:tr>
      <w:tr>
        <w:tc>
          <w:tcPr>
            <w:tcW w:type="dxa" w:w="3135"/>
          </w:tcPr>
          <w:p>
            <w:r>
              <w:rPr>
                <w:rFonts w:ascii="Meiryo UI" w:hAnsi="Meiryo UI"/>
                <w:sz w:val="18"/>
              </w:rPr>
              <w:t>経常利益269億円（1Q2026）</w:t>
            </w:r>
          </w:p>
        </w:tc>
        <w:tc>
          <w:tcPr>
            <w:tcW w:type="dxa" w:w="3135"/>
          </w:tcPr>
          <w:p>
            <w:r>
              <w:rPr>
                <w:rFonts w:ascii="Meiryo UI" w:hAnsi="Meiryo UI"/>
                <w:sz w:val="18"/>
              </w:rPr>
              <w:t>確定値</w:t>
            </w:r>
          </w:p>
        </w:tc>
        <w:tc>
          <w:tcPr>
            <w:tcW w:type="dxa" w:w="3135"/>
          </w:tcPr>
          <w:p>
            <w:r>
              <w:rPr>
                <w:rFonts w:ascii="Meiryo UI" w:hAnsi="Meiryo UI"/>
                <w:sz w:val="18"/>
              </w:rPr>
              <w:t>株探ニュース・Yahoo Finance</w:t>
            </w:r>
          </w:p>
        </w:tc>
      </w:tr>
      <w:tr>
        <w:tc>
          <w:tcPr>
            <w:tcW w:type="dxa" w:w="3135"/>
            <w:shd w:val="clear" w:color="auto" w:fill="DDEBF7"/>
          </w:tcPr>
          <w:p>
            <w:r>
              <w:rPr>
                <w:rFonts w:ascii="Meiryo UI" w:hAnsi="Meiryo UI"/>
                <w:sz w:val="18"/>
              </w:rPr>
              <w:t>純利益181億円（1Q2026）</w:t>
            </w:r>
          </w:p>
        </w:tc>
        <w:tc>
          <w:tcPr>
            <w:tcW w:type="dxa" w:w="3135"/>
            <w:shd w:val="clear" w:color="auto" w:fill="DDEBF7"/>
          </w:tcPr>
          <w:p>
            <w:r>
              <w:rPr>
                <w:rFonts w:ascii="Meiryo UI" w:hAnsi="Meiryo UI"/>
                <w:sz w:val="18"/>
              </w:rPr>
              <w:t>確定値</w:t>
            </w:r>
          </w:p>
        </w:tc>
        <w:tc>
          <w:tcPr>
            <w:tcW w:type="dxa" w:w="3135"/>
            <w:shd w:val="clear" w:color="auto" w:fill="DDEBF7"/>
          </w:tcPr>
          <w:p>
            <w:r>
              <w:rPr>
                <w:rFonts w:ascii="Meiryo UI" w:hAnsi="Meiryo UI"/>
                <w:sz w:val="18"/>
              </w:rPr>
              <w:t>Yahoo Finance Japan</w:t>
            </w:r>
          </w:p>
        </w:tc>
      </w:tr>
      <w:tr>
        <w:tc>
          <w:tcPr>
            <w:tcW w:type="dxa" w:w="3135"/>
          </w:tcPr>
          <w:p>
            <w:r>
              <w:rPr>
                <w:rFonts w:ascii="Meiryo UI" w:hAnsi="Meiryo UI"/>
                <w:sz w:val="18"/>
              </w:rPr>
              <w:t>前年同期（1Q2025）数値</w:t>
            </w:r>
          </w:p>
        </w:tc>
        <w:tc>
          <w:tcPr>
            <w:tcW w:type="dxa" w:w="3135"/>
          </w:tcPr>
          <w:p>
            <w:r>
              <w:rPr>
                <w:rFonts w:ascii="Meiryo UI" w:hAnsi="Meiryo UI"/>
                <w:sz w:val="18"/>
              </w:rPr>
              <w:t>確定値</w:t>
            </w:r>
          </w:p>
        </w:tc>
        <w:tc>
          <w:tcPr>
            <w:tcW w:type="dxa" w:w="3135"/>
          </w:tcPr>
          <w:p>
            <w:r>
              <w:rPr>
                <w:rFonts w:ascii="Meiryo UI" w:hAnsi="Meiryo UI"/>
                <w:sz w:val="18"/>
              </w:rPr>
              <w:t>TDnet 2025年4月25日開示・ウェブ検索</w:t>
            </w:r>
          </w:p>
        </w:tc>
      </w:tr>
      <w:tr>
        <w:tc>
          <w:tcPr>
            <w:tcW w:type="dxa" w:w="3135"/>
            <w:shd w:val="clear" w:color="auto" w:fill="DDEBF7"/>
          </w:tcPr>
          <w:p>
            <w:r>
              <w:rPr>
                <w:rFonts w:ascii="Meiryo UI" w:hAnsi="Meiryo UI"/>
                <w:sz w:val="18"/>
              </w:rPr>
              <w:t>総資産3.55兆・純資産9,414億・負債2.61兆</w:t>
            </w:r>
          </w:p>
        </w:tc>
        <w:tc>
          <w:tcPr>
            <w:tcW w:type="dxa" w:w="3135"/>
            <w:shd w:val="clear" w:color="auto" w:fill="DDEBF7"/>
          </w:tcPr>
          <w:p>
            <w:r>
              <w:rPr>
                <w:rFonts w:ascii="Meiryo UI" w:hAnsi="Meiryo UI"/>
                <w:sz w:val="18"/>
              </w:rPr>
              <w:t>確定値</w:t>
            </w:r>
          </w:p>
        </w:tc>
        <w:tc>
          <w:tcPr>
            <w:tcW w:type="dxa" w:w="3135"/>
            <w:shd w:val="clear" w:color="auto" w:fill="DDEBF7"/>
          </w:tcPr>
          <w:p>
            <w:r>
              <w:rPr>
                <w:rFonts w:ascii="Meiryo UI" w:hAnsi="Meiryo UI"/>
                <w:sz w:val="18"/>
              </w:rPr>
              <w:t>Yahoo Finance Japan BS項目</w:t>
            </w:r>
          </w:p>
        </w:tc>
      </w:tr>
      <w:tr>
        <w:tc>
          <w:tcPr>
            <w:tcW w:type="dxa" w:w="3135"/>
          </w:tcPr>
          <w:p>
            <w:r>
              <w:rPr>
                <w:rFonts w:ascii="Meiryo UI" w:hAnsi="Meiryo UI"/>
                <w:sz w:val="18"/>
              </w:rPr>
              <w:t>現金+996億円増・販売用不動産▲543億円減</w:t>
            </w:r>
          </w:p>
        </w:tc>
        <w:tc>
          <w:tcPr>
            <w:tcW w:type="dxa" w:w="3135"/>
          </w:tcPr>
          <w:p>
            <w:r>
              <w:rPr>
                <w:rFonts w:ascii="Meiryo UI" w:hAnsi="Meiryo UI"/>
                <w:sz w:val="18"/>
              </w:rPr>
              <w:t>確定値</w:t>
            </w:r>
          </w:p>
        </w:tc>
        <w:tc>
          <w:tcPr>
            <w:tcW w:type="dxa" w:w="3135"/>
          </w:tcPr>
          <w:p>
            <w:r>
              <w:rPr>
                <w:rFonts w:ascii="Meiryo UI" w:hAnsi="Meiryo UI"/>
                <w:sz w:val="18"/>
              </w:rPr>
              <w:t>Yahoo Finance Japan</w:t>
            </w:r>
          </w:p>
        </w:tc>
      </w:tr>
      <w:tr>
        <w:tc>
          <w:tcPr>
            <w:tcW w:type="dxa" w:w="3135"/>
            <w:shd w:val="clear" w:color="auto" w:fill="DDEBF7"/>
          </w:tcPr>
          <w:p>
            <w:r>
              <w:rPr>
                <w:rFonts w:ascii="Meiryo UI" w:hAnsi="Meiryo UI"/>
                <w:sz w:val="18"/>
              </w:rPr>
              <w:t>有利子負債（1Q末）</w:t>
            </w:r>
          </w:p>
        </w:tc>
        <w:tc>
          <w:tcPr>
            <w:tcW w:type="dxa" w:w="3135"/>
            <w:shd w:val="clear" w:color="auto" w:fill="DDEBF7"/>
          </w:tcPr>
          <w:p>
            <w:r>
              <w:rPr>
                <w:rFonts w:ascii="Meiryo UI" w:hAnsi="Meiryo UI"/>
                <w:sz w:val="18"/>
              </w:rPr>
              <w:t>推計（注意）</w:t>
            </w:r>
          </w:p>
        </w:tc>
        <w:tc>
          <w:tcPr>
            <w:tcW w:type="dxa" w:w="3135"/>
            <w:shd w:val="clear" w:color="auto" w:fill="DDEBF7"/>
          </w:tcPr>
          <w:p>
            <w:r>
              <w:rPr>
                <w:rFonts w:ascii="Meiryo UI" w:hAnsi="Meiryo UI"/>
                <w:sz w:val="18"/>
              </w:rPr>
              <w:t>負債合計2.61兆円から逆算推計</w:t>
            </w:r>
          </w:p>
        </w:tc>
      </w:tr>
      <w:tr>
        <w:tc>
          <w:tcPr>
            <w:tcW w:type="dxa" w:w="3135"/>
          </w:tcPr>
          <w:p>
            <w:r>
              <w:rPr>
                <w:rFonts w:ascii="Meiryo UI" w:hAnsi="Meiryo UI"/>
                <w:sz w:val="18"/>
              </w:rPr>
              <w:t>FY2025末有利子負債2.21兆円</w:t>
            </w:r>
          </w:p>
        </w:tc>
        <w:tc>
          <w:tcPr>
            <w:tcW w:type="dxa" w:w="3135"/>
          </w:tcPr>
          <w:p>
            <w:r>
              <w:rPr>
                <w:rFonts w:ascii="Meiryo UI" w:hAnsi="Meiryo UI"/>
                <w:sz w:val="18"/>
              </w:rPr>
              <w:t>確定値</w:t>
            </w:r>
          </w:p>
        </w:tc>
        <w:tc>
          <w:tcPr>
            <w:tcW w:type="dxa" w:w="3135"/>
          </w:tcPr>
          <w:p>
            <w:r>
              <w:rPr>
                <w:rFonts w:ascii="Meiryo UI" w:hAnsi="Meiryo UI"/>
                <w:sz w:val="18"/>
              </w:rPr>
              <w:t>FY2025通期決算短信（2026年1月29日）</w:t>
            </w:r>
          </w:p>
        </w:tc>
      </w:tr>
      <w:tr>
        <w:tc>
          <w:tcPr>
            <w:tcW w:type="dxa" w:w="3135"/>
            <w:shd w:val="clear" w:color="auto" w:fill="DDEBF7"/>
          </w:tcPr>
          <w:p>
            <w:r>
              <w:rPr>
                <w:rFonts w:ascii="Meiryo UI" w:hAnsi="Meiryo UI"/>
                <w:sz w:val="18"/>
              </w:rPr>
              <w:t>含み益4,029億円</w:t>
            </w:r>
          </w:p>
        </w:tc>
        <w:tc>
          <w:tcPr>
            <w:tcW w:type="dxa" w:w="3135"/>
            <w:shd w:val="clear" w:color="auto" w:fill="DDEBF7"/>
          </w:tcPr>
          <w:p>
            <w:r>
              <w:rPr>
                <w:rFonts w:ascii="Meiryo UI" w:hAnsi="Meiryo UI"/>
                <w:sz w:val="18"/>
              </w:rPr>
              <w:t>確定値（FY2024末）</w:t>
            </w:r>
          </w:p>
        </w:tc>
        <w:tc>
          <w:tcPr>
            <w:tcW w:type="dxa" w:w="3135"/>
            <w:shd w:val="clear" w:color="auto" w:fill="DDEBF7"/>
          </w:tcPr>
          <w:p>
            <w:r>
              <w:rPr>
                <w:rFonts w:ascii="Meiryo UI" w:hAnsi="Meiryo UI"/>
                <w:sz w:val="18"/>
              </w:rPr>
              <w:t>「AIバフェット研究所」記事（2024年12月期有報注記ベース）</w:t>
            </w:r>
          </w:p>
        </w:tc>
      </w:tr>
      <w:tr>
        <w:tc>
          <w:tcPr>
            <w:tcW w:type="dxa" w:w="3135"/>
          </w:tcPr>
          <w:p>
            <w:r>
              <w:rPr>
                <w:rFonts w:ascii="Meiryo UI" w:hAnsi="Meiryo UI"/>
                <w:sz w:val="18"/>
              </w:rPr>
              <w:t>株価¥1,761.5・RSI30.3・MA等</w:t>
            </w:r>
          </w:p>
        </w:tc>
        <w:tc>
          <w:tcPr>
            <w:tcW w:type="dxa" w:w="3135"/>
          </w:tcPr>
          <w:p>
            <w:r>
              <w:rPr>
                <w:rFonts w:ascii="Meiryo UI" w:hAnsi="Meiryo UI"/>
                <w:sz w:val="18"/>
              </w:rPr>
              <w:t>確定値</w:t>
            </w:r>
          </w:p>
        </w:tc>
        <w:tc>
          <w:tcPr>
            <w:tcW w:type="dxa" w:w="3135"/>
          </w:tcPr>
          <w:p>
            <w:r>
              <w:rPr>
                <w:rFonts w:ascii="Meiryo UI" w:hAnsi="Meiryo UI"/>
                <w:sz w:val="18"/>
              </w:rPr>
              <w:t>yfinance取得</w:t>
            </w:r>
          </w:p>
        </w:tc>
      </w:tr>
    </w:tbl>
    <w:p/>
    <w:p>
      <w:pPr>
        <w:pStyle w:val="Heading3"/>
      </w:pPr>
      <w:r>
        <w:rPr>
          <w:rFonts w:ascii="Meiryo UI" w:hAnsi="Meiryo UI"/>
          <w:color w:val="2E74B5"/>
        </w:rPr>
        <w:t>v1→v2主要修正ログ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修正項目</w:t>
            </w:r>
          </w:p>
        </w:tc>
        <w:tc>
          <w:tcPr>
            <w:tcW w:type="dxa" w:w="2351"/>
            <w:shd w:val="clear" w:color="auto" w:fill="2E74B5"/>
          </w:tcPr>
          <w:p>
            <w:r>
              <w:rPr>
                <w:rFonts w:ascii="Meiryo UI" w:hAnsi="Meiryo UI"/>
                <w:b/>
                <w:color w:val="FFFFFF"/>
                <w:sz w:val="18"/>
              </w:rPr>
              <w:t>v1値</w:t>
            </w:r>
          </w:p>
        </w:tc>
        <w:tc>
          <w:tcPr>
            <w:tcW w:type="dxa" w:w="2351"/>
            <w:shd w:val="clear" w:color="auto" w:fill="2E74B5"/>
          </w:tcPr>
          <w:p>
            <w:r>
              <w:rPr>
                <w:rFonts w:ascii="Meiryo UI" w:hAnsi="Meiryo UI"/>
                <w:b/>
                <w:color w:val="FFFFFF"/>
                <w:sz w:val="18"/>
              </w:rPr>
              <w:t>v2値（確定）</w:t>
            </w:r>
          </w:p>
        </w:tc>
        <w:tc>
          <w:tcPr>
            <w:tcW w:type="dxa" w:w="2351"/>
            <w:shd w:val="clear" w:color="auto" w:fill="2E74B5"/>
          </w:tcPr>
          <w:p>
            <w:r>
              <w:rPr>
                <w:rFonts w:ascii="Meiryo UI" w:hAnsi="Meiryo UI"/>
                <w:b/>
                <w:color w:val="FFFFFF"/>
                <w:sz w:val="18"/>
              </w:rPr>
              <w:t>差異</w:t>
            </w:r>
          </w:p>
        </w:tc>
      </w:tr>
      <w:tr>
        <w:tc>
          <w:tcPr>
            <w:tcW w:type="dxa" w:w="2351"/>
          </w:tcPr>
          <w:p>
            <w:r>
              <w:rPr>
                <w:rFonts w:ascii="Meiryo UI" w:hAnsi="Meiryo UI"/>
                <w:sz w:val="18"/>
              </w:rPr>
              <w:t>売上高（1Q2026）</w:t>
            </w:r>
          </w:p>
        </w:tc>
        <w:tc>
          <w:tcPr>
            <w:tcW w:type="dxa" w:w="2351"/>
          </w:tcPr>
          <w:p>
            <w:r>
              <w:rPr>
                <w:rFonts w:ascii="Meiryo UI" w:hAnsi="Meiryo UI"/>
                <w:sz w:val="18"/>
              </w:rPr>
              <w:t>未記載（推計省略）</w:t>
            </w:r>
          </w:p>
        </w:tc>
        <w:tc>
          <w:tcPr>
            <w:tcW w:type="dxa" w:w="2351"/>
          </w:tcPr>
          <w:p>
            <w:r>
              <w:rPr>
                <w:rFonts w:ascii="Meiryo UI" w:hAnsi="Meiryo UI"/>
                <w:sz w:val="18"/>
              </w:rPr>
              <w:t>2,268億円</w:t>
            </w:r>
          </w:p>
        </w:tc>
        <w:tc>
          <w:tcPr>
            <w:tcW w:type="dxa" w:w="2351"/>
          </w:tcPr>
          <w:p>
            <w:r>
              <w:rPr>
                <w:rFonts w:ascii="Meiryo UI" w:hAnsi="Meiryo UI"/>
                <w:sz w:val="18"/>
              </w:rPr>
              <w:t>新規確定</w:t>
            </w:r>
          </w:p>
        </w:tc>
      </w:tr>
      <w:tr>
        <w:tc>
          <w:tcPr>
            <w:tcW w:type="dxa" w:w="2351"/>
            <w:shd w:val="clear" w:color="auto" w:fill="DDEBF7"/>
          </w:tcPr>
          <w:p>
            <w:r>
              <w:rPr>
                <w:rFonts w:ascii="Meiryo UI" w:hAnsi="Meiryo UI"/>
                <w:sz w:val="18"/>
              </w:rPr>
              <w:t>営業利益（1Q2026）</w:t>
            </w:r>
          </w:p>
        </w:tc>
        <w:tc>
          <w:tcPr>
            <w:tcW w:type="dxa" w:w="2351"/>
            <w:shd w:val="clear" w:color="auto" w:fill="DDEBF7"/>
          </w:tcPr>
          <w:p>
            <w:r>
              <w:rPr>
                <w:rFonts w:ascii="Meiryo UI" w:hAnsi="Meiryo UI"/>
                <w:sz w:val="18"/>
              </w:rPr>
              <w:t>未記載</w:t>
            </w:r>
          </w:p>
        </w:tc>
        <w:tc>
          <w:tcPr>
            <w:tcW w:type="dxa" w:w="2351"/>
            <w:shd w:val="clear" w:color="auto" w:fill="DDEBF7"/>
          </w:tcPr>
          <w:p>
            <w:r>
              <w:rPr>
                <w:rFonts w:ascii="Meiryo UI" w:hAnsi="Meiryo UI"/>
                <w:sz w:val="18"/>
              </w:rPr>
              <w:t>311億円</w:t>
            </w:r>
          </w:p>
        </w:tc>
        <w:tc>
          <w:tcPr>
            <w:tcW w:type="dxa" w:w="2351"/>
            <w:shd w:val="clear" w:color="auto" w:fill="DDEBF7"/>
          </w:tcPr>
          <w:p>
            <w:r>
              <w:rPr>
                <w:rFonts w:ascii="Meiryo UI" w:hAnsi="Meiryo UI"/>
                <w:sz w:val="18"/>
              </w:rPr>
              <w:t>新規確定</w:t>
            </w:r>
          </w:p>
        </w:tc>
      </w:tr>
      <w:tr>
        <w:tc>
          <w:tcPr>
            <w:tcW w:type="dxa" w:w="2351"/>
          </w:tcPr>
          <w:p>
            <w:r>
              <w:rPr>
                <w:rFonts w:ascii="Meiryo UI" w:hAnsi="Meiryo UI"/>
                <w:sz w:val="18"/>
              </w:rPr>
              <w:t>純利益（1Q2026）</w:t>
            </w:r>
          </w:p>
        </w:tc>
        <w:tc>
          <w:tcPr>
            <w:tcW w:type="dxa" w:w="2351"/>
          </w:tcPr>
          <w:p>
            <w:r>
              <w:rPr>
                <w:rFonts w:ascii="Meiryo UI" w:hAnsi="Meiryo UI"/>
                <w:sz w:val="18"/>
              </w:rPr>
              <w:t>未記載</w:t>
            </w:r>
          </w:p>
        </w:tc>
        <w:tc>
          <w:tcPr>
            <w:tcW w:type="dxa" w:w="2351"/>
          </w:tcPr>
          <w:p>
            <w:r>
              <w:rPr>
                <w:rFonts w:ascii="Meiryo UI" w:hAnsi="Meiryo UI"/>
                <w:sz w:val="18"/>
              </w:rPr>
              <w:t>181億円</w:t>
            </w:r>
          </w:p>
        </w:tc>
        <w:tc>
          <w:tcPr>
            <w:tcW w:type="dxa" w:w="2351"/>
          </w:tcPr>
          <w:p>
            <w:r>
              <w:rPr>
                <w:rFonts w:ascii="Meiryo UI" w:hAnsi="Meiryo UI"/>
                <w:sz w:val="18"/>
              </w:rPr>
              <w:t>新規確定</w:t>
            </w:r>
          </w:p>
        </w:tc>
      </w:tr>
      <w:tr>
        <w:tc>
          <w:tcPr>
            <w:tcW w:type="dxa" w:w="2351"/>
            <w:shd w:val="clear" w:color="auto" w:fill="DDEBF7"/>
          </w:tcPr>
          <w:p>
            <w:r>
              <w:rPr>
                <w:rFonts w:ascii="Meiryo UI" w:hAnsi="Meiryo UI"/>
                <w:sz w:val="18"/>
              </w:rPr>
              <w:t>純資産（1Q末）</w:t>
            </w:r>
          </w:p>
        </w:tc>
        <w:tc>
          <w:tcPr>
            <w:tcW w:type="dxa" w:w="2351"/>
            <w:shd w:val="clear" w:color="auto" w:fill="DDEBF7"/>
          </w:tcPr>
          <w:p>
            <w:r>
              <w:rPr>
                <w:rFonts w:ascii="Meiryo UI" w:hAnsi="Meiryo UI"/>
                <w:sz w:val="18"/>
              </w:rPr>
              <w:t>9,134億円（FY2025末）</w:t>
            </w:r>
          </w:p>
        </w:tc>
        <w:tc>
          <w:tcPr>
            <w:tcW w:type="dxa" w:w="2351"/>
            <w:shd w:val="clear" w:color="auto" w:fill="DDEBF7"/>
          </w:tcPr>
          <w:p>
            <w:r>
              <w:rPr>
                <w:rFonts w:ascii="Meiryo UI" w:hAnsi="Meiryo UI"/>
                <w:sz w:val="18"/>
              </w:rPr>
              <w:t>9,414億円（1Q末確定）</w:t>
            </w:r>
          </w:p>
        </w:tc>
        <w:tc>
          <w:tcPr>
            <w:tcW w:type="dxa" w:w="2351"/>
            <w:shd w:val="clear" w:color="auto" w:fill="DDEBF7"/>
          </w:tcPr>
          <w:p>
            <w:r>
              <w:rPr>
                <w:rFonts w:ascii="Meiryo UI" w:hAnsi="Meiryo UI"/>
                <w:sz w:val="18"/>
              </w:rPr>
              <w:t>+280億円</w:t>
            </w:r>
          </w:p>
        </w:tc>
      </w:tr>
      <w:tr>
        <w:tc>
          <w:tcPr>
            <w:tcW w:type="dxa" w:w="2351"/>
          </w:tcPr>
          <w:p>
            <w:r>
              <w:rPr>
                <w:rFonts w:ascii="Meiryo UI" w:hAnsi="Meiryo UI"/>
                <w:sz w:val="18"/>
              </w:rPr>
              <w:t>総資産（1Q末）</w:t>
            </w:r>
          </w:p>
        </w:tc>
        <w:tc>
          <w:tcPr>
            <w:tcW w:type="dxa" w:w="2351"/>
          </w:tcPr>
          <w:p>
            <w:r>
              <w:rPr>
                <w:rFonts w:ascii="Meiryo UI" w:hAnsi="Meiryo UI"/>
                <w:sz w:val="18"/>
              </w:rPr>
              <w:t>3兆5,061億円（FY2025末）</w:t>
            </w:r>
          </w:p>
        </w:tc>
        <w:tc>
          <w:tcPr>
            <w:tcW w:type="dxa" w:w="2351"/>
          </w:tcPr>
          <w:p>
            <w:r>
              <w:rPr>
                <w:rFonts w:ascii="Meiryo UI" w:hAnsi="Meiryo UI"/>
                <w:sz w:val="18"/>
              </w:rPr>
              <w:t>3兆5,500億円（1Q末確定）</w:t>
            </w:r>
          </w:p>
        </w:tc>
        <w:tc>
          <w:tcPr>
            <w:tcW w:type="dxa" w:w="2351"/>
          </w:tcPr>
          <w:p>
            <w:r>
              <w:rPr>
                <w:rFonts w:ascii="Meiryo UI" w:hAnsi="Meiryo UI"/>
                <w:sz w:val="18"/>
              </w:rPr>
              <w:t>+439億円</w:t>
            </w:r>
          </w:p>
        </w:tc>
      </w:tr>
      <w:tr>
        <w:tc>
          <w:tcPr>
            <w:tcW w:type="dxa" w:w="2351"/>
            <w:shd w:val="clear" w:color="auto" w:fill="DDEBF7"/>
          </w:tcPr>
          <w:p>
            <w:r>
              <w:rPr>
                <w:rFonts w:ascii="Meiryo UI" w:hAnsi="Meiryo UI"/>
                <w:sz w:val="18"/>
              </w:rPr>
              <w:t>負債合計（1Q末）</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2兆6,100億円</w:t>
            </w:r>
          </w:p>
        </w:tc>
        <w:tc>
          <w:tcPr>
            <w:tcW w:type="dxa" w:w="2351"/>
            <w:shd w:val="clear" w:color="auto" w:fill="DDEBF7"/>
          </w:tcPr>
          <w:p>
            <w:r>
              <w:rPr>
                <w:rFonts w:ascii="Meiryo UI" w:hAnsi="Meiryo UI"/>
                <w:sz w:val="18"/>
              </w:rPr>
              <w:t>新規確定</w:t>
            </w:r>
          </w:p>
        </w:tc>
      </w:tr>
      <w:tr>
        <w:tc>
          <w:tcPr>
            <w:tcW w:type="dxa" w:w="2351"/>
          </w:tcPr>
          <w:p>
            <w:r>
              <w:rPr>
                <w:rFonts w:ascii="Meiryo UI" w:hAnsi="Meiryo UI"/>
                <w:sz w:val="18"/>
              </w:rPr>
              <w:t>NAV/株</w:t>
            </w:r>
          </w:p>
        </w:tc>
        <w:tc>
          <w:tcPr>
            <w:tcW w:type="dxa" w:w="2351"/>
          </w:tcPr>
          <w:p>
            <w:r>
              <w:rPr>
                <w:rFonts w:ascii="Meiryo UI" w:hAnsi="Meiryo UI"/>
                <w:sz w:val="18"/>
              </w:rPr>
              <w:t>¥1,574</w:t>
            </w:r>
          </w:p>
        </w:tc>
        <w:tc>
          <w:tcPr>
            <w:tcW w:type="dxa" w:w="2351"/>
          </w:tcPr>
          <w:p>
            <w:r>
              <w:rPr>
                <w:rFonts w:ascii="Meiryo UI" w:hAnsi="Meiryo UI"/>
                <w:sz w:val="18"/>
              </w:rPr>
              <w:t>¥1,611</w:t>
            </w:r>
          </w:p>
        </w:tc>
        <w:tc>
          <w:tcPr>
            <w:tcW w:type="dxa" w:w="2351"/>
          </w:tcPr>
          <w:p>
            <w:r>
              <w:rPr>
                <w:rFonts w:ascii="Meiryo UI" w:hAnsi="Meiryo UI"/>
                <w:sz w:val="18"/>
              </w:rPr>
              <w:t>+¥37</w:t>
            </w:r>
          </w:p>
        </w:tc>
      </w:tr>
      <w:tr>
        <w:tc>
          <w:tcPr>
            <w:tcW w:type="dxa" w:w="2351"/>
            <w:shd w:val="clear" w:color="auto" w:fill="DDEBF7"/>
          </w:tcPr>
          <w:p>
            <w:r>
              <w:rPr>
                <w:rFonts w:ascii="Meiryo UI" w:hAnsi="Meiryo UI"/>
                <w:sz w:val="18"/>
              </w:rPr>
              <w:t>NAVプレミアム</w:t>
            </w:r>
          </w:p>
        </w:tc>
        <w:tc>
          <w:tcPr>
            <w:tcW w:type="dxa" w:w="2351"/>
            <w:shd w:val="clear" w:color="auto" w:fill="DDEBF7"/>
          </w:tcPr>
          <w:p>
            <w:r>
              <w:rPr>
                <w:rFonts w:ascii="Meiryo UI" w:hAnsi="Meiryo UI"/>
                <w:sz w:val="18"/>
              </w:rPr>
              <w:t>+11.9%</w:t>
            </w:r>
          </w:p>
        </w:tc>
        <w:tc>
          <w:tcPr>
            <w:tcW w:type="dxa" w:w="2351"/>
            <w:shd w:val="clear" w:color="auto" w:fill="DDEBF7"/>
          </w:tcPr>
          <w:p>
            <w:r>
              <w:rPr>
                <w:rFonts w:ascii="Meiryo UI" w:hAnsi="Meiryo UI"/>
                <w:sz w:val="18"/>
              </w:rPr>
              <w:t>+9.3%</w:t>
            </w:r>
          </w:p>
        </w:tc>
        <w:tc>
          <w:tcPr>
            <w:tcW w:type="dxa" w:w="2351"/>
            <w:shd w:val="clear" w:color="auto" w:fill="DDEBF7"/>
          </w:tcPr>
          <w:p>
            <w:r>
              <w:rPr>
                <w:rFonts w:ascii="Meiryo UI" w:hAnsi="Meiryo UI"/>
                <w:sz w:val="18"/>
              </w:rPr>
              <w:t>▲2.6pt改善</w:t>
            </w:r>
          </w:p>
        </w:tc>
      </w:tr>
      <w:tr>
        <w:tc>
          <w:tcPr>
            <w:tcW w:type="dxa" w:w="2351"/>
          </w:tcPr>
          <w:p>
            <w:r>
              <w:rPr>
                <w:rFonts w:ascii="Meiryo UI" w:hAnsi="Meiryo UI"/>
                <w:sz w:val="18"/>
              </w:rPr>
              <w:t>PBR</w:t>
            </w:r>
          </w:p>
        </w:tc>
        <w:tc>
          <w:tcPr>
            <w:tcW w:type="dxa" w:w="2351"/>
          </w:tcPr>
          <w:p>
            <w:r>
              <w:rPr>
                <w:rFonts w:ascii="Meiryo UI" w:hAnsi="Meiryo UI"/>
                <w:sz w:val="18"/>
              </w:rPr>
              <w:t>1.46倍</w:t>
            </w:r>
          </w:p>
        </w:tc>
        <w:tc>
          <w:tcPr>
            <w:tcW w:type="dxa" w:w="2351"/>
          </w:tcPr>
          <w:p>
            <w:r>
              <w:rPr>
                <w:rFonts w:ascii="Meiryo UI" w:hAnsi="Meiryo UI"/>
                <w:sz w:val="18"/>
              </w:rPr>
              <w:t>1.42倍（1Q末ベース）</w:t>
            </w:r>
          </w:p>
        </w:tc>
        <w:tc>
          <w:tcPr>
            <w:tcW w:type="dxa" w:w="2351"/>
          </w:tcPr>
          <w:p>
            <w:r>
              <w:rPr>
                <w:rFonts w:ascii="Meiryo UI" w:hAnsi="Meiryo UI"/>
                <w:sz w:val="18"/>
              </w:rPr>
              <w:t>▲0.04倍改善</w:t>
            </w:r>
          </w:p>
        </w:tc>
      </w:tr>
    </w:tbl>
    <w:p/>
    <w:p>
      <w:r>
        <w:t>──────────────────────────────────────────────────</w:t>
      </w:r>
    </w:p>
    <w:p/>
    <w:p>
      <w:r>
        <w:rPr>
          <w:rFonts w:ascii="Meiryo UI" w:hAnsi="Meiryo UI"/>
          <w:sz w:val="20"/>
        </w:rPr>
        <w:t>本レポートは深井アナリストによる投資調査目的の内部資料です。投資判断は最終的に社長のご判断にお任せします。</w:t>
      </w:r>
    </w:p>
    <w:p>
      <w:r>
        <w:rPr>
          <w:rFonts w:ascii="Meiryo UI" w:hAnsi="Meiryo UI"/>
          <w:sz w:val="20"/>
        </w:rPr>
        <w:t>v2作成日時：2026-04-27。確定値ソース：Yahoo Finance Japan、株探、TDnet各種開示資料。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