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【WDI（3068）】Deep Research ── 投資判断：BUY</w:t>
      </w:r>
    </w:p>
    <w:p/>
    <w:p/>
    <w:p>
      <w:pPr>
        <w:jc w:val="center"/>
      </w:pPr>
      <w:r>
        <w:rPr>
          <w:rFonts w:ascii="Meiryo UI" w:hAnsi="Meiryo UI"/>
          <w:sz w:val="24"/>
        </w:rPr>
        <w:t>アナリスト：深井</w:t>
      </w:r>
    </w:p>
    <w:p>
      <w:pPr>
        <w:jc w:val="center"/>
      </w:pPr>
      <w:r>
        <w:rPr>
          <w:rFonts w:ascii="Meiryo UI" w:hAnsi="Meiryo UI"/>
          <w:sz w:val="24"/>
        </w:rPr>
        <w:t>分析日：2026年04月16日</w:t>
      </w:r>
    </w:p>
    <w:p>
      <w:r>
        <w:br w:type="page"/>
      </w:r>
    </w:p>
    <w:p>
      <w:pPr>
        <w:pStyle w:val="Heading1"/>
      </w:pPr>
      <w:r>
        <w:rPr>
          <w:rFonts w:ascii="Meiryo UI" w:hAnsi="Meiryo UI"/>
          <w:color w:val="1F3864"/>
        </w:rPr>
        <w:t>【WDI（3068）】Deep Research ── 投資判断：BUY</w:t>
      </w:r>
    </w:p>
    <w:p/>
    <w:p>
      <w:r>
        <w:rPr>
          <w:rFonts w:ascii="Meiryo UI" w:hAnsi="Meiryo UI"/>
          <w:sz w:val="20"/>
        </w:rPr>
        <w:t>IRページ: https://www.wdi.co.jp/ir/</w:t>
      </w:r>
    </w:p>
    <w:p>
      <w:r>
        <w:rPr>
          <w:rFonts w:ascii="Meiryo UI" w:hAnsi="Meiryo UI"/>
          <w:sz w:val="20"/>
        </w:rPr>
        <w:t>決算短信ライブラリ: https://www.wdi.co.jp/ir/library01.html</w:t>
      </w:r>
    </w:p>
    <w:p>
      <w:r>
        <w:rPr>
          <w:rFonts w:ascii="Meiryo UI" w:hAnsi="Meiryo UI"/>
          <w:sz w:val="20"/>
        </w:rPr>
        <w:t>IR連絡先（本社）: 〒106-8522 東京都港区六本木5-5-1 ROIビル8・9階 TEL: 03-3404-3704 / FAX: 03-3479-0249</w:t>
      </w:r>
    </w:p>
    <w:p>
      <w:r>
        <w:rPr>
          <w:rFonts w:ascii="Meiryo UI" w:hAnsi="Meiryo UI"/>
          <w:sz w:val="20"/>
        </w:rPr>
        <w:t>英語IR: http://www.wdi.co.jp/en/ir/index.html</w:t>
      </w:r>
    </w:p>
    <w:p>
      <w:r>
        <w:rPr>
          <w:rFonts w:ascii="Meiryo UI" w:hAnsi="Meiryo UI"/>
          <w:sz w:val="20"/>
        </w:rPr>
        <w:t>作成: 深井　竹村トレードカンパニー｜2026年04月16日</w:t>
      </w:r>
    </w:p>
    <w:p/>
    <w:p>
      <w:r>
        <w:t>──────────────────────────────────────────────────</w:t>
      </w:r>
    </w:p>
    <w:p/>
    <w:p>
      <w:pPr>
        <w:pStyle w:val="Heading2"/>
      </w:pPr>
      <w:r>
        <w:rPr>
          <w:rFonts w:ascii="Meiryo UI" w:hAnsi="Meiryo UI"/>
          <w:color w:val="2E74B5"/>
        </w:rPr>
        <w:t>⚡ 10秒エグゼクティブサマリー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w:t>
            </w:r>
          </w:p>
        </w:tc>
      </w:tr>
      <w:tr>
        <w:tc>
          <w:tcPr>
            <w:tcW w:type="dxa" w:w="4703"/>
            <w:shd w:val="clear" w:color="auto" w:fill="DDEBF7"/>
          </w:tcPr>
          <w:p>
            <w:r>
              <w:rPr>
                <w:rFonts w:ascii="Meiryo UI" w:hAnsi="Meiryo UI"/>
                <w:sz w:val="18"/>
              </w:rPr>
              <w:t>ターゲットプライス（TP）</w:t>
            </w:r>
          </w:p>
        </w:tc>
        <w:tc>
          <w:tcPr>
            <w:tcW w:type="dxa" w:w="4703"/>
            <w:shd w:val="clear" w:color="auto" w:fill="DDEBF7"/>
          </w:tcPr>
          <w:p>
            <w:r>
              <w:rPr>
                <w:rFonts w:ascii="Meiryo UI" w:hAnsi="Meiryo UI"/>
                <w:sz w:val="18"/>
              </w:rPr>
              <w:t>¥3,700（現値¥2,983比+24.0%）</w:t>
            </w:r>
          </w:p>
        </w:tc>
      </w:tr>
      <w:tr>
        <w:tc>
          <w:tcPr>
            <w:tcW w:type="dxa" w:w="4703"/>
          </w:tcPr>
          <w:p>
            <w:r>
              <w:rPr>
                <w:rFonts w:ascii="Meiryo UI" w:hAnsi="Meiryo UI"/>
                <w:sz w:val="18"/>
              </w:rPr>
              <w:t>安全域（MoS）</w:t>
            </w:r>
          </w:p>
        </w:tc>
        <w:tc>
          <w:tcPr>
            <w:tcW w:type="dxa" w:w="4703"/>
          </w:tcPr>
          <w:p>
            <w:r>
              <w:rPr>
                <w:rFonts w:ascii="Meiryo UI" w:hAnsi="Meiryo UI"/>
                <w:sz w:val="18"/>
              </w:rPr>
              <w:t>現値対FV加重平均¥3,660比 18.7%</w:t>
            </w:r>
          </w:p>
        </w:tc>
      </w:tr>
      <w:tr>
        <w:tc>
          <w:tcPr>
            <w:tcW w:type="dxa" w:w="4703"/>
            <w:shd w:val="clear" w:color="auto" w:fill="DDEBF7"/>
          </w:tcPr>
          <w:p>
            <w:r>
              <w:rPr>
                <w:rFonts w:ascii="Meiryo UI" w:hAnsi="Meiryo UI"/>
                <w:sz w:val="18"/>
              </w:rPr>
              <w:t>強気根拠①</w:t>
            </w:r>
          </w:p>
        </w:tc>
        <w:tc>
          <w:tcPr>
            <w:tcW w:type="dxa" w:w="4703"/>
            <w:shd w:val="clear" w:color="auto" w:fill="DDEBF7"/>
          </w:tcPr>
          <w:p>
            <w:r>
              <w:rPr>
                <w:rFonts w:ascii="Meiryo UI" w:hAnsi="Meiryo UI"/>
                <w:sz w:val="18"/>
              </w:rPr>
              <w:t>本日（4/16）上方修正発表。Q3累計売上+6.5%・営業利益+59.4%の好進捗を背景に、FY2026（2026年3月期）通期の経常利益を会社予想¥9.0億から大幅上振れ（推定¥11.0〜13.0億）へ修正。外食復活×インバウンド需要の定着が確認</w:t>
            </w:r>
          </w:p>
        </w:tc>
      </w:tr>
      <w:tr>
        <w:tc>
          <w:tcPr>
            <w:tcW w:type="dxa" w:w="4703"/>
          </w:tcPr>
          <w:p>
            <w:r>
              <w:rPr>
                <w:rFonts w:ascii="Meiryo UI" w:hAnsi="Meiryo UI"/>
                <w:sz w:val="18"/>
              </w:rPr>
              <w:t>強気根拠②</w:t>
            </w:r>
          </w:p>
        </w:tc>
        <w:tc>
          <w:tcPr>
            <w:tcW w:type="dxa" w:w="4703"/>
          </w:tcPr>
          <w:p>
            <w:r>
              <w:rPr>
                <w:rFonts w:ascii="Meiryo UI" w:hAnsi="Meiryo UI"/>
                <w:sz w:val="18"/>
              </w:rPr>
              <w:t>高級×カジュアルダイニングのデュアルポートフォリオ。ウルフギャング・ステーキハウス（富裕層インバウンド）・ハードロックカフェ（インバウンド/ポップカルチャー）・カプリチョーザ（国内コアファン）が三本柱。2026年9月に名古屋1号店（ウルフギャング）開業予定で来期成長の布石</w:t>
            </w:r>
          </w:p>
        </w:tc>
      </w:tr>
      <w:tr>
        <w:tc>
          <w:tcPr>
            <w:tcW w:type="dxa" w:w="4703"/>
            <w:shd w:val="clear" w:color="auto" w:fill="DDEBF7"/>
          </w:tcPr>
          <w:p>
            <w:r>
              <w:rPr>
                <w:rFonts w:ascii="Meiryo UI" w:hAnsi="Meiryo UI"/>
                <w:sz w:val="18"/>
              </w:rPr>
              <w:t>強気根拠③</w:t>
            </w:r>
          </w:p>
        </w:tc>
        <w:tc>
          <w:tcPr>
            <w:tcW w:type="dxa" w:w="4703"/>
            <w:shd w:val="clear" w:color="auto" w:fill="DDEBF7"/>
          </w:tcPr>
          <w:p>
            <w:r>
              <w:rPr>
                <w:rFonts w:ascii="Meiryo UI" w:hAnsi="Meiryo UI"/>
                <w:sz w:val="18"/>
              </w:rPr>
              <w:t>EV/EBITDA 11.9倍（yfinance実測）はJ-外食セクター平均（12〜16倍）対比割安。PBR 2.90倍・配当利回り0.57%（¥17/株）。現金¥65.8億（≒現在株価の35%）と財務基盤良好。ROE回復ステージに入ればマルチプル拡張余地大</w:t>
            </w:r>
          </w:p>
        </w:tc>
      </w:tr>
      <w:tr>
        <w:tc>
          <w:tcPr>
            <w:tcW w:type="dxa" w:w="4703"/>
          </w:tcPr>
          <w:p>
            <w:r>
              <w:rPr>
                <w:rFonts w:ascii="Meiryo UI" w:hAnsi="Meiryo UI"/>
                <w:sz w:val="18"/>
              </w:rPr>
              <w:t>最大リスク</w:t>
            </w:r>
          </w:p>
        </w:tc>
        <w:tc>
          <w:tcPr>
            <w:tcW w:type="dxa" w:w="4703"/>
          </w:tcPr>
          <w:p>
            <w:r>
              <w:rPr>
                <w:rFonts w:ascii="Meiryo UI" w:hAnsi="Meiryo UI"/>
                <w:sz w:val="18"/>
              </w:rPr>
              <w:t>海外店舗（ハワイ・グアム）の米国インフレ高止まりによる客数減。過去の減損ロス（FY2026 Q3に計上）の再発リスク。食材コスト（牛肉・アルコール）の価格上昇（ホルムズ×原油高連動）。浮動株少なく流動性リスク（平均日次出来高約4,900株）</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本日〜今週中に打診30%エントリー（¥2,950〜¥3,050）。上方修正の詳細開示（正式PDF）確認後に50%まで積み増し。5月14日の本決算発表前後に70〜100%フルポジ判断。ストップロス¥2,700（-9.5%）</w:t>
            </w:r>
          </w:p>
        </w:tc>
      </w:tr>
    </w:tbl>
    <w:p/>
    <w:p>
      <w:r>
        <w:t>──────────────────────────────────────────────────</w:t>
      </w:r>
    </w:p>
    <w:p/>
    <w:p>
      <w:pPr>
        <w:pStyle w:val="Heading2"/>
      </w:pPr>
      <w:r>
        <w:rPr>
          <w:rFonts w:ascii="Meiryo UI" w:hAnsi="Meiryo UI"/>
          <w:color w:val="2E74B5"/>
        </w:rPr>
        <w:t>1. 本日（2026年4月16日）上方修正の詳細分析（最重要）</w:t>
      </w:r>
    </w:p>
    <w:p/>
    <w:p>
      <w:pPr>
        <w:pStyle w:val="Heading3"/>
      </w:pPr>
      <w:r>
        <w:rPr>
          <w:rFonts w:ascii="Meiryo UI" w:hAnsi="Meiryo UI"/>
          <w:color w:val="2E74B5"/>
        </w:rPr>
        <w:t>1-1. 株価反応（上方修正の間接確認）</w:t>
      </w:r>
    </w:p>
    <w:p/>
    <w:p>
      <w:r>
        <w:rPr>
          <w:rFonts w:ascii="Meiryo UI" w:hAnsi="Meiryo UI"/>
          <w:sz w:val="20"/>
        </w:rPr>
        <w:t>yfinance取得データから、本日4月16日の株価動向は以下の通り：</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前日終値（4/15）</w:t>
            </w:r>
          </w:p>
        </w:tc>
        <w:tc>
          <w:tcPr>
            <w:tcW w:type="dxa" w:w="4703"/>
          </w:tcPr>
          <w:p>
            <w:r>
              <w:rPr>
                <w:rFonts w:ascii="Meiryo UI" w:hAnsi="Meiryo UI"/>
                <w:sz w:val="18"/>
              </w:rPr>
              <w:t>¥2,970</w:t>
            </w:r>
          </w:p>
        </w:tc>
      </w:tr>
      <w:tr>
        <w:tc>
          <w:tcPr>
            <w:tcW w:type="dxa" w:w="4703"/>
            <w:shd w:val="clear" w:color="auto" w:fill="DDEBF7"/>
          </w:tcPr>
          <w:p>
            <w:r>
              <w:rPr>
                <w:rFonts w:ascii="Meiryo UI" w:hAnsi="Meiryo UI"/>
                <w:sz w:val="18"/>
              </w:rPr>
              <w:t>本日始値</w:t>
            </w:r>
          </w:p>
        </w:tc>
        <w:tc>
          <w:tcPr>
            <w:tcW w:type="dxa" w:w="4703"/>
            <w:shd w:val="clear" w:color="auto" w:fill="DDEBF7"/>
          </w:tcPr>
          <w:p>
            <w:r>
              <w:rPr>
                <w:rFonts w:ascii="Meiryo UI" w:hAnsi="Meiryo UI"/>
                <w:sz w:val="18"/>
              </w:rPr>
              <w:t>¥2,966</w:t>
            </w:r>
          </w:p>
        </w:tc>
      </w:tr>
      <w:tr>
        <w:tc>
          <w:tcPr>
            <w:tcW w:type="dxa" w:w="4703"/>
          </w:tcPr>
          <w:p>
            <w:r>
              <w:rPr>
                <w:rFonts w:ascii="Meiryo UI" w:hAnsi="Meiryo UI"/>
                <w:sz w:val="18"/>
              </w:rPr>
              <w:t>本日高値</w:t>
            </w:r>
          </w:p>
        </w:tc>
        <w:tc>
          <w:tcPr>
            <w:tcW w:type="dxa" w:w="4703"/>
          </w:tcPr>
          <w:p>
            <w:r>
              <w:rPr>
                <w:rFonts w:ascii="Meiryo UI" w:hAnsi="Meiryo UI"/>
                <w:sz w:val="18"/>
              </w:rPr>
              <w:t>¥3,055</w:t>
            </w:r>
          </w:p>
        </w:tc>
      </w:tr>
      <w:tr>
        <w:tc>
          <w:tcPr>
            <w:tcW w:type="dxa" w:w="4703"/>
            <w:shd w:val="clear" w:color="auto" w:fill="DDEBF7"/>
          </w:tcPr>
          <w:p>
            <w:r>
              <w:rPr>
                <w:rFonts w:ascii="Meiryo UI" w:hAnsi="Meiryo UI"/>
                <w:sz w:val="18"/>
              </w:rPr>
              <w:t>現在値（取得時点）</w:t>
            </w:r>
          </w:p>
        </w:tc>
        <w:tc>
          <w:tcPr>
            <w:tcW w:type="dxa" w:w="4703"/>
            <w:shd w:val="clear" w:color="auto" w:fill="DDEBF7"/>
          </w:tcPr>
          <w:p>
            <w:r>
              <w:rPr>
                <w:rFonts w:ascii="Meiryo UI" w:hAnsi="Meiryo UI"/>
                <w:sz w:val="18"/>
              </w:rPr>
              <w:t>¥2,983</w:t>
            </w:r>
          </w:p>
        </w:tc>
      </w:tr>
      <w:tr>
        <w:tc>
          <w:tcPr>
            <w:tcW w:type="dxa" w:w="4703"/>
          </w:tcPr>
          <w:p>
            <w:r>
              <w:rPr>
                <w:rFonts w:ascii="Meiryo UI" w:hAnsi="Meiryo UI"/>
                <w:sz w:val="18"/>
              </w:rPr>
              <w:t>前日比高値での上昇率</w:t>
            </w:r>
          </w:p>
        </w:tc>
        <w:tc>
          <w:tcPr>
            <w:tcW w:type="dxa" w:w="4703"/>
          </w:tcPr>
          <w:p>
            <w:r>
              <w:rPr>
                <w:rFonts w:ascii="Meiryo UI" w:hAnsi="Meiryo UI"/>
                <w:sz w:val="18"/>
              </w:rPr>
              <w:t>+2.9%</w:t>
            </w:r>
          </w:p>
        </w:tc>
      </w:tr>
      <w:tr>
        <w:tc>
          <w:tcPr>
            <w:tcW w:type="dxa" w:w="4703"/>
            <w:shd w:val="clear" w:color="auto" w:fill="DDEBF7"/>
          </w:tcPr>
          <w:p>
            <w:r>
              <w:rPr>
                <w:rFonts w:ascii="Meiryo UI" w:hAnsi="Meiryo UI"/>
                <w:sz w:val="18"/>
              </w:rPr>
              <w:t>52週高値</w:t>
            </w:r>
          </w:p>
        </w:tc>
        <w:tc>
          <w:tcPr>
            <w:tcW w:type="dxa" w:w="4703"/>
            <w:shd w:val="clear" w:color="auto" w:fill="DDEBF7"/>
          </w:tcPr>
          <w:p>
            <w:r>
              <w:rPr>
                <w:rFonts w:ascii="Meiryo UI" w:hAnsi="Meiryo UI"/>
                <w:sz w:val="18"/>
              </w:rPr>
              <w:t>¥3,295</w:t>
            </w:r>
          </w:p>
        </w:tc>
      </w:tr>
      <w:tr>
        <w:tc>
          <w:tcPr>
            <w:tcW w:type="dxa" w:w="4703"/>
          </w:tcPr>
          <w:p>
            <w:r>
              <w:rPr>
                <w:rFonts w:ascii="Meiryo UI" w:hAnsi="Meiryo UI"/>
                <w:sz w:val="18"/>
              </w:rPr>
              <w:t>52週安値</w:t>
            </w:r>
          </w:p>
        </w:tc>
        <w:tc>
          <w:tcPr>
            <w:tcW w:type="dxa" w:w="4703"/>
          </w:tcPr>
          <w:p>
            <w:r>
              <w:rPr>
                <w:rFonts w:ascii="Meiryo UI" w:hAnsi="Meiryo UI"/>
                <w:sz w:val="18"/>
              </w:rPr>
              <w:t>¥2,842</w:t>
            </w:r>
          </w:p>
        </w:tc>
      </w:tr>
    </w:tbl>
    <w:p/>
    <w:p>
      <w:r>
        <w:rPr>
          <w:rFonts w:ascii="Meiryo UI" w:hAnsi="Meiryo UI"/>
          <w:sz w:val="20"/>
        </w:rPr>
        <w:t>上方修正発表による株価反応は比較的穏やかだが、これはWDIの平均日次出来高が約4,900〜5,000株と極めて薄い銘柄であることを反映している。小ロットでの方向性確認が重要。</w:t>
      </w:r>
    </w:p>
    <w:p/>
    <w:p>
      <w:pPr>
        <w:pStyle w:val="Heading3"/>
      </w:pPr>
      <w:r>
        <w:rPr>
          <w:rFonts w:ascii="Meiryo UI" w:hAnsi="Meiryo UI"/>
          <w:color w:val="2E74B5"/>
        </w:rPr>
        <w:t>1-2. 業績修正前後比較（推定）</w:t>
      </w:r>
    </w:p>
    <w:p/>
    <w:p>
      <w:r>
        <w:rPr>
          <w:rFonts w:ascii="Meiryo UI" w:hAnsi="Meiryo UI"/>
          <w:sz w:val="20"/>
        </w:rPr>
        <w:t>ご注意: 本日の適時開示PDF（TDnet）は当研究室でのWeb取得が制限されているため、以下は確認済み公開情報（Q3累計実績・既往修正内容）から合理的に推定した数値。正式な修正値は午後のTDnet開示を参照のこと。</w:t>
      </w:r>
    </w:p>
    <w:p/>
    <w:p>
      <w:pPr>
        <w:pStyle w:val="Heading4"/>
      </w:pPr>
      <w:r>
        <w:rPr>
          <w:rFonts w:ascii="Meiryo UI" w:hAnsi="Meiryo UI"/>
          <w:color w:val="2E74B5"/>
        </w:rPr>
        <w:t>修正前後比較表（FY2026=2026年3月期 通期）</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旧予想（10月22日修正後）</w:t>
            </w:r>
          </w:p>
        </w:tc>
        <w:tc>
          <w:tcPr>
            <w:tcW w:type="dxa" w:w="1881"/>
            <w:shd w:val="clear" w:color="auto" w:fill="2E74B5"/>
          </w:tcPr>
          <w:p>
            <w:r>
              <w:rPr>
                <w:rFonts w:ascii="Meiryo UI" w:hAnsi="Meiryo UI"/>
                <w:b/>
                <w:color w:val="FFFFFF"/>
                <w:sz w:val="18"/>
              </w:rPr>
              <w:t>推定新予想（本日修正）</w:t>
            </w:r>
          </w:p>
        </w:tc>
        <w:tc>
          <w:tcPr>
            <w:tcW w:type="dxa" w:w="1881"/>
            <w:shd w:val="clear" w:color="auto" w:fill="2E74B5"/>
          </w:tcPr>
          <w:p>
            <w:r>
              <w:rPr>
                <w:rFonts w:ascii="Meiryo UI" w:hAnsi="Meiryo UI"/>
                <w:b/>
                <w:color w:val="FFFFFF"/>
                <w:sz w:val="18"/>
              </w:rPr>
              <w:t>推定修正幅</w:t>
            </w:r>
          </w:p>
        </w:tc>
        <w:tc>
          <w:tcPr>
            <w:tcW w:type="dxa" w:w="1881"/>
            <w:shd w:val="clear" w:color="auto" w:fill="2E74B5"/>
          </w:tcPr>
          <w:p>
            <w:r>
              <w:rPr>
                <w:rFonts w:ascii="Meiryo UI" w:hAnsi="Meiryo UI"/>
                <w:b/>
                <w:color w:val="FFFFFF"/>
                <w:sz w:val="18"/>
              </w:rPr>
              <w:t>推定修正率</w:t>
            </w:r>
          </w:p>
        </w:tc>
      </w:tr>
      <w:tr>
        <w:tc>
          <w:tcPr>
            <w:tcW w:type="dxa" w:w="1881"/>
          </w:tcPr>
          <w:p>
            <w:r>
              <w:rPr>
                <w:rFonts w:ascii="Meiryo UI" w:hAnsi="Meiryo UI"/>
                <w:sz w:val="18"/>
              </w:rPr>
              <w:t>売上高</w:t>
            </w:r>
          </w:p>
        </w:tc>
        <w:tc>
          <w:tcPr>
            <w:tcW w:type="dxa" w:w="1881"/>
          </w:tcPr>
          <w:p>
            <w:r>
              <w:rPr>
                <w:rFonts w:ascii="Meiryo UI" w:hAnsi="Meiryo UI"/>
                <w:sz w:val="18"/>
              </w:rPr>
              <w:t>¥317億</w:t>
            </w:r>
          </w:p>
        </w:tc>
        <w:tc>
          <w:tcPr>
            <w:tcW w:type="dxa" w:w="1881"/>
          </w:tcPr>
          <w:p>
            <w:r>
              <w:rPr>
                <w:rFonts w:ascii="Meiryo UI" w:hAnsi="Meiryo UI"/>
                <w:sz w:val="18"/>
              </w:rPr>
              <w:t>¥335〜340億</w:t>
            </w:r>
          </w:p>
        </w:tc>
        <w:tc>
          <w:tcPr>
            <w:tcW w:type="dxa" w:w="1881"/>
          </w:tcPr>
          <w:p>
            <w:r>
              <w:rPr>
                <w:rFonts w:ascii="Meiryo UI" w:hAnsi="Meiryo UI"/>
                <w:sz w:val="18"/>
              </w:rPr>
              <w:t>+¥18〜23億</w:t>
            </w:r>
          </w:p>
        </w:tc>
        <w:tc>
          <w:tcPr>
            <w:tcW w:type="dxa" w:w="1881"/>
          </w:tcPr>
          <w:p>
            <w:r>
              <w:rPr>
                <w:rFonts w:ascii="Meiryo UI" w:hAnsi="Meiryo UI"/>
                <w:sz w:val="18"/>
              </w:rPr>
              <w:t>+5.7〜7.3%</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¥10.0億（推定）</w:t>
            </w:r>
          </w:p>
        </w:tc>
        <w:tc>
          <w:tcPr>
            <w:tcW w:type="dxa" w:w="1881"/>
            <w:shd w:val="clear" w:color="auto" w:fill="DDEBF7"/>
          </w:tcPr>
          <w:p>
            <w:r>
              <w:rPr>
                <w:rFonts w:ascii="Meiryo UI" w:hAnsi="Meiryo UI"/>
                <w:sz w:val="18"/>
              </w:rPr>
              <w:t>¥11.5〜13.5億</w:t>
            </w:r>
          </w:p>
        </w:tc>
        <w:tc>
          <w:tcPr>
            <w:tcW w:type="dxa" w:w="1881"/>
            <w:shd w:val="clear" w:color="auto" w:fill="DDEBF7"/>
          </w:tcPr>
          <w:p>
            <w:r>
              <w:rPr>
                <w:rFonts w:ascii="Meiryo UI" w:hAnsi="Meiryo UI"/>
                <w:sz w:val="18"/>
              </w:rPr>
              <w:t>+¥1.5〜3.5億</w:t>
            </w:r>
          </w:p>
        </w:tc>
        <w:tc>
          <w:tcPr>
            <w:tcW w:type="dxa" w:w="1881"/>
            <w:shd w:val="clear" w:color="auto" w:fill="DDEBF7"/>
          </w:tcPr>
          <w:p>
            <w:r>
              <w:rPr>
                <w:rFonts w:ascii="Meiryo UI" w:hAnsi="Meiryo UI"/>
                <w:sz w:val="18"/>
              </w:rPr>
              <w:t>+15〜35%</w:t>
            </w:r>
          </w:p>
        </w:tc>
      </w:tr>
      <w:tr>
        <w:tc>
          <w:tcPr>
            <w:tcW w:type="dxa" w:w="1881"/>
          </w:tcPr>
          <w:p>
            <w:r>
              <w:rPr>
                <w:rFonts w:ascii="Meiryo UI" w:hAnsi="Meiryo UI"/>
                <w:sz w:val="18"/>
              </w:rPr>
              <w:t>経常利益</w:t>
            </w:r>
          </w:p>
        </w:tc>
        <w:tc>
          <w:tcPr>
            <w:tcW w:type="dxa" w:w="1881"/>
          </w:tcPr>
          <w:p>
            <w:r>
              <w:rPr>
                <w:rFonts w:ascii="Meiryo UI" w:hAnsi="Meiryo UI"/>
                <w:sz w:val="18"/>
              </w:rPr>
              <w:t>¥9.0億</w:t>
            </w:r>
          </w:p>
        </w:tc>
        <w:tc>
          <w:tcPr>
            <w:tcW w:type="dxa" w:w="1881"/>
          </w:tcPr>
          <w:p>
            <w:r>
              <w:rPr>
                <w:rFonts w:ascii="Meiryo UI" w:hAnsi="Meiryo UI"/>
                <w:sz w:val="18"/>
              </w:rPr>
              <w:t>¥11.0〜13.0億</w:t>
            </w:r>
          </w:p>
        </w:tc>
        <w:tc>
          <w:tcPr>
            <w:tcW w:type="dxa" w:w="1881"/>
          </w:tcPr>
          <w:p>
            <w:r>
              <w:rPr>
                <w:rFonts w:ascii="Meiryo UI" w:hAnsi="Meiryo UI"/>
                <w:sz w:val="18"/>
              </w:rPr>
              <w:t>+¥2.0〜4.0億</w:t>
            </w:r>
          </w:p>
        </w:tc>
        <w:tc>
          <w:tcPr>
            <w:tcW w:type="dxa" w:w="1881"/>
          </w:tcPr>
          <w:p>
            <w:r>
              <w:rPr>
                <w:rFonts w:ascii="Meiryo UI" w:hAnsi="Meiryo UI"/>
                <w:sz w:val="18"/>
              </w:rPr>
              <w:t>+22〜44%</w:t>
            </w:r>
          </w:p>
        </w:tc>
      </w:tr>
      <w:tr>
        <w:tc>
          <w:tcPr>
            <w:tcW w:type="dxa" w:w="1881"/>
            <w:shd w:val="clear" w:color="auto" w:fill="DDEBF7"/>
          </w:tcPr>
          <w:p>
            <w:r>
              <w:rPr>
                <w:rFonts w:ascii="Meiryo UI" w:hAnsi="Meiryo UI"/>
                <w:sz w:val="18"/>
              </w:rPr>
              <w:t>親会社株主純利益</w:t>
            </w:r>
          </w:p>
        </w:tc>
        <w:tc>
          <w:tcPr>
            <w:tcW w:type="dxa" w:w="1881"/>
            <w:shd w:val="clear" w:color="auto" w:fill="DDEBF7"/>
          </w:tcPr>
          <w:p>
            <w:r>
              <w:rPr>
                <w:rFonts w:ascii="Meiryo UI" w:hAnsi="Meiryo UI"/>
                <w:sz w:val="18"/>
              </w:rPr>
              <w:t>¥2.0億</w:t>
            </w:r>
          </w:p>
        </w:tc>
        <w:tc>
          <w:tcPr>
            <w:tcW w:type="dxa" w:w="1881"/>
            <w:shd w:val="clear" w:color="auto" w:fill="DDEBF7"/>
          </w:tcPr>
          <w:p>
            <w:r>
              <w:rPr>
                <w:rFonts w:ascii="Meiryo UI" w:hAnsi="Meiryo UI"/>
                <w:sz w:val="18"/>
              </w:rPr>
              <w:t>¥3.5〜5.5億</w:t>
            </w:r>
          </w:p>
        </w:tc>
        <w:tc>
          <w:tcPr>
            <w:tcW w:type="dxa" w:w="1881"/>
            <w:shd w:val="clear" w:color="auto" w:fill="DDEBF7"/>
          </w:tcPr>
          <w:p>
            <w:r>
              <w:rPr>
                <w:rFonts w:ascii="Meiryo UI" w:hAnsi="Meiryo UI"/>
                <w:sz w:val="18"/>
              </w:rPr>
              <w:t>+¥1.5〜3.5億</w:t>
            </w:r>
          </w:p>
        </w:tc>
        <w:tc>
          <w:tcPr>
            <w:tcW w:type="dxa" w:w="1881"/>
            <w:shd w:val="clear" w:color="auto" w:fill="DDEBF7"/>
          </w:tcPr>
          <w:p>
            <w:r>
              <w:rPr>
                <w:rFonts w:ascii="Meiryo UI" w:hAnsi="Meiryo UI"/>
                <w:sz w:val="18"/>
              </w:rPr>
              <w:t>+75〜175%</w:t>
            </w:r>
          </w:p>
        </w:tc>
      </w:tr>
    </w:tbl>
    <w:p/>
    <w:p>
      <w:r>
        <w:rPr>
          <w:rFonts w:ascii="Meiryo UI" w:hAnsi="Meiryo UI"/>
          <w:sz w:val="20"/>
        </w:rPr>
        <w:t>前期比（FY2025=2025年3月期）実績対比（参考）:</w:t>
      </w:r>
    </w:p>
    <w:p>
      <w:pPr>
        <w:pStyle w:val="ListBullet"/>
      </w:pPr>
      <w:r>
        <w:rPr>
          <w:rFonts w:ascii="Meiryo UI" w:hAnsi="Meiryo UI"/>
          <w:sz w:val="20"/>
        </w:rPr>
        <w:t>FY2025実績: 経常利益¥7.0億（FY2024比▲56.1%、4月18日25%上方修正後の確定値）</w:t>
      </w:r>
    </w:p>
    <w:p>
      <w:pPr>
        <w:pStyle w:val="ListBullet"/>
      </w:pPr>
      <w:r>
        <w:rPr>
          <w:rFonts w:ascii="Meiryo UI" w:hAnsi="Meiryo UI"/>
          <w:sz w:val="20"/>
        </w:rPr>
        <w:t>FY2026推定: 経常利益¥11〜13億 → 前期比+57〜86%の大幅増益</w:t>
      </w:r>
    </w:p>
    <w:p/>
    <w:p>
      <w:pPr>
        <w:pStyle w:val="Heading4"/>
      </w:pPr>
      <w:r>
        <w:rPr>
          <w:rFonts w:ascii="Meiryo UI" w:hAnsi="Meiryo UI"/>
          <w:color w:val="2E74B5"/>
        </w:rPr>
        <w:t>Q3累計進捗率（2026年2月12日発表・確認済）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Q3累計（9ヶ月）</w:t>
            </w:r>
          </w:p>
        </w:tc>
        <w:tc>
          <w:tcPr>
            <w:tcW w:type="dxa" w:w="2351"/>
            <w:shd w:val="clear" w:color="auto" w:fill="2E74B5"/>
          </w:tcPr>
          <w:p>
            <w:r>
              <w:rPr>
                <w:rFonts w:ascii="Meiryo UI" w:hAnsi="Meiryo UI"/>
                <w:b/>
                <w:color w:val="FFFFFF"/>
                <w:sz w:val="18"/>
              </w:rPr>
              <w:t>当初予想（10月修正後）</w:t>
            </w:r>
          </w:p>
        </w:tc>
        <w:tc>
          <w:tcPr>
            <w:tcW w:type="dxa" w:w="2351"/>
            <w:shd w:val="clear" w:color="auto" w:fill="2E74B5"/>
          </w:tcPr>
          <w:p>
            <w:r>
              <w:rPr>
                <w:rFonts w:ascii="Meiryo UI" w:hAnsi="Meiryo UI"/>
                <w:b/>
                <w:color w:val="FFFFFF"/>
                <w:sz w:val="18"/>
              </w:rPr>
              <w:t>進捗率</w:t>
            </w:r>
          </w:p>
        </w:tc>
      </w:tr>
      <w:tr>
        <w:tc>
          <w:tcPr>
            <w:tcW w:type="dxa" w:w="2351"/>
          </w:tcPr>
          <w:p>
            <w:r>
              <w:rPr>
                <w:rFonts w:ascii="Meiryo UI" w:hAnsi="Meiryo UI"/>
                <w:sz w:val="18"/>
              </w:rPr>
              <w:t>売上高</w:t>
            </w:r>
          </w:p>
        </w:tc>
        <w:tc>
          <w:tcPr>
            <w:tcW w:type="dxa" w:w="2351"/>
          </w:tcPr>
          <w:p>
            <w:r>
              <w:rPr>
                <w:rFonts w:ascii="Meiryo UI" w:hAnsi="Meiryo UI"/>
                <w:sz w:val="18"/>
              </w:rPr>
              <w:t>¥255.49億</w:t>
            </w:r>
          </w:p>
        </w:tc>
        <w:tc>
          <w:tcPr>
            <w:tcW w:type="dxa" w:w="2351"/>
          </w:tcPr>
          <w:p>
            <w:r>
              <w:rPr>
                <w:rFonts w:ascii="Meiryo UI" w:hAnsi="Meiryo UI"/>
                <w:sz w:val="18"/>
              </w:rPr>
              <w:t>¥317億</w:t>
            </w:r>
          </w:p>
        </w:tc>
        <w:tc>
          <w:tcPr>
            <w:tcW w:type="dxa" w:w="2351"/>
          </w:tcPr>
          <w:p>
            <w:r>
              <w:rPr>
                <w:rFonts w:ascii="Meiryo UI" w:hAnsi="Meiryo UI"/>
                <w:sz w:val="18"/>
              </w:rPr>
              <w:t>80.6%</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¥8.96億</w:t>
            </w:r>
          </w:p>
        </w:tc>
        <w:tc>
          <w:tcPr>
            <w:tcW w:type="dxa" w:w="2351"/>
            <w:shd w:val="clear" w:color="auto" w:fill="DDEBF7"/>
          </w:tcPr>
          <w:p>
            <w:r>
              <w:rPr>
                <w:rFonts w:ascii="Meiryo UI" w:hAnsi="Meiryo UI"/>
                <w:sz w:val="18"/>
              </w:rPr>
              <w:t>¥10.0億（推定）</w:t>
            </w:r>
          </w:p>
        </w:tc>
        <w:tc>
          <w:tcPr>
            <w:tcW w:type="dxa" w:w="2351"/>
            <w:shd w:val="clear" w:color="auto" w:fill="DDEBF7"/>
          </w:tcPr>
          <w:p>
            <w:r>
              <w:rPr>
                <w:rFonts w:ascii="Meiryo UI" w:hAnsi="Meiryo UI"/>
                <w:sz w:val="18"/>
              </w:rPr>
              <w:t>89.6%</w:t>
            </w:r>
          </w:p>
        </w:tc>
      </w:tr>
    </w:tbl>
    <w:p/>
    <w:p>
      <w:r>
        <w:rPr>
          <w:rFonts w:ascii="Meiryo UI" w:hAnsi="Meiryo UI"/>
          <w:sz w:val="20"/>
        </w:rPr>
        <w:t>→ Q4（1〜3月）の春需要・花見・ホワイトデー・インバウンドピークを残した時点で89.6%進捗は極めて高い。Q4単独で¥2.5〜4.5億の営業利益が積み上がると想定（=通期¥11.5〜13.5億）。</w:t>
      </w:r>
    </w:p>
    <w:p/>
    <w:p>
      <w:pPr>
        <w:pStyle w:val="Heading3"/>
      </w:pPr>
      <w:r>
        <w:rPr>
          <w:rFonts w:ascii="Meiryo UI" w:hAnsi="Meiryo UI"/>
          <w:color w:val="2E74B5"/>
        </w:rPr>
        <w:t>1-3. 上方修正の要因分析（推定）</w:t>
      </w:r>
    </w:p>
    <w:p/>
    <w:p>
      <w:pPr>
        <w:pStyle w:val="ListNumber"/>
      </w:pPr>
      <w:r>
        <w:rPr>
          <w:rFonts w:ascii="Meiryo UI" w:hAnsi="Meiryo UI"/>
          <w:sz w:val="20"/>
        </w:rPr>
        <w:t>国内高級ダイニングの客単価上昇: ウルフギャング・ステーキハウス（四半期あたり最低¥2〜3億の高収益貢献）はインバウンド富裕層の取り込みが加速。円安150〜165円台維持で訪日外国人の購買力増強が継続。</w:t>
      </w:r>
    </w:p>
    <w:p>
      <w:pPr>
        <w:pStyle w:val="ListNumber"/>
      </w:pPr>
      <w:r>
        <w:rPr>
          <w:rFonts w:ascii="Meiryo UI" w:hAnsi="Meiryo UI"/>
          <w:sz w:val="20"/>
        </w:rPr>
        <w:t>ハードロックカフェの復権: 大阪・京都への再出店が奏功。ユニバーサル・スタジオ・ジャパン（USJ）近傍需要・外国人エンターテインメント需要を吸収。</w:t>
      </w:r>
    </w:p>
    <w:p>
      <w:pPr>
        <w:pStyle w:val="ListNumber"/>
      </w:pPr>
      <w:r>
        <w:rPr>
          <w:rFonts w:ascii="Meiryo UI" w:hAnsi="Meiryo UI"/>
          <w:sz w:val="20"/>
        </w:rPr>
        <w:t>カプリチョーザの安定基盤: 国内ファミリー層のリピート需要。客単価¥1,500〜2,000帯での安定収益。</w:t>
      </w:r>
    </w:p>
    <w:p>
      <w:pPr>
        <w:pStyle w:val="ListNumber"/>
      </w:pPr>
      <w:r>
        <w:rPr>
          <w:rFonts w:ascii="Meiryo UI" w:hAnsi="Meiryo UI"/>
          <w:sz w:val="20"/>
        </w:rPr>
        <w:t>為替差益の積み上がり: Q3の為替差益が経常利益押し上げ（Q3開示では「為替差益が経常利益を押し上げ」と明記）。2025年秋以降の円安（USD/JPY 155〜165円帯）が4Q末まで継続。</w:t>
      </w:r>
    </w:p>
    <w:p>
      <w:pPr>
        <w:pStyle w:val="ListNumber"/>
      </w:pPr>
      <w:r>
        <w:rPr>
          <w:rFonts w:ascii="Meiryo UI" w:hAnsi="Meiryo UI"/>
          <w:sz w:val="20"/>
        </w:rPr>
        <w:t>前期の減損費用（一時要因）の剥落: FY2026 Q3に計上した固定資産減損損失が純利益を押し下げた反動で、4Qは純利益が回復。</w:t>
      </w:r>
    </w:p>
    <w:p/>
    <w:p>
      <w:pPr>
        <w:pStyle w:val="Heading3"/>
      </w:pPr>
      <w:r>
        <w:rPr>
          <w:rFonts w:ascii="Meiryo UI" w:hAnsi="Meiryo UI"/>
          <w:color w:val="2E74B5"/>
        </w:rPr>
        <w:t>1-4. サプライズ度評価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点数</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業績修正幅（経常利益）</w:t>
            </w:r>
          </w:p>
        </w:tc>
        <w:tc>
          <w:tcPr>
            <w:tcW w:type="dxa" w:w="3135"/>
          </w:tcPr>
          <w:p>
            <w:r>
              <w:rPr>
                <w:rFonts w:ascii="Meiryo UI" w:hAnsi="Meiryo UI"/>
                <w:sz w:val="18"/>
              </w:rPr>
              <w:t>★★★★☆</w:t>
            </w:r>
          </w:p>
        </w:tc>
        <w:tc>
          <w:tcPr>
            <w:tcW w:type="dxa" w:w="3135"/>
          </w:tcPr>
          <w:p>
            <w:r>
              <w:rPr>
                <w:rFonts w:ascii="Meiryo UI" w:hAnsi="Meiryo UI"/>
                <w:sz w:val="18"/>
              </w:rPr>
              <w:t>旧予想比+22〜44%の大幅上方修正（推定）</w:t>
            </w:r>
          </w:p>
        </w:tc>
      </w:tr>
      <w:tr>
        <w:tc>
          <w:tcPr>
            <w:tcW w:type="dxa" w:w="3135"/>
            <w:shd w:val="clear" w:color="auto" w:fill="DDEBF7"/>
          </w:tcPr>
          <w:p>
            <w:r>
              <w:rPr>
                <w:rFonts w:ascii="Meiryo UI" w:hAnsi="Meiryo UI"/>
                <w:sz w:val="18"/>
              </w:rPr>
              <w:t>前年同期比成長率</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前期比+57〜86%増益は外食回復局面最高水準</w:t>
            </w:r>
          </w:p>
        </w:tc>
      </w:tr>
      <w:tr>
        <w:tc>
          <w:tcPr>
            <w:tcW w:type="dxa" w:w="3135"/>
          </w:tcPr>
          <w:p>
            <w:r>
              <w:rPr>
                <w:rFonts w:ascii="Meiryo UI" w:hAnsi="Meiryo UI"/>
                <w:sz w:val="18"/>
              </w:rPr>
              <w:t>市場コンセンサス比</w:t>
            </w:r>
          </w:p>
        </w:tc>
        <w:tc>
          <w:tcPr>
            <w:tcW w:type="dxa" w:w="3135"/>
          </w:tcPr>
          <w:p>
            <w:r>
              <w:rPr>
                <w:rFonts w:ascii="Meiryo UI" w:hAnsi="Meiryo UI"/>
                <w:sz w:val="18"/>
              </w:rPr>
              <w:t>★★★☆☆</w:t>
            </w:r>
          </w:p>
        </w:tc>
        <w:tc>
          <w:tcPr>
            <w:tcW w:type="dxa" w:w="3135"/>
          </w:tcPr>
          <w:p>
            <w:r>
              <w:rPr>
                <w:rFonts w:ascii="Meiryo UI" w:hAnsi="Meiryo UI"/>
                <w:sz w:val="18"/>
              </w:rPr>
              <w:t>低流動性銘柄でアナリスト予想なし、比較不能</w:t>
            </w:r>
          </w:p>
        </w:tc>
      </w:tr>
      <w:tr>
        <w:tc>
          <w:tcPr>
            <w:tcW w:type="dxa" w:w="3135"/>
            <w:shd w:val="clear" w:color="auto" w:fill="DDEBF7"/>
          </w:tcPr>
          <w:p>
            <w:r>
              <w:rPr>
                <w:rFonts w:ascii="Meiryo UI" w:hAnsi="Meiryo UI"/>
                <w:sz w:val="18"/>
              </w:rPr>
              <w:t>タイミング</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本決算（5/14予定）1ヶ月前の上方修正は珍しく、決算確信度が高い</w:t>
            </w:r>
          </w:p>
        </w:tc>
      </w:tr>
      <w:tr>
        <w:tc>
          <w:tcPr>
            <w:tcW w:type="dxa" w:w="3135"/>
          </w:tcPr>
          <w:p>
            <w:r>
              <w:rPr>
                <w:rFonts w:ascii="Meiryo UI" w:hAnsi="Meiryo UI"/>
                <w:sz w:val="18"/>
              </w:rPr>
              <w:t>総合サプライズ度</w:t>
            </w:r>
          </w:p>
        </w:tc>
        <w:tc>
          <w:tcPr>
            <w:tcW w:type="dxa" w:w="3135"/>
          </w:tcPr>
          <w:p>
            <w:r>
              <w:rPr>
                <w:rFonts w:ascii="Meiryo UI" w:hAnsi="Meiryo UI"/>
                <w:sz w:val="18"/>
              </w:rPr>
              <w:t>★★★★☆（80/100）</w:t>
            </w:r>
          </w:p>
        </w:tc>
        <w:tc>
          <w:tcPr>
            <w:tcW w:type="dxa" w:w="3135"/>
          </w:tcPr>
          <w:p>
            <w:r>
              <w:rPr>
                <w:rFonts w:ascii="Meiryo UI" w:hAnsi="Meiryo UI"/>
                <w:sz w:val="18"/>
              </w:rPr>
              <w:t>外食反転の証拠として中〜大規模サプライズ</w:t>
            </w:r>
          </w:p>
        </w:tc>
      </w:tr>
    </w:tbl>
    <w:p/>
    <w:p>
      <w:r>
        <w:t>──────────────────────────────────────────────────</w:t>
      </w:r>
    </w:p>
    <w:p/>
    <w:p>
      <w:pPr>
        <w:pStyle w:val="Heading2"/>
      </w:pPr>
      <w:r>
        <w:rPr>
          <w:rFonts w:ascii="Meiryo UI" w:hAnsi="Meiryo UI"/>
          <w:color w:val="2E74B5"/>
        </w:rPr>
        <w:t>2. 企業概要・ブランドポートフォリオ</w:t>
      </w:r>
    </w:p>
    <w:p/>
    <w:p>
      <w:pPr>
        <w:pStyle w:val="Heading3"/>
      </w:pPr>
      <w:r>
        <w:rPr>
          <w:rFonts w:ascii="Meiryo UI" w:hAnsi="Meiryo UI"/>
          <w:color w:val="2E74B5"/>
        </w:rPr>
        <w:t>2-1. 会社概要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社名</w:t>
            </w:r>
          </w:p>
        </w:tc>
        <w:tc>
          <w:tcPr>
            <w:tcW w:type="dxa" w:w="4703"/>
          </w:tcPr>
          <w:p>
            <w:r>
              <w:rPr>
                <w:rFonts w:ascii="Meiryo UI" w:hAnsi="Meiryo UI"/>
                <w:sz w:val="18"/>
              </w:rPr>
              <w:t>株式会社WDI（World Dining Inspirations）</w:t>
            </w:r>
          </w:p>
        </w:tc>
      </w:tr>
      <w:tr>
        <w:tc>
          <w:tcPr>
            <w:tcW w:type="dxa" w:w="4703"/>
            <w:shd w:val="clear" w:color="auto" w:fill="DDEBF7"/>
          </w:tcPr>
          <w:p>
            <w:r>
              <w:rPr>
                <w:rFonts w:ascii="Meiryo UI" w:hAnsi="Meiryo UI"/>
                <w:sz w:val="18"/>
              </w:rPr>
              <w:t>証券コード</w:t>
            </w:r>
          </w:p>
        </w:tc>
        <w:tc>
          <w:tcPr>
            <w:tcW w:type="dxa" w:w="4703"/>
            <w:shd w:val="clear" w:color="auto" w:fill="DDEBF7"/>
          </w:tcPr>
          <w:p>
            <w:r>
              <w:rPr>
                <w:rFonts w:ascii="Meiryo UI" w:hAnsi="Meiryo UI"/>
                <w:sz w:val="18"/>
              </w:rPr>
              <w:t>3068（東証スタンダード）</w:t>
            </w:r>
          </w:p>
        </w:tc>
      </w:tr>
      <w:tr>
        <w:tc>
          <w:tcPr>
            <w:tcW w:type="dxa" w:w="4703"/>
          </w:tcPr>
          <w:p>
            <w:r>
              <w:rPr>
                <w:rFonts w:ascii="Meiryo UI" w:hAnsi="Meiryo UI"/>
                <w:sz w:val="18"/>
              </w:rPr>
              <w:t>本社</w:t>
            </w:r>
          </w:p>
        </w:tc>
        <w:tc>
          <w:tcPr>
            <w:tcW w:type="dxa" w:w="4703"/>
          </w:tcPr>
          <w:p>
            <w:r>
              <w:rPr>
                <w:rFonts w:ascii="Meiryo UI" w:hAnsi="Meiryo UI"/>
                <w:sz w:val="18"/>
              </w:rPr>
              <w:t>東京都港区六本木5-5-1 ROIビル8・9F</w:t>
            </w:r>
          </w:p>
        </w:tc>
      </w:tr>
      <w:tr>
        <w:tc>
          <w:tcPr>
            <w:tcW w:type="dxa" w:w="4703"/>
            <w:shd w:val="clear" w:color="auto" w:fill="DDEBF7"/>
          </w:tcPr>
          <w:p>
            <w:r>
              <w:rPr>
                <w:rFonts w:ascii="Meiryo UI" w:hAnsi="Meiryo UI"/>
                <w:sz w:val="18"/>
              </w:rPr>
              <w:t>創業</w:t>
            </w:r>
          </w:p>
        </w:tc>
        <w:tc>
          <w:tcPr>
            <w:tcW w:type="dxa" w:w="4703"/>
            <w:shd w:val="clear" w:color="auto" w:fill="DDEBF7"/>
          </w:tcPr>
          <w:p>
            <w:r>
              <w:rPr>
                <w:rFonts w:ascii="Meiryo UI" w:hAnsi="Meiryo UI"/>
                <w:sz w:val="18"/>
              </w:rPr>
              <w:t>1954年</w:t>
            </w:r>
          </w:p>
        </w:tc>
      </w:tr>
      <w:tr>
        <w:tc>
          <w:tcPr>
            <w:tcW w:type="dxa" w:w="4703"/>
          </w:tcPr>
          <w:p>
            <w:r>
              <w:rPr>
                <w:rFonts w:ascii="Meiryo UI" w:hAnsi="Meiryo UI"/>
                <w:sz w:val="18"/>
              </w:rPr>
              <w:t>代表者</w:t>
            </w:r>
          </w:p>
        </w:tc>
        <w:tc>
          <w:tcPr>
            <w:tcW w:type="dxa" w:w="4703"/>
          </w:tcPr>
          <w:p>
            <w:r>
              <w:rPr>
                <w:rFonts w:ascii="Meiryo UI" w:hAnsi="Meiryo UI"/>
                <w:sz w:val="18"/>
              </w:rPr>
              <w:t>代表取締役社長 清水 謙（1968年生、2003年就任）</w:t>
            </w:r>
          </w:p>
        </w:tc>
      </w:tr>
      <w:tr>
        <w:tc>
          <w:tcPr>
            <w:tcW w:type="dxa" w:w="4703"/>
            <w:shd w:val="clear" w:color="auto" w:fill="DDEBF7"/>
          </w:tcPr>
          <w:p>
            <w:r>
              <w:rPr>
                <w:rFonts w:ascii="Meiryo UI" w:hAnsi="Meiryo UI"/>
                <w:sz w:val="18"/>
              </w:rPr>
              <w:t>会長</w:t>
            </w:r>
          </w:p>
        </w:tc>
        <w:tc>
          <w:tcPr>
            <w:tcW w:type="dxa" w:w="4703"/>
            <w:shd w:val="clear" w:color="auto" w:fill="DDEBF7"/>
          </w:tcPr>
          <w:p>
            <w:r>
              <w:rPr>
                <w:rFonts w:ascii="Meiryo UI" w:hAnsi="Meiryo UI"/>
                <w:sz w:val="18"/>
              </w:rPr>
              <w:t>清水 洋二（創業家）</w:t>
            </w:r>
          </w:p>
        </w:tc>
      </w:tr>
      <w:tr>
        <w:tc>
          <w:tcPr>
            <w:tcW w:type="dxa" w:w="4703"/>
          </w:tcPr>
          <w:p>
            <w:r>
              <w:rPr>
                <w:rFonts w:ascii="Meiryo UI" w:hAnsi="Meiryo UI"/>
                <w:sz w:val="18"/>
              </w:rPr>
              <w:t>従業員数</w:t>
            </w:r>
          </w:p>
        </w:tc>
        <w:tc>
          <w:tcPr>
            <w:tcW w:type="dxa" w:w="4703"/>
          </w:tcPr>
          <w:p>
            <w:r>
              <w:rPr>
                <w:rFonts w:ascii="Meiryo UI" w:hAnsi="Meiryo UI"/>
                <w:sz w:val="18"/>
              </w:rPr>
              <w:t>2,266名（正社員）</w:t>
            </w:r>
          </w:p>
        </w:tc>
      </w:tr>
      <w:tr>
        <w:tc>
          <w:tcPr>
            <w:tcW w:type="dxa" w:w="4703"/>
            <w:shd w:val="clear" w:color="auto" w:fill="DDEBF7"/>
          </w:tcPr>
          <w:p>
            <w:r>
              <w:rPr>
                <w:rFonts w:ascii="Meiryo UI" w:hAnsi="Meiryo UI"/>
                <w:sz w:val="18"/>
              </w:rPr>
              <w:t>グループ構成</w:t>
            </w:r>
          </w:p>
        </w:tc>
        <w:tc>
          <w:tcPr>
            <w:tcW w:type="dxa" w:w="4703"/>
            <w:shd w:val="clear" w:color="auto" w:fill="DDEBF7"/>
          </w:tcPr>
          <w:p>
            <w:r>
              <w:rPr>
                <w:rFonts w:ascii="Meiryo UI" w:hAnsi="Meiryo UI"/>
                <w:sz w:val="18"/>
              </w:rPr>
              <w:t>本社+子会社18社</w:t>
            </w:r>
          </w:p>
        </w:tc>
      </w:tr>
      <w:tr>
        <w:tc>
          <w:tcPr>
            <w:tcW w:type="dxa" w:w="4703"/>
          </w:tcPr>
          <w:p>
            <w:r>
              <w:rPr>
                <w:rFonts w:ascii="Meiryo UI" w:hAnsi="Meiryo UI"/>
                <w:sz w:val="18"/>
              </w:rPr>
              <w:t>事業地域</w:t>
            </w:r>
          </w:p>
        </w:tc>
        <w:tc>
          <w:tcPr>
            <w:tcW w:type="dxa" w:w="4703"/>
          </w:tcPr>
          <w:p>
            <w:r>
              <w:rPr>
                <w:rFonts w:ascii="Meiryo UI" w:hAnsi="Meiryo UI"/>
                <w:sz w:val="18"/>
              </w:rPr>
              <w:t>日本・北米・ミクロネシア・アジア他</w:t>
            </w:r>
          </w:p>
        </w:tc>
      </w:tr>
    </w:tbl>
    <w:p/>
    <w:p>
      <w:pPr>
        <w:pStyle w:val="Heading3"/>
      </w:pPr>
      <w:r>
        <w:rPr>
          <w:rFonts w:ascii="Meiryo UI" w:hAnsi="Meiryo UI"/>
          <w:color w:val="2E74B5"/>
        </w:rPr>
        <w:t>2-2. ブランドポートフォリオ（主要）</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ブランド</w:t>
            </w:r>
          </w:p>
        </w:tc>
        <w:tc>
          <w:tcPr>
            <w:tcW w:type="dxa" w:w="2351"/>
            <w:shd w:val="clear" w:color="auto" w:fill="2E74B5"/>
          </w:tcPr>
          <w:p>
            <w:r>
              <w:rPr>
                <w:rFonts w:ascii="Meiryo UI" w:hAnsi="Meiryo UI"/>
                <w:b/>
                <w:color w:val="FFFFFF"/>
                <w:sz w:val="18"/>
              </w:rPr>
              <w:t>カテゴリ</w:t>
            </w:r>
          </w:p>
        </w:tc>
        <w:tc>
          <w:tcPr>
            <w:tcW w:type="dxa" w:w="2351"/>
            <w:shd w:val="clear" w:color="auto" w:fill="2E74B5"/>
          </w:tcPr>
          <w:p>
            <w:r>
              <w:rPr>
                <w:rFonts w:ascii="Meiryo UI" w:hAnsi="Meiryo UI"/>
                <w:b/>
                <w:color w:val="FFFFFF"/>
                <w:sz w:val="18"/>
              </w:rPr>
              <w:t>主な特徴</w:t>
            </w:r>
          </w:p>
        </w:tc>
        <w:tc>
          <w:tcPr>
            <w:tcW w:type="dxa" w:w="2351"/>
            <w:shd w:val="clear" w:color="auto" w:fill="2E74B5"/>
          </w:tcPr>
          <w:p>
            <w:r>
              <w:rPr>
                <w:rFonts w:ascii="Meiryo UI" w:hAnsi="Meiryo UI"/>
                <w:b/>
                <w:color w:val="FFFFFF"/>
                <w:sz w:val="18"/>
              </w:rPr>
              <w:t>国内店舗数（推定）</w:t>
            </w:r>
          </w:p>
        </w:tc>
      </w:tr>
      <w:tr>
        <w:tc>
          <w:tcPr>
            <w:tcW w:type="dxa" w:w="2351"/>
          </w:tcPr>
          <w:p>
            <w:r>
              <w:rPr>
                <w:rFonts w:ascii="Meiryo UI" w:hAnsi="Meiryo UI"/>
                <w:sz w:val="18"/>
              </w:rPr>
              <w:t>ウルフギャング・ステーキハウス</w:t>
            </w:r>
          </w:p>
        </w:tc>
        <w:tc>
          <w:tcPr>
            <w:tcW w:type="dxa" w:w="2351"/>
          </w:tcPr>
          <w:p>
            <w:r>
              <w:rPr>
                <w:rFonts w:ascii="Meiryo UI" w:hAnsi="Meiryo UI"/>
                <w:sz w:val="18"/>
              </w:rPr>
              <w:t>高級ステーキ</w:t>
            </w:r>
          </w:p>
        </w:tc>
        <w:tc>
          <w:tcPr>
            <w:tcW w:type="dxa" w:w="2351"/>
          </w:tcPr>
          <w:p>
            <w:r>
              <w:rPr>
                <w:rFonts w:ascii="Meiryo UI" w:hAnsi="Meiryo UI"/>
                <w:sz w:val="18"/>
              </w:rPr>
              <w:t>NYオリジナル・米国産プライムビーフ使用・インバウンド富裕層メイン</w:t>
            </w:r>
          </w:p>
        </w:tc>
        <w:tc>
          <w:tcPr>
            <w:tcW w:type="dxa" w:w="2351"/>
          </w:tcPr>
          <w:p>
            <w:r>
              <w:rPr>
                <w:rFonts w:ascii="Meiryo UI" w:hAnsi="Meiryo UI"/>
                <w:sz w:val="18"/>
              </w:rPr>
              <w:t>6〜8店舗</w:t>
            </w:r>
          </w:p>
        </w:tc>
      </w:tr>
      <w:tr>
        <w:tc>
          <w:tcPr>
            <w:tcW w:type="dxa" w:w="2351"/>
            <w:shd w:val="clear" w:color="auto" w:fill="DDEBF7"/>
          </w:tcPr>
          <w:p>
            <w:r>
              <w:rPr>
                <w:rFonts w:ascii="Meiryo UI" w:hAnsi="Meiryo UI"/>
                <w:sz w:val="18"/>
              </w:rPr>
              <w:t>カプリチョーザ</w:t>
            </w:r>
          </w:p>
        </w:tc>
        <w:tc>
          <w:tcPr>
            <w:tcW w:type="dxa" w:w="2351"/>
            <w:shd w:val="clear" w:color="auto" w:fill="DDEBF7"/>
          </w:tcPr>
          <w:p>
            <w:r>
              <w:rPr>
                <w:rFonts w:ascii="Meiryo UI" w:hAnsi="Meiryo UI"/>
                <w:sz w:val="18"/>
              </w:rPr>
              <w:t>カジュアルイタリアン</w:t>
            </w:r>
          </w:p>
        </w:tc>
        <w:tc>
          <w:tcPr>
            <w:tcW w:type="dxa" w:w="2351"/>
            <w:shd w:val="clear" w:color="auto" w:fill="DDEBF7"/>
          </w:tcPr>
          <w:p>
            <w:r>
              <w:rPr>
                <w:rFonts w:ascii="Meiryo UI" w:hAnsi="Meiryo UI"/>
                <w:sz w:val="18"/>
              </w:rPr>
              <w:t>1978年創業・日本最大規模の本格イタリアン・国内コアファン</w:t>
            </w:r>
          </w:p>
        </w:tc>
        <w:tc>
          <w:tcPr>
            <w:tcW w:type="dxa" w:w="2351"/>
            <w:shd w:val="clear" w:color="auto" w:fill="DDEBF7"/>
          </w:tcPr>
          <w:p>
            <w:r>
              <w:rPr>
                <w:rFonts w:ascii="Meiryo UI" w:hAnsi="Meiryo UI"/>
                <w:sz w:val="18"/>
              </w:rPr>
              <w:t>50〜60店舗</w:t>
            </w:r>
          </w:p>
        </w:tc>
      </w:tr>
      <w:tr>
        <w:tc>
          <w:tcPr>
            <w:tcW w:type="dxa" w:w="2351"/>
          </w:tcPr>
          <w:p>
            <w:r>
              <w:rPr>
                <w:rFonts w:ascii="Meiryo UI" w:hAnsi="Meiryo UI"/>
                <w:sz w:val="18"/>
              </w:rPr>
              <w:t>ハードロックカフェ</w:t>
            </w:r>
          </w:p>
        </w:tc>
        <w:tc>
          <w:tcPr>
            <w:tcW w:type="dxa" w:w="2351"/>
          </w:tcPr>
          <w:p>
            <w:r>
              <w:rPr>
                <w:rFonts w:ascii="Meiryo UI" w:hAnsi="Meiryo UI"/>
                <w:sz w:val="18"/>
              </w:rPr>
              <w:t>アメリカンカジュアル</w:t>
            </w:r>
          </w:p>
        </w:tc>
        <w:tc>
          <w:tcPr>
            <w:tcW w:type="dxa" w:w="2351"/>
          </w:tcPr>
          <w:p>
            <w:r>
              <w:rPr>
                <w:rFonts w:ascii="Meiryo UI" w:hAnsi="Meiryo UI"/>
                <w:sz w:val="18"/>
              </w:rPr>
              <w:t>音楽・エンタメ×ハンバーガー・インバウンド観光客特化</w:t>
            </w:r>
          </w:p>
        </w:tc>
        <w:tc>
          <w:tcPr>
            <w:tcW w:type="dxa" w:w="2351"/>
          </w:tcPr>
          <w:p>
            <w:r>
              <w:rPr>
                <w:rFonts w:ascii="Meiryo UI" w:hAnsi="Meiryo UI"/>
                <w:sz w:val="18"/>
              </w:rPr>
              <w:t>5〜8店舗（京都再出店含む）</w:t>
            </w:r>
          </w:p>
        </w:tc>
      </w:tr>
      <w:tr>
        <w:tc>
          <w:tcPr>
            <w:tcW w:type="dxa" w:w="2351"/>
            <w:shd w:val="clear" w:color="auto" w:fill="DDEBF7"/>
          </w:tcPr>
          <w:p>
            <w:r>
              <w:rPr>
                <w:rFonts w:ascii="Meiryo UI" w:hAnsi="Meiryo UI"/>
                <w:sz w:val="18"/>
              </w:rPr>
              <w:t>トニーローマ</w:t>
            </w:r>
          </w:p>
        </w:tc>
        <w:tc>
          <w:tcPr>
            <w:tcW w:type="dxa" w:w="2351"/>
            <w:shd w:val="clear" w:color="auto" w:fill="DDEBF7"/>
          </w:tcPr>
          <w:p>
            <w:r>
              <w:rPr>
                <w:rFonts w:ascii="Meiryo UI" w:hAnsi="Meiryo UI"/>
                <w:sz w:val="18"/>
              </w:rPr>
              <w:t>バーベキューリブ</w:t>
            </w:r>
          </w:p>
        </w:tc>
        <w:tc>
          <w:tcPr>
            <w:tcW w:type="dxa" w:w="2351"/>
            <w:shd w:val="clear" w:color="auto" w:fill="DDEBF7"/>
          </w:tcPr>
          <w:p>
            <w:r>
              <w:rPr>
                <w:rFonts w:ascii="Meiryo UI" w:hAnsi="Meiryo UI"/>
                <w:sz w:val="18"/>
              </w:rPr>
              <w:t>全米リブコンテスト1位・ファミリー層</w:t>
            </w:r>
          </w:p>
        </w:tc>
        <w:tc>
          <w:tcPr>
            <w:tcW w:type="dxa" w:w="2351"/>
            <w:shd w:val="clear" w:color="auto" w:fill="DDEBF7"/>
          </w:tcPr>
          <w:p>
            <w:r>
              <w:rPr>
                <w:rFonts w:ascii="Meiryo UI" w:hAnsi="Meiryo UI"/>
                <w:sz w:val="18"/>
              </w:rPr>
              <w:t>3〜5店舗</w:t>
            </w:r>
          </w:p>
        </w:tc>
      </w:tr>
      <w:tr>
        <w:tc>
          <w:tcPr>
            <w:tcW w:type="dxa" w:w="2351"/>
          </w:tcPr>
          <w:p>
            <w:r>
              <w:rPr>
                <w:rFonts w:ascii="Meiryo UI" w:hAnsi="Meiryo UI"/>
                <w:sz w:val="18"/>
              </w:rPr>
              <w:t>エッグスンシングス</w:t>
            </w:r>
          </w:p>
        </w:tc>
        <w:tc>
          <w:tcPr>
            <w:tcW w:type="dxa" w:w="2351"/>
          </w:tcPr>
          <w:p>
            <w:r>
              <w:rPr>
                <w:rFonts w:ascii="Meiryo UI" w:hAnsi="Meiryo UI"/>
                <w:sz w:val="18"/>
              </w:rPr>
              <w:t>ハワイアンカフェ</w:t>
            </w:r>
          </w:p>
        </w:tc>
        <w:tc>
          <w:tcPr>
            <w:tcW w:type="dxa" w:w="2351"/>
          </w:tcPr>
          <w:p>
            <w:r>
              <w:rPr>
                <w:rFonts w:ascii="Meiryo UI" w:hAnsi="Meiryo UI"/>
                <w:sz w:val="18"/>
              </w:rPr>
              <w:t>終日朝食業態・SNS映えメニュー・インスタグラマー層</w:t>
            </w:r>
          </w:p>
        </w:tc>
        <w:tc>
          <w:tcPr>
            <w:tcW w:type="dxa" w:w="2351"/>
          </w:tcPr>
          <w:p>
            <w:r>
              <w:rPr>
                <w:rFonts w:ascii="Meiryo UI" w:hAnsi="Meiryo UI"/>
                <w:sz w:val="18"/>
              </w:rPr>
              <w:t>10〜15店舗</w:t>
            </w:r>
          </w:p>
        </w:tc>
      </w:tr>
      <w:tr>
        <w:tc>
          <w:tcPr>
            <w:tcW w:type="dxa" w:w="2351"/>
            <w:shd w:val="clear" w:color="auto" w:fill="DDEBF7"/>
          </w:tcPr>
          <w:p>
            <w:r>
              <w:rPr>
                <w:rFonts w:ascii="Meiryo UI" w:hAnsi="Meiryo UI"/>
                <w:sz w:val="18"/>
              </w:rPr>
              <w:t>その他（約15〜20ブランド）</w:t>
            </w:r>
          </w:p>
        </w:tc>
        <w:tc>
          <w:tcPr>
            <w:tcW w:type="dxa" w:w="2351"/>
            <w:shd w:val="clear" w:color="auto" w:fill="DDEBF7"/>
          </w:tcPr>
          <w:p>
            <w:r>
              <w:rPr>
                <w:rFonts w:ascii="Meiryo UI" w:hAnsi="Meiryo UI"/>
                <w:sz w:val="18"/>
              </w:rPr>
              <w:t>和・中・欧・バー等</w:t>
            </w:r>
          </w:p>
        </w:tc>
        <w:tc>
          <w:tcPr>
            <w:tcW w:type="dxa" w:w="2351"/>
            <w:shd w:val="clear" w:color="auto" w:fill="DDEBF7"/>
          </w:tcPr>
          <w:p>
            <w:r>
              <w:rPr>
                <w:rFonts w:ascii="Meiryo UI" w:hAnsi="Meiryo UI"/>
                <w:sz w:val="18"/>
              </w:rPr>
              <w:t>多様なブランドミックス</w:t>
            </w:r>
          </w:p>
        </w:tc>
        <w:tc>
          <w:tcPr>
            <w:tcW w:type="dxa" w:w="2351"/>
            <w:shd w:val="clear" w:color="auto" w:fill="DDEBF7"/>
          </w:tcPr>
          <w:p>
            <w:r>
              <w:rPr>
                <w:rFonts w:ascii="Meiryo UI" w:hAnsi="Meiryo UI"/>
                <w:sz w:val="18"/>
              </w:rPr>
              <w:t>残余店舗</w:t>
            </w:r>
          </w:p>
        </w:tc>
      </w:tr>
      <w:tr>
        <w:tc>
          <w:tcPr>
            <w:tcW w:type="dxa" w:w="2351"/>
          </w:tcPr>
          <w:p>
            <w:r>
              <w:rPr>
                <w:rFonts w:ascii="Meiryo UI" w:hAnsi="Meiryo UI"/>
                <w:sz w:val="18"/>
              </w:rPr>
              <w:t>海外（北米・グアム・アジア）</w:t>
            </w:r>
          </w:p>
        </w:tc>
        <w:tc>
          <w:tcPr>
            <w:tcW w:type="dxa" w:w="2351"/>
          </w:tcPr>
          <w:p>
            <w:r>
              <w:rPr>
                <w:rFonts w:ascii="Meiryo UI" w:hAnsi="Meiryo UI"/>
                <w:sz w:val="18"/>
              </w:rPr>
              <w:t>複数ブランド</w:t>
            </w:r>
          </w:p>
        </w:tc>
        <w:tc>
          <w:tcPr>
            <w:tcW w:type="dxa" w:w="2351"/>
          </w:tcPr>
          <w:p>
            <w:r>
              <w:rPr>
                <w:rFonts w:ascii="Meiryo UI" w:hAnsi="Meiryo UI"/>
                <w:sz w:val="18"/>
              </w:rPr>
              <w:t>インフレ逆風地域</w:t>
            </w:r>
          </w:p>
        </w:tc>
        <w:tc>
          <w:tcPr>
            <w:tcW w:type="dxa" w:w="2351"/>
          </w:tcPr>
          <w:p>
            <w:r>
              <w:rPr>
                <w:rFonts w:ascii="Meiryo UI" w:hAnsi="Meiryo UI"/>
                <w:sz w:val="18"/>
              </w:rPr>
              <w:t>22店舗（FY2025実績）</w:t>
            </w:r>
          </w:p>
        </w:tc>
      </w:tr>
    </w:tbl>
    <w:p/>
    <w:p>
      <w:r>
        <w:rPr>
          <w:rFonts w:ascii="Meiryo UI" w:hAnsi="Meiryo UI"/>
          <w:sz w:val="20"/>
        </w:rPr>
        <w:t>合計（FY2025 3月末）: 159店舗（国内137店舗・海外22店舗）</w:t>
      </w:r>
    </w:p>
    <w:p/>
    <w:p>
      <w:pPr>
        <w:pStyle w:val="Heading3"/>
      </w:pPr>
      <w:r>
        <w:rPr>
          <w:rFonts w:ascii="Meiryo UI" w:hAnsi="Meiryo UI"/>
          <w:color w:val="2E74B5"/>
        </w:rPr>
        <w:t>2-3. セグメント情報</w:t>
      </w:r>
    </w:p>
    <w:p/>
    <w:p>
      <w:r>
        <w:rPr>
          <w:rFonts w:ascii="Meiryo UI" w:hAnsi="Meiryo UI"/>
          <w:sz w:val="20"/>
        </w:rPr>
        <w:t>WDIは連結単一セグメントで開示しているが、事業実態上は以下の三軸：</w:t>
      </w:r>
    </w:p>
    <w:p>
      <w:pPr>
        <w:pStyle w:val="ListBullet"/>
      </w:pPr>
      <w:r>
        <w:rPr>
          <w:rFonts w:ascii="Meiryo UI" w:hAnsi="Meiryo UI"/>
          <w:sz w:val="20"/>
        </w:rPr>
        <w:t>飲食事業（主）: 売上高の約95%以上を占める</w:t>
      </w:r>
    </w:p>
    <w:p>
      <w:pPr>
        <w:pStyle w:val="ListBullet"/>
      </w:pPr>
      <w:r>
        <w:rPr>
          <w:rFonts w:ascii="Meiryo UI" w:hAnsi="Meiryo UI"/>
          <w:sz w:val="20"/>
        </w:rPr>
        <w:t>ブライダル事業（副）: レストランウェディング・挙式プランニング（非重要）</w:t>
      </w:r>
    </w:p>
    <w:p>
      <w:pPr>
        <w:pStyle w:val="ListBullet"/>
      </w:pPr>
      <w:r>
        <w:rPr>
          <w:rFonts w:ascii="Meiryo UI" w:hAnsi="Meiryo UI"/>
          <w:sz w:val="20"/>
        </w:rPr>
        <w:t>海外フランチャイズ（副）: 北米・アジア地域の一部FC契約</w:t>
      </w:r>
    </w:p>
    <w:p/>
    <w:p>
      <w:r>
        <w:t>──────────────────────────────────────────────────</w:t>
      </w:r>
    </w:p>
    <w:p/>
    <w:p>
      <w:pPr>
        <w:pStyle w:val="Heading2"/>
      </w:pPr>
      <w:r>
        <w:rPr>
          <w:rFonts w:ascii="Meiryo UI" w:hAnsi="Meiryo UI"/>
          <w:color w:val="2E74B5"/>
        </w:rPr>
        <w:t>3. 財務データ（yfinanceリアルタイム取得・2026年4月16日時点）</w:t>
      </w:r>
    </w:p>
    <w:p/>
    <w:p>
      <w:pPr>
        <w:pStyle w:val="Heading3"/>
      </w:pPr>
      <w:r>
        <w:rPr>
          <w:rFonts w:ascii="Meiryo UI" w:hAnsi="Meiryo UI"/>
          <w:color w:val="2E74B5"/>
        </w:rPr>
        <w:t>3-1. 主要株価・バリュエーション指標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現在株価</w:t>
            </w:r>
          </w:p>
        </w:tc>
        <w:tc>
          <w:tcPr>
            <w:tcW w:type="dxa" w:w="3135"/>
          </w:tcPr>
          <w:p>
            <w:r>
              <w:rPr>
                <w:rFonts w:ascii="Meiryo UI" w:hAnsi="Meiryo UI"/>
                <w:sz w:val="18"/>
              </w:rPr>
              <w:t>¥2,983</w:t>
            </w:r>
          </w:p>
        </w:tc>
        <w:tc>
          <w:tcPr>
            <w:tcW w:type="dxa" w:w="3135"/>
          </w:tcPr>
          <w:p>
            <w:r>
              <w:rPr>
                <w:rFonts w:ascii="Meiryo UI" w:hAnsi="Meiryo UI"/>
                <w:sz w:val="18"/>
              </w:rPr>
              <w:t>2026年4月16日取得</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¥186.9億</w:t>
            </w:r>
          </w:p>
        </w:tc>
        <w:tc>
          <w:tcPr>
            <w:tcW w:type="dxa" w:w="3135"/>
            <w:shd w:val="clear" w:color="auto" w:fill="DDEBF7"/>
          </w:tcPr>
          <w:p>
            <w:r>
              <w:rPr>
                <w:rFonts w:ascii="Meiryo UI" w:hAnsi="Meiryo UI"/>
                <w:sz w:val="18"/>
              </w:rPr>
              <w:t>発行済6,265,534株</w:t>
            </w:r>
          </w:p>
        </w:tc>
      </w:tr>
      <w:tr>
        <w:tc>
          <w:tcPr>
            <w:tcW w:type="dxa" w:w="3135"/>
          </w:tcPr>
          <w:p>
            <w:r>
              <w:rPr>
                <w:rFonts w:ascii="Meiryo UI" w:hAnsi="Meiryo UI"/>
                <w:sz w:val="18"/>
              </w:rPr>
              <w:t>52週高値</w:t>
            </w:r>
          </w:p>
        </w:tc>
        <w:tc>
          <w:tcPr>
            <w:tcW w:type="dxa" w:w="3135"/>
          </w:tcPr>
          <w:p>
            <w:r>
              <w:rPr>
                <w:rFonts w:ascii="Meiryo UI" w:hAnsi="Meiryo UI"/>
                <w:sz w:val="18"/>
              </w:rPr>
              <w:t>¥3,295</w:t>
            </w:r>
          </w:p>
        </w:tc>
        <w:tc>
          <w:tcPr>
            <w:tcW w:type="dxa" w:w="3135"/>
          </w:tcPr>
          <w:p>
            <w:r>
              <w:rPr>
                <w:rFonts w:ascii="Meiryo UI" w:hAnsi="Meiryo UI"/>
                <w:sz w:val="18"/>
              </w:rPr>
              <w:t>現値比▲9.5%</w:t>
            </w:r>
          </w:p>
        </w:tc>
      </w:tr>
      <w:tr>
        <w:tc>
          <w:tcPr>
            <w:tcW w:type="dxa" w:w="3135"/>
            <w:shd w:val="clear" w:color="auto" w:fill="DDEBF7"/>
          </w:tcPr>
          <w:p>
            <w:r>
              <w:rPr>
                <w:rFonts w:ascii="Meiryo UI" w:hAnsi="Meiryo UI"/>
                <w:sz w:val="18"/>
              </w:rPr>
              <w:t>52週安値</w:t>
            </w:r>
          </w:p>
        </w:tc>
        <w:tc>
          <w:tcPr>
            <w:tcW w:type="dxa" w:w="3135"/>
            <w:shd w:val="clear" w:color="auto" w:fill="DDEBF7"/>
          </w:tcPr>
          <w:p>
            <w:r>
              <w:rPr>
                <w:rFonts w:ascii="Meiryo UI" w:hAnsi="Meiryo UI"/>
                <w:sz w:val="18"/>
              </w:rPr>
              <w:t>¥2,842</w:t>
            </w:r>
          </w:p>
        </w:tc>
        <w:tc>
          <w:tcPr>
            <w:tcW w:type="dxa" w:w="3135"/>
            <w:shd w:val="clear" w:color="auto" w:fill="DDEBF7"/>
          </w:tcPr>
          <w:p>
            <w:r>
              <w:rPr>
                <w:rFonts w:ascii="Meiryo UI" w:hAnsi="Meiryo UI"/>
                <w:sz w:val="18"/>
              </w:rPr>
              <w:t>現値比+5.0%</w:t>
            </w:r>
          </w:p>
        </w:tc>
      </w:tr>
      <w:tr>
        <w:tc>
          <w:tcPr>
            <w:tcW w:type="dxa" w:w="3135"/>
          </w:tcPr>
          <w:p>
            <w:r>
              <w:rPr>
                <w:rFonts w:ascii="Meiryo UI" w:hAnsi="Meiryo UI"/>
                <w:sz w:val="18"/>
              </w:rPr>
              <w:t>史上最高値</w:t>
            </w:r>
          </w:p>
        </w:tc>
        <w:tc>
          <w:tcPr>
            <w:tcW w:type="dxa" w:w="3135"/>
          </w:tcPr>
          <w:p>
            <w:r>
              <w:rPr>
                <w:rFonts w:ascii="Meiryo UI" w:hAnsi="Meiryo UI"/>
                <w:sz w:val="18"/>
              </w:rPr>
              <w:t>¥3,865</w:t>
            </w:r>
          </w:p>
        </w:tc>
        <w:tc>
          <w:tcPr>
            <w:tcW w:type="dxa" w:w="3135"/>
          </w:tcPr>
          <w:p>
            <w:r>
              <w:rPr>
                <w:rFonts w:ascii="Meiryo UI" w:hAnsi="Meiryo UI"/>
                <w:sz w:val="18"/>
              </w:rPr>
              <w:t>現値比▲22.9%</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2.90倍</w:t>
            </w:r>
          </w:p>
        </w:tc>
        <w:tc>
          <w:tcPr>
            <w:tcW w:type="dxa" w:w="3135"/>
            <w:shd w:val="clear" w:color="auto" w:fill="DDEBF7"/>
          </w:tcPr>
          <w:p>
            <w:r>
              <w:rPr>
                <w:rFonts w:ascii="Meiryo UI" w:hAnsi="Meiryo UI"/>
                <w:sz w:val="18"/>
              </w:rPr>
              <w:t>BPS¥1,029.6</w:t>
            </w:r>
          </w:p>
        </w:tc>
      </w:tr>
      <w:tr>
        <w:tc>
          <w:tcPr>
            <w:tcW w:type="dxa" w:w="3135"/>
          </w:tcPr>
          <w:p>
            <w:r>
              <w:rPr>
                <w:rFonts w:ascii="Meiryo UI" w:hAnsi="Meiryo UI"/>
                <w:sz w:val="18"/>
              </w:rPr>
              <w:t>PER</w:t>
            </w:r>
          </w:p>
        </w:tc>
        <w:tc>
          <w:tcPr>
            <w:tcW w:type="dxa" w:w="3135"/>
          </w:tcPr>
          <w:p>
            <w:r>
              <w:rPr>
                <w:rFonts w:ascii="Meiryo UI" w:hAnsi="Meiryo UI"/>
                <w:sz w:val="18"/>
              </w:rPr>
              <w:t>N/A（赤字EPS）</w:t>
            </w:r>
          </w:p>
        </w:tc>
        <w:tc>
          <w:tcPr>
            <w:tcW w:type="dxa" w:w="3135"/>
          </w:tcPr>
          <w:p>
            <w:r>
              <w:rPr>
                <w:rFonts w:ascii="Meiryo UI" w:hAnsi="Meiryo UI"/>
                <w:sz w:val="18"/>
              </w:rPr>
              <w:t>EPS▲¥60.59（過渡期）</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▲10.9%</w:t>
            </w:r>
          </w:p>
        </w:tc>
        <w:tc>
          <w:tcPr>
            <w:tcW w:type="dxa" w:w="3135"/>
            <w:shd w:val="clear" w:color="auto" w:fill="DDEBF7"/>
          </w:tcPr>
          <w:p>
            <w:r>
              <w:rPr>
                <w:rFonts w:ascii="Meiryo UI" w:hAnsi="Meiryo UI"/>
                <w:sz w:val="18"/>
              </w:rPr>
              <w:t>減損計上のため一時的マイナス</w:t>
            </w:r>
          </w:p>
        </w:tc>
      </w:tr>
      <w:tr>
        <w:tc>
          <w:tcPr>
            <w:tcW w:type="dxa" w:w="3135"/>
          </w:tcPr>
          <w:p>
            <w:r>
              <w:rPr>
                <w:rFonts w:ascii="Meiryo UI" w:hAnsi="Meiryo UI"/>
                <w:sz w:val="18"/>
              </w:rPr>
              <w:t>配当利回り</w:t>
            </w:r>
          </w:p>
        </w:tc>
        <w:tc>
          <w:tcPr>
            <w:tcW w:type="dxa" w:w="3135"/>
          </w:tcPr>
          <w:p>
            <w:r>
              <w:rPr>
                <w:rFonts w:ascii="Meiryo UI" w:hAnsi="Meiryo UI"/>
                <w:sz w:val="18"/>
              </w:rPr>
              <w:t>0.57%</w:t>
            </w:r>
          </w:p>
        </w:tc>
        <w:tc>
          <w:tcPr>
            <w:tcW w:type="dxa" w:w="3135"/>
          </w:tcPr>
          <w:p>
            <w:r>
              <w:rPr>
                <w:rFonts w:ascii="Meiryo UI" w:hAnsi="Meiryo UI"/>
                <w:sz w:val="18"/>
              </w:rPr>
              <w:t>¥17/株</w:t>
            </w:r>
          </w:p>
        </w:tc>
      </w:tr>
      <w:tr>
        <w:tc>
          <w:tcPr>
            <w:tcW w:type="dxa" w:w="3135"/>
            <w:shd w:val="clear" w:color="auto" w:fill="DDEBF7"/>
          </w:tcPr>
          <w:p>
            <w:r>
              <w:rPr>
                <w:rFonts w:ascii="Meiryo UI" w:hAnsi="Meiryo UI"/>
                <w:sz w:val="18"/>
              </w:rPr>
              <w:t>EV</w:t>
            </w:r>
          </w:p>
        </w:tc>
        <w:tc>
          <w:tcPr>
            <w:tcW w:type="dxa" w:w="3135"/>
            <w:shd w:val="clear" w:color="auto" w:fill="DDEBF7"/>
          </w:tcPr>
          <w:p>
            <w:r>
              <w:rPr>
                <w:rFonts w:ascii="Meiryo UI" w:hAnsi="Meiryo UI"/>
                <w:sz w:val="18"/>
              </w:rPr>
              <w:t>¥233.6億</w:t>
            </w:r>
          </w:p>
        </w:tc>
        <w:tc>
          <w:tcPr>
            <w:tcW w:type="dxa" w:w="3135"/>
            <w:shd w:val="clear" w:color="auto" w:fill="DDEBF7"/>
          </w:tcPr>
          <w:p>
            <w:r>
              <w:rPr>
                <w:rFonts w:ascii="Meiryo UI" w:hAnsi="Meiryo UI"/>
                <w:sz w:val="18"/>
              </w:rPr>
            </w:r>
          </w:p>
        </w:tc>
      </w:tr>
      <w:tr>
        <w:tc>
          <w:tcPr>
            <w:tcW w:type="dxa" w:w="3135"/>
          </w:tcPr>
          <w:p>
            <w:r>
              <w:rPr>
                <w:rFonts w:ascii="Meiryo UI" w:hAnsi="Meiryo UI"/>
                <w:sz w:val="18"/>
              </w:rPr>
              <w:t>EV/EBITDA</w:t>
            </w:r>
          </w:p>
        </w:tc>
        <w:tc>
          <w:tcPr>
            <w:tcW w:type="dxa" w:w="3135"/>
          </w:tcPr>
          <w:p>
            <w:r>
              <w:rPr>
                <w:rFonts w:ascii="Meiryo UI" w:hAnsi="Meiryo UI"/>
                <w:sz w:val="18"/>
              </w:rPr>
              <w:t>11.9倍</w:t>
            </w:r>
          </w:p>
        </w:tc>
        <w:tc>
          <w:tcPr>
            <w:tcW w:type="dxa" w:w="3135"/>
          </w:tcPr>
          <w:p>
            <w:r>
              <w:rPr>
                <w:rFonts w:ascii="Meiryo UI" w:hAnsi="Meiryo UI"/>
                <w:sz w:val="18"/>
              </w:rPr>
              <w:t>EBITDA¥19.6億（実測）</w:t>
            </w:r>
          </w:p>
        </w:tc>
      </w:tr>
      <w:tr>
        <w:tc>
          <w:tcPr>
            <w:tcW w:type="dxa" w:w="3135"/>
            <w:shd w:val="clear" w:color="auto" w:fill="DDEBF7"/>
          </w:tcPr>
          <w:p>
            <w:r>
              <w:rPr>
                <w:rFonts w:ascii="Meiryo UI" w:hAnsi="Meiryo UI"/>
                <w:sz w:val="18"/>
              </w:rPr>
              <w:t>β（β係数）</w:t>
            </w:r>
          </w:p>
        </w:tc>
        <w:tc>
          <w:tcPr>
            <w:tcW w:type="dxa" w:w="3135"/>
            <w:shd w:val="clear" w:color="auto" w:fill="DDEBF7"/>
          </w:tcPr>
          <w:p>
            <w:r>
              <w:rPr>
                <w:rFonts w:ascii="Meiryo UI" w:hAnsi="Meiryo UI"/>
                <w:sz w:val="18"/>
              </w:rPr>
              <w:t>0.17</w:t>
            </w:r>
          </w:p>
        </w:tc>
        <w:tc>
          <w:tcPr>
            <w:tcW w:type="dxa" w:w="3135"/>
            <w:shd w:val="clear" w:color="auto" w:fill="DDEBF7"/>
          </w:tcPr>
          <w:p>
            <w:r>
              <w:rPr>
                <w:rFonts w:ascii="Meiryo UI" w:hAnsi="Meiryo UI"/>
                <w:sz w:val="18"/>
              </w:rPr>
              <w:t>超低ベータ（市場連動性低）</w:t>
            </w:r>
          </w:p>
        </w:tc>
      </w:tr>
      <w:tr>
        <w:tc>
          <w:tcPr>
            <w:tcW w:type="dxa" w:w="3135"/>
          </w:tcPr>
          <w:p>
            <w:r>
              <w:rPr>
                <w:rFonts w:ascii="Meiryo UI" w:hAnsi="Meiryo UI"/>
                <w:sz w:val="18"/>
              </w:rPr>
              <w:t>現金・預金</w:t>
            </w:r>
          </w:p>
        </w:tc>
        <w:tc>
          <w:tcPr>
            <w:tcW w:type="dxa" w:w="3135"/>
          </w:tcPr>
          <w:p>
            <w:r>
              <w:rPr>
                <w:rFonts w:ascii="Meiryo UI" w:hAnsi="Meiryo UI"/>
                <w:sz w:val="18"/>
              </w:rPr>
              <w:t>¥65.8億</w:t>
            </w:r>
          </w:p>
        </w:tc>
        <w:tc>
          <w:tcPr>
            <w:tcW w:type="dxa" w:w="3135"/>
          </w:tcPr>
          <w:p>
            <w:r>
              <w:rPr>
                <w:rFonts w:ascii="Meiryo UI" w:hAnsi="Meiryo UI"/>
                <w:sz w:val="18"/>
              </w:rPr>
              <w:t>時価総額の35%に相当</w:t>
            </w:r>
          </w:p>
        </w:tc>
      </w:tr>
      <w:tr>
        <w:tc>
          <w:tcPr>
            <w:tcW w:type="dxa" w:w="3135"/>
            <w:shd w:val="clear" w:color="auto" w:fill="DDEBF7"/>
          </w:tcPr>
          <w:p>
            <w:r>
              <w:rPr>
                <w:rFonts w:ascii="Meiryo UI" w:hAnsi="Meiryo UI"/>
                <w:sz w:val="18"/>
              </w:rPr>
              <w:t>有利子負債</w:t>
            </w:r>
          </w:p>
        </w:tc>
        <w:tc>
          <w:tcPr>
            <w:tcW w:type="dxa" w:w="3135"/>
            <w:shd w:val="clear" w:color="auto" w:fill="DDEBF7"/>
          </w:tcPr>
          <w:p>
            <w:r>
              <w:rPr>
                <w:rFonts w:ascii="Meiryo UI" w:hAnsi="Meiryo UI"/>
                <w:sz w:val="18"/>
              </w:rPr>
              <w:t>¥98.9億</w:t>
            </w:r>
          </w:p>
        </w:tc>
        <w:tc>
          <w:tcPr>
            <w:tcW w:type="dxa" w:w="3135"/>
            <w:shd w:val="clear" w:color="auto" w:fill="DDEBF7"/>
          </w:tcPr>
          <w:p>
            <w:r>
              <w:rPr>
                <w:rFonts w:ascii="Meiryo UI" w:hAnsi="Meiryo UI"/>
                <w:sz w:val="18"/>
              </w:rPr>
            </w:r>
          </w:p>
        </w:tc>
      </w:tr>
      <w:tr>
        <w:tc>
          <w:tcPr>
            <w:tcW w:type="dxa" w:w="3135"/>
          </w:tcPr>
          <w:p>
            <w:r>
              <w:rPr>
                <w:rFonts w:ascii="Meiryo UI" w:hAnsi="Meiryo UI"/>
                <w:sz w:val="18"/>
              </w:rPr>
              <w:t>ネットデット</w:t>
            </w:r>
          </w:p>
        </w:tc>
        <w:tc>
          <w:tcPr>
            <w:tcW w:type="dxa" w:w="3135"/>
          </w:tcPr>
          <w:p>
            <w:r>
              <w:rPr>
                <w:rFonts w:ascii="Meiryo UI" w:hAnsi="Meiryo UI"/>
                <w:sz w:val="18"/>
              </w:rPr>
              <w:t>¥33.1億</w:t>
            </w:r>
          </w:p>
        </w:tc>
        <w:tc>
          <w:tcPr>
            <w:tcW w:type="dxa" w:w="3135"/>
          </w:tcPr>
          <w:p>
            <w:r>
              <w:rPr>
                <w:rFonts w:ascii="Meiryo UI" w:hAnsi="Meiryo UI"/>
                <w:sz w:val="18"/>
              </w:rPr>
              <w:t>財務的に堅固</w:t>
            </w:r>
          </w:p>
        </w:tc>
      </w:tr>
    </w:tbl>
    <w:p/>
    <w:p>
      <w:pPr>
        <w:pStyle w:val="Heading3"/>
      </w:pPr>
      <w:r>
        <w:rPr>
          <w:rFonts w:ascii="Meiryo UI" w:hAnsi="Meiryo UI"/>
          <w:color w:val="2E74B5"/>
        </w:rPr>
        <w:t>3-2. 損益サマリー（公開情報ベース）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期間</w:t>
            </w:r>
          </w:p>
        </w:tc>
        <w:tc>
          <w:tcPr>
            <w:tcW w:type="dxa" w:w="1881"/>
            <w:shd w:val="clear" w:color="auto" w:fill="2E74B5"/>
          </w:tcPr>
          <w:p>
            <w:r>
              <w:rPr>
                <w:rFonts w:ascii="Meiryo UI" w:hAnsi="Meiryo UI"/>
                <w:b/>
                <w:color w:val="FFFFFF"/>
                <w:sz w:val="18"/>
              </w:rPr>
              <w:t>売上高</w:t>
            </w:r>
          </w:p>
        </w:tc>
        <w:tc>
          <w:tcPr>
            <w:tcW w:type="dxa" w:w="1881"/>
            <w:shd w:val="clear" w:color="auto" w:fill="2E74B5"/>
          </w:tcPr>
          <w:p>
            <w:r>
              <w:rPr>
                <w:rFonts w:ascii="Meiryo UI" w:hAnsi="Meiryo UI"/>
                <w:b/>
                <w:color w:val="FFFFFF"/>
                <w:sz w:val="18"/>
              </w:rPr>
              <w:t>営業利益（推定）</w:t>
            </w:r>
          </w:p>
        </w:tc>
        <w:tc>
          <w:tcPr>
            <w:tcW w:type="dxa" w:w="1881"/>
            <w:shd w:val="clear" w:color="auto" w:fill="2E74B5"/>
          </w:tcPr>
          <w:p>
            <w:r>
              <w:rPr>
                <w:rFonts w:ascii="Meiryo UI" w:hAnsi="Meiryo UI"/>
                <w:b/>
                <w:color w:val="FFFFFF"/>
                <w:sz w:val="18"/>
              </w:rPr>
              <w:t>経常利益</w:t>
            </w:r>
          </w:p>
        </w:tc>
        <w:tc>
          <w:tcPr>
            <w:tcW w:type="dxa" w:w="1881"/>
            <w:shd w:val="clear" w:color="auto" w:fill="2E74B5"/>
          </w:tcPr>
          <w:p>
            <w:r>
              <w:rPr>
                <w:rFonts w:ascii="Meiryo UI" w:hAnsi="Meiryo UI"/>
                <w:b/>
                <w:color w:val="FFFFFF"/>
                <w:sz w:val="18"/>
              </w:rPr>
              <w:t>純利益</w:t>
            </w:r>
          </w:p>
        </w:tc>
      </w:tr>
      <w:tr>
        <w:tc>
          <w:tcPr>
            <w:tcW w:type="dxa" w:w="1881"/>
          </w:tcPr>
          <w:p>
            <w:r>
              <w:rPr>
                <w:rFonts w:ascii="Meiryo UI" w:hAnsi="Meiryo UI"/>
                <w:sz w:val="18"/>
              </w:rPr>
              <w:t>FY2024（2024年3月期）</w:t>
            </w:r>
          </w:p>
        </w:tc>
        <w:tc>
          <w:tcPr>
            <w:tcW w:type="dxa" w:w="1881"/>
          </w:tcPr>
          <w:p>
            <w:r>
              <w:rPr>
                <w:rFonts w:ascii="Meiryo UI" w:hAnsi="Meiryo UI"/>
                <w:sz w:val="18"/>
              </w:rPr>
              <w:t>¥320億前後</w:t>
            </w:r>
          </w:p>
        </w:tc>
        <w:tc>
          <w:tcPr>
            <w:tcW w:type="dxa" w:w="1881"/>
          </w:tcPr>
          <w:p>
            <w:r>
              <w:rPr>
                <w:rFonts w:ascii="Meiryo UI" w:hAnsi="Meiryo UI"/>
                <w:sz w:val="18"/>
              </w:rPr>
              <w:t>¥7.5億前後</w:t>
            </w:r>
          </w:p>
        </w:tc>
        <w:tc>
          <w:tcPr>
            <w:tcW w:type="dxa" w:w="1881"/>
          </w:tcPr>
          <w:p>
            <w:r>
              <w:rPr>
                <w:rFonts w:ascii="Meiryo UI" w:hAnsi="Meiryo UI"/>
                <w:sz w:val="18"/>
              </w:rPr>
              <w:t>¥7.0億（前年比+28.4%）</w:t>
            </w:r>
          </w:p>
        </w:tc>
        <w:tc>
          <w:tcPr>
            <w:tcW w:type="dxa" w:w="1881"/>
          </w:tcPr>
          <w:p>
            <w:r>
              <w:rPr>
                <w:rFonts w:ascii="Meiryo UI" w:hAnsi="Meiryo UI"/>
                <w:sz w:val="18"/>
              </w:rPr>
              <w:t>¥9.3億</w:t>
            </w:r>
          </w:p>
        </w:tc>
      </w:tr>
      <w:tr>
        <w:tc>
          <w:tcPr>
            <w:tcW w:type="dxa" w:w="1881"/>
            <w:shd w:val="clear" w:color="auto" w:fill="DDEBF7"/>
          </w:tcPr>
          <w:p>
            <w:r>
              <w:rPr>
                <w:rFonts w:ascii="Meiryo UI" w:hAnsi="Meiryo UI"/>
                <w:sz w:val="18"/>
              </w:rPr>
              <w:t>FY2025（2025年3月期）</w:t>
            </w:r>
          </w:p>
        </w:tc>
        <w:tc>
          <w:tcPr>
            <w:tcW w:type="dxa" w:w="1881"/>
            <w:shd w:val="clear" w:color="auto" w:fill="DDEBF7"/>
          </w:tcPr>
          <w:p>
            <w:r>
              <w:rPr>
                <w:rFonts w:ascii="Meiryo UI" w:hAnsi="Meiryo UI"/>
                <w:sz w:val="18"/>
              </w:rPr>
              <w:t>¥319億前後</w:t>
            </w:r>
          </w:p>
        </w:tc>
        <w:tc>
          <w:tcPr>
            <w:tcW w:type="dxa" w:w="1881"/>
            <w:shd w:val="clear" w:color="auto" w:fill="DDEBF7"/>
          </w:tcPr>
          <w:p>
            <w:r>
              <w:rPr>
                <w:rFonts w:ascii="Meiryo UI" w:hAnsi="Meiryo UI"/>
                <w:sz w:val="18"/>
              </w:rPr>
              <w:t>¥7.0億（▲56.1%後修正）</w:t>
            </w:r>
          </w:p>
        </w:tc>
        <w:tc>
          <w:tcPr>
            <w:tcW w:type="dxa" w:w="1881"/>
            <w:shd w:val="clear" w:color="auto" w:fill="DDEBF7"/>
          </w:tcPr>
          <w:p>
            <w:r>
              <w:rPr>
                <w:rFonts w:ascii="Meiryo UI" w:hAnsi="Meiryo UI"/>
                <w:sz w:val="18"/>
              </w:rPr>
              <w:t>¥7.0億</w:t>
            </w:r>
          </w:p>
        </w:tc>
        <w:tc>
          <w:tcPr>
            <w:tcW w:type="dxa" w:w="1881"/>
            <w:shd w:val="clear" w:color="auto" w:fill="DDEBF7"/>
          </w:tcPr>
          <w:p>
            <w:r>
              <w:rPr>
                <w:rFonts w:ascii="Meiryo UI" w:hAnsi="Meiryo UI"/>
                <w:sz w:val="18"/>
              </w:rPr>
              <w:t>▲¥5.0億（実態）</w:t>
            </w:r>
          </w:p>
        </w:tc>
      </w:tr>
      <w:tr>
        <w:tc>
          <w:tcPr>
            <w:tcW w:type="dxa" w:w="1881"/>
          </w:tcPr>
          <w:p>
            <w:r>
              <w:rPr>
                <w:rFonts w:ascii="Meiryo UI" w:hAnsi="Meiryo UI"/>
                <w:sz w:val="18"/>
              </w:rPr>
              <w:t>FY2026 Q1（4〜6月）</w:t>
            </w:r>
          </w:p>
        </w:tc>
        <w:tc>
          <w:tcPr>
            <w:tcW w:type="dxa" w:w="1881"/>
          </w:tcPr>
          <w:p>
            <w:r>
              <w:rPr>
                <w:rFonts w:ascii="Meiryo UI" w:hAnsi="Meiryo UI"/>
                <w:sz w:val="18"/>
              </w:rPr>
              <w:t>¥81.67億(+2.5%)</w:t>
            </w:r>
          </w:p>
        </w:tc>
        <w:tc>
          <w:tcPr>
            <w:tcW w:type="dxa" w:w="1881"/>
          </w:tcPr>
          <w:p>
            <w:r>
              <w:rPr>
                <w:rFonts w:ascii="Meiryo UI" w:hAnsi="Meiryo UI"/>
                <w:sz w:val="18"/>
              </w:rPr>
              <w:t>¥2.57億(+80.9%)</w:t>
            </w:r>
          </w:p>
        </w:tc>
        <w:tc>
          <w:tcPr>
            <w:tcW w:type="dxa" w:w="1881"/>
          </w:tcPr>
          <w:p>
            <w:r>
              <w:rPr>
                <w:rFonts w:ascii="Meiryo UI" w:hAnsi="Meiryo UI"/>
                <w:sz w:val="18"/>
              </w:rPr>
              <w:t>¥1.6億(▲43.4%)</w:t>
            </w:r>
          </w:p>
        </w:tc>
        <w:tc>
          <w:tcPr>
            <w:tcW w:type="dxa" w:w="1881"/>
          </w:tcPr>
          <w:p>
            <w:r>
              <w:rPr>
                <w:rFonts w:ascii="Meiryo UI" w:hAnsi="Meiryo UI"/>
                <w:sz w:val="18"/>
              </w:rPr>
              <w:t>赤字</w:t>
            </w:r>
          </w:p>
        </w:tc>
      </w:tr>
      <w:tr>
        <w:tc>
          <w:tcPr>
            <w:tcW w:type="dxa" w:w="1881"/>
            <w:shd w:val="clear" w:color="auto" w:fill="DDEBF7"/>
          </w:tcPr>
          <w:p>
            <w:r>
              <w:rPr>
                <w:rFonts w:ascii="Meiryo UI" w:hAnsi="Meiryo UI"/>
                <w:sz w:val="18"/>
              </w:rPr>
              <w:t>FY2026 Q3累計（9ヶ月）</w:t>
            </w:r>
          </w:p>
        </w:tc>
        <w:tc>
          <w:tcPr>
            <w:tcW w:type="dxa" w:w="1881"/>
            <w:shd w:val="clear" w:color="auto" w:fill="DDEBF7"/>
          </w:tcPr>
          <w:p>
            <w:r>
              <w:rPr>
                <w:rFonts w:ascii="Meiryo UI" w:hAnsi="Meiryo UI"/>
                <w:sz w:val="18"/>
              </w:rPr>
              <w:t>¥255.49億(+6.5%)</w:t>
            </w:r>
          </w:p>
        </w:tc>
        <w:tc>
          <w:tcPr>
            <w:tcW w:type="dxa" w:w="1881"/>
            <w:shd w:val="clear" w:color="auto" w:fill="DDEBF7"/>
          </w:tcPr>
          <w:p>
            <w:r>
              <w:rPr>
                <w:rFonts w:ascii="Meiryo UI" w:hAnsi="Meiryo UI"/>
                <w:sz w:val="18"/>
              </w:rPr>
              <w:t>¥8.96億(+59.4%)</w:t>
            </w:r>
          </w:p>
        </w:tc>
        <w:tc>
          <w:tcPr>
            <w:tcW w:type="dxa" w:w="1881"/>
            <w:shd w:val="clear" w:color="auto" w:fill="DDEBF7"/>
          </w:tcPr>
          <w:p>
            <w:r>
              <w:rPr>
                <w:rFonts w:ascii="Meiryo UI" w:hAnsi="Meiryo UI"/>
                <w:sz w:val="18"/>
              </w:rPr>
              <w:t>為替差益含む</w:t>
            </w:r>
          </w:p>
        </w:tc>
        <w:tc>
          <w:tcPr>
            <w:tcW w:type="dxa" w:w="1881"/>
            <w:shd w:val="clear" w:color="auto" w:fill="DDEBF7"/>
          </w:tcPr>
          <w:p>
            <w:r>
              <w:rPr>
                <w:rFonts w:ascii="Meiryo UI" w:hAnsi="Meiryo UI"/>
                <w:sz w:val="18"/>
              </w:rPr>
              <w:t>減損で低位</w:t>
            </w:r>
          </w:p>
        </w:tc>
      </w:tr>
      <w:tr>
        <w:tc>
          <w:tcPr>
            <w:tcW w:type="dxa" w:w="1881"/>
          </w:tcPr>
          <w:p>
            <w:r>
              <w:rPr>
                <w:rFonts w:ascii="Meiryo UI" w:hAnsi="Meiryo UI"/>
                <w:sz w:val="18"/>
              </w:rPr>
              <w:t>FY2026 通期予想（旧）</w:t>
            </w:r>
          </w:p>
        </w:tc>
        <w:tc>
          <w:tcPr>
            <w:tcW w:type="dxa" w:w="1881"/>
          </w:tcPr>
          <w:p>
            <w:r>
              <w:rPr>
                <w:rFonts w:ascii="Meiryo UI" w:hAnsi="Meiryo UI"/>
                <w:sz w:val="18"/>
              </w:rPr>
              <w:t>¥317〜325億</w:t>
            </w:r>
          </w:p>
        </w:tc>
        <w:tc>
          <w:tcPr>
            <w:tcW w:type="dxa" w:w="1881"/>
          </w:tcPr>
          <w:p>
            <w:r>
              <w:rPr>
                <w:rFonts w:ascii="Meiryo UI" w:hAnsi="Meiryo UI"/>
                <w:sz w:val="18"/>
              </w:rPr>
              <w:t>¥10.0億</w:t>
            </w:r>
          </w:p>
        </w:tc>
        <w:tc>
          <w:tcPr>
            <w:tcW w:type="dxa" w:w="1881"/>
          </w:tcPr>
          <w:p>
            <w:r>
              <w:rPr>
                <w:rFonts w:ascii="Meiryo UI" w:hAnsi="Meiryo UI"/>
                <w:sz w:val="18"/>
              </w:rPr>
              <w:t>¥9.0億</w:t>
            </w:r>
          </w:p>
        </w:tc>
        <w:tc>
          <w:tcPr>
            <w:tcW w:type="dxa" w:w="1881"/>
          </w:tcPr>
          <w:p>
            <w:r>
              <w:rPr>
                <w:rFonts w:ascii="Meiryo UI" w:hAnsi="Meiryo UI"/>
                <w:sz w:val="18"/>
              </w:rPr>
              <w:t>¥2.0億</w:t>
            </w:r>
          </w:p>
        </w:tc>
      </w:tr>
      <w:tr>
        <w:tc>
          <w:tcPr>
            <w:tcW w:type="dxa" w:w="1881"/>
            <w:shd w:val="clear" w:color="auto" w:fill="DDEBF7"/>
          </w:tcPr>
          <w:p>
            <w:r>
              <w:rPr>
                <w:rFonts w:ascii="Meiryo UI" w:hAnsi="Meiryo UI"/>
                <w:sz w:val="18"/>
              </w:rPr>
              <w:t>FY2026 通期予想（本日修正）</w:t>
            </w:r>
          </w:p>
        </w:tc>
        <w:tc>
          <w:tcPr>
            <w:tcW w:type="dxa" w:w="1881"/>
            <w:shd w:val="clear" w:color="auto" w:fill="DDEBF7"/>
          </w:tcPr>
          <w:p>
            <w:r>
              <w:rPr>
                <w:rFonts w:ascii="Meiryo UI" w:hAnsi="Meiryo UI"/>
                <w:sz w:val="18"/>
              </w:rPr>
              <w:t>¥335〜340億（推定）</w:t>
            </w:r>
          </w:p>
        </w:tc>
        <w:tc>
          <w:tcPr>
            <w:tcW w:type="dxa" w:w="1881"/>
            <w:shd w:val="clear" w:color="auto" w:fill="DDEBF7"/>
          </w:tcPr>
          <w:p>
            <w:r>
              <w:rPr>
                <w:rFonts w:ascii="Meiryo UI" w:hAnsi="Meiryo UI"/>
                <w:sz w:val="18"/>
              </w:rPr>
              <w:t>¥11.5〜13.5億（推定）</w:t>
            </w:r>
          </w:p>
        </w:tc>
        <w:tc>
          <w:tcPr>
            <w:tcW w:type="dxa" w:w="1881"/>
            <w:shd w:val="clear" w:color="auto" w:fill="DDEBF7"/>
          </w:tcPr>
          <w:p>
            <w:r>
              <w:rPr>
                <w:rFonts w:ascii="Meiryo UI" w:hAnsi="Meiryo UI"/>
                <w:sz w:val="18"/>
              </w:rPr>
              <w:t>¥11〜13億（推定）</w:t>
            </w:r>
          </w:p>
        </w:tc>
        <w:tc>
          <w:tcPr>
            <w:tcW w:type="dxa" w:w="1881"/>
            <w:shd w:val="clear" w:color="auto" w:fill="DDEBF7"/>
          </w:tcPr>
          <w:p>
            <w:r>
              <w:rPr>
                <w:rFonts w:ascii="Meiryo UI" w:hAnsi="Meiryo UI"/>
                <w:sz w:val="18"/>
              </w:rPr>
              <w:t>¥3.5〜5.5億（推定）</w:t>
            </w:r>
          </w:p>
        </w:tc>
      </w:tr>
    </w:tbl>
    <w:p/>
    <w:p>
      <w:pPr>
        <w:pStyle w:val="Heading3"/>
      </w:pPr>
      <w:r>
        <w:rPr>
          <w:rFonts w:ascii="Meiryo UI" w:hAnsi="Meiryo UI"/>
          <w:color w:val="2E74B5"/>
        </w:rPr>
        <w:t>3-3. 貸借対照表・CFLサマリー（最新）</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現金・預金</w:t>
            </w:r>
          </w:p>
        </w:tc>
        <w:tc>
          <w:tcPr>
            <w:tcW w:type="dxa" w:w="3135"/>
          </w:tcPr>
          <w:p>
            <w:r>
              <w:rPr>
                <w:rFonts w:ascii="Meiryo UI" w:hAnsi="Meiryo UI"/>
                <w:sz w:val="18"/>
              </w:rPr>
              <w:t>¥65.8億</w:t>
            </w:r>
          </w:p>
        </w:tc>
        <w:tc>
          <w:tcPr>
            <w:tcW w:type="dxa" w:w="3135"/>
          </w:tcPr>
          <w:p>
            <w:r>
              <w:rPr>
                <w:rFonts w:ascii="Meiryo UI" w:hAnsi="Meiryo UI"/>
                <w:sz w:val="18"/>
              </w:rPr>
              <w:t>yfinance totalCash取得値（¥6,580百万）</w:t>
            </w:r>
          </w:p>
        </w:tc>
      </w:tr>
      <w:tr>
        <w:tc>
          <w:tcPr>
            <w:tcW w:type="dxa" w:w="3135"/>
            <w:shd w:val="clear" w:color="auto" w:fill="DDEBF7"/>
          </w:tcPr>
          <w:p>
            <w:r>
              <w:rPr>
                <w:rFonts w:ascii="Meiryo UI" w:hAnsi="Meiryo UI"/>
                <w:sz w:val="18"/>
              </w:rPr>
              <w:t>有利子負債</w:t>
            </w:r>
          </w:p>
        </w:tc>
        <w:tc>
          <w:tcPr>
            <w:tcW w:type="dxa" w:w="3135"/>
            <w:shd w:val="clear" w:color="auto" w:fill="DDEBF7"/>
          </w:tcPr>
          <w:p>
            <w:r>
              <w:rPr>
                <w:rFonts w:ascii="Meiryo UI" w:hAnsi="Meiryo UI"/>
                <w:sz w:val="18"/>
              </w:rPr>
              <w:t>¥98.9億</w:t>
            </w:r>
          </w:p>
        </w:tc>
        <w:tc>
          <w:tcPr>
            <w:tcW w:type="dxa" w:w="3135"/>
            <w:shd w:val="clear" w:color="auto" w:fill="DDEBF7"/>
          </w:tcPr>
          <w:p>
            <w:r>
              <w:rPr>
                <w:rFonts w:ascii="Meiryo UI" w:hAnsi="Meiryo UI"/>
                <w:sz w:val="18"/>
              </w:rPr>
              <w:t>yfinance totalDebt取得値（¥9,889百万）</w:t>
            </w:r>
          </w:p>
        </w:tc>
      </w:tr>
      <w:tr>
        <w:tc>
          <w:tcPr>
            <w:tcW w:type="dxa" w:w="3135"/>
          </w:tcPr>
          <w:p>
            <w:r>
              <w:rPr>
                <w:rFonts w:ascii="Meiryo UI" w:hAnsi="Meiryo UI"/>
                <w:sz w:val="18"/>
              </w:rPr>
              <w:t>純資産（BPS×株数）</w:t>
            </w:r>
          </w:p>
        </w:tc>
        <w:tc>
          <w:tcPr>
            <w:tcW w:type="dxa" w:w="3135"/>
          </w:tcPr>
          <w:p>
            <w:r>
              <w:rPr>
                <w:rFonts w:ascii="Meiryo UI" w:hAnsi="Meiryo UI"/>
                <w:sz w:val="18"/>
              </w:rPr>
              <w:t>¥64.5億</w:t>
            </w:r>
          </w:p>
        </w:tc>
        <w:tc>
          <w:tcPr>
            <w:tcW w:type="dxa" w:w="3135"/>
          </w:tcPr>
          <w:p>
            <w:r>
              <w:rPr>
                <w:rFonts w:ascii="Meiryo UI" w:hAnsi="Meiryo UI"/>
                <w:sz w:val="18"/>
              </w:rPr>
              <w:t>BPS¥1,029.6×6,265,534株</w:t>
            </w:r>
          </w:p>
        </w:tc>
      </w:tr>
      <w:tr>
        <w:tc>
          <w:tcPr>
            <w:tcW w:type="dxa" w:w="3135"/>
            <w:shd w:val="clear" w:color="auto" w:fill="DDEBF7"/>
          </w:tcPr>
          <w:p>
            <w:r>
              <w:rPr>
                <w:rFonts w:ascii="Meiryo UI" w:hAnsi="Meiryo UI"/>
                <w:sz w:val="18"/>
              </w:rPr>
              <w:t>EBITDA</w:t>
            </w:r>
          </w:p>
        </w:tc>
        <w:tc>
          <w:tcPr>
            <w:tcW w:type="dxa" w:w="3135"/>
            <w:shd w:val="clear" w:color="auto" w:fill="DDEBF7"/>
          </w:tcPr>
          <w:p>
            <w:r>
              <w:rPr>
                <w:rFonts w:ascii="Meiryo UI" w:hAnsi="Meiryo UI"/>
                <w:sz w:val="18"/>
              </w:rPr>
              <w:t>¥19.6億</w:t>
            </w:r>
          </w:p>
        </w:tc>
        <w:tc>
          <w:tcPr>
            <w:tcW w:type="dxa" w:w="3135"/>
            <w:shd w:val="clear" w:color="auto" w:fill="DDEBF7"/>
          </w:tcPr>
          <w:p>
            <w:r>
              <w:rPr>
                <w:rFonts w:ascii="Meiryo UI" w:hAnsi="Meiryo UI"/>
                <w:sz w:val="18"/>
              </w:rPr>
              <w:t>yfinance取得値（¥1,957百万）</w:t>
            </w:r>
          </w:p>
        </w:tc>
      </w:tr>
      <w:tr>
        <w:tc>
          <w:tcPr>
            <w:tcW w:type="dxa" w:w="3135"/>
          </w:tcPr>
          <w:p>
            <w:r>
              <w:rPr>
                <w:rFonts w:ascii="Meiryo UI" w:hAnsi="Meiryo UI"/>
                <w:sz w:val="18"/>
              </w:rPr>
              <w:t>EV/EBITDA</w:t>
            </w:r>
          </w:p>
        </w:tc>
        <w:tc>
          <w:tcPr>
            <w:tcW w:type="dxa" w:w="3135"/>
          </w:tcPr>
          <w:p>
            <w:r>
              <w:rPr>
                <w:rFonts w:ascii="Meiryo UI" w:hAnsi="Meiryo UI"/>
                <w:sz w:val="18"/>
              </w:rPr>
              <w:t>11.9倍</w:t>
            </w:r>
          </w:p>
        </w:tc>
        <w:tc>
          <w:tcPr>
            <w:tcW w:type="dxa" w:w="3135"/>
          </w:tcPr>
          <w:p>
            <w:r>
              <w:rPr>
                <w:rFonts w:ascii="Meiryo UI" w:hAnsi="Meiryo UI"/>
                <w:sz w:val="18"/>
              </w:rPr>
              <w:t>EV¥233.6億÷EBITDA¥19.6億</w:t>
            </w:r>
          </w:p>
        </w:tc>
      </w:tr>
      <w:tr>
        <w:tc>
          <w:tcPr>
            <w:tcW w:type="dxa" w:w="3135"/>
            <w:shd w:val="clear" w:color="auto" w:fill="DDEBF7"/>
          </w:tcPr>
          <w:p>
            <w:r>
              <w:rPr>
                <w:rFonts w:ascii="Meiryo UI" w:hAnsi="Meiryo UI"/>
                <w:sz w:val="18"/>
              </w:rPr>
              <w:t>クイック比率</w:t>
            </w:r>
          </w:p>
        </w:tc>
        <w:tc>
          <w:tcPr>
            <w:tcW w:type="dxa" w:w="3135"/>
            <w:shd w:val="clear" w:color="auto" w:fill="DDEBF7"/>
          </w:tcPr>
          <w:p>
            <w:r>
              <w:rPr>
                <w:rFonts w:ascii="Meiryo UI" w:hAnsi="Meiryo UI"/>
                <w:sz w:val="18"/>
              </w:rPr>
              <w:t>1.28</w:t>
            </w:r>
          </w:p>
        </w:tc>
        <w:tc>
          <w:tcPr>
            <w:tcW w:type="dxa" w:w="3135"/>
            <w:shd w:val="clear" w:color="auto" w:fill="DDEBF7"/>
          </w:tcPr>
          <w:p>
            <w:r>
              <w:rPr>
                <w:rFonts w:ascii="Meiryo UI" w:hAnsi="Meiryo UI"/>
                <w:sz w:val="18"/>
              </w:rPr>
              <w:t>短期流動性良好</w:t>
            </w:r>
          </w:p>
        </w:tc>
      </w:tr>
      <w:tr>
        <w:tc>
          <w:tcPr>
            <w:tcW w:type="dxa" w:w="3135"/>
          </w:tcPr>
          <w:p>
            <w:r>
              <w:rPr>
                <w:rFonts w:ascii="Meiryo UI" w:hAnsi="Meiryo UI"/>
                <w:sz w:val="18"/>
              </w:rPr>
              <w:t>内部者保有</w:t>
            </w:r>
          </w:p>
        </w:tc>
        <w:tc>
          <w:tcPr>
            <w:tcW w:type="dxa" w:w="3135"/>
          </w:tcPr>
          <w:p>
            <w:r>
              <w:rPr>
                <w:rFonts w:ascii="Meiryo UI" w:hAnsi="Meiryo UI"/>
                <w:sz w:val="18"/>
              </w:rPr>
              <w:t>40.3%</w:t>
            </w:r>
          </w:p>
        </w:tc>
        <w:tc>
          <w:tcPr>
            <w:tcW w:type="dxa" w:w="3135"/>
          </w:tcPr>
          <w:p>
            <w:r>
              <w:rPr>
                <w:rFonts w:ascii="Meiryo UI" w:hAnsi="Meiryo UI"/>
                <w:sz w:val="18"/>
              </w:rPr>
              <w:t>清水家を中心とした創業家支配</w:t>
            </w:r>
          </w:p>
        </w:tc>
      </w:tr>
      <w:tr>
        <w:tc>
          <w:tcPr>
            <w:tcW w:type="dxa" w:w="3135"/>
            <w:shd w:val="clear" w:color="auto" w:fill="DDEBF7"/>
          </w:tcPr>
          <w:p>
            <w:r>
              <w:rPr>
                <w:rFonts w:ascii="Meiryo UI" w:hAnsi="Meiryo UI"/>
                <w:sz w:val="18"/>
              </w:rPr>
              <w:t>機関投資家保有</w:t>
            </w:r>
          </w:p>
        </w:tc>
        <w:tc>
          <w:tcPr>
            <w:tcW w:type="dxa" w:w="3135"/>
            <w:shd w:val="clear" w:color="auto" w:fill="DDEBF7"/>
          </w:tcPr>
          <w:p>
            <w:r>
              <w:rPr>
                <w:rFonts w:ascii="Meiryo UI" w:hAnsi="Meiryo UI"/>
                <w:sz w:val="18"/>
              </w:rPr>
              <w:t>1.3%</w:t>
            </w:r>
          </w:p>
        </w:tc>
        <w:tc>
          <w:tcPr>
            <w:tcW w:type="dxa" w:w="3135"/>
            <w:shd w:val="clear" w:color="auto" w:fill="DDEBF7"/>
          </w:tcPr>
          <w:p>
            <w:r>
              <w:rPr>
                <w:rFonts w:ascii="Meiryo UI" w:hAnsi="Meiryo UI"/>
                <w:sz w:val="18"/>
              </w:rPr>
              <w:t>極めて低い機関投資家比率（流動性リスクの原因）</w:t>
            </w:r>
          </w:p>
        </w:tc>
      </w:tr>
    </w:tbl>
    <w:p/>
    <w:p>
      <w:r>
        <w:t>──────────────────────────────────────────────────</w:t>
      </w:r>
    </w:p>
    <w:p/>
    <w:p>
      <w:pPr>
        <w:pStyle w:val="Heading2"/>
      </w:pPr>
      <w:r>
        <w:rPr>
          <w:rFonts w:ascii="Meiryo UI" w:hAnsi="Meiryo UI"/>
          <w:color w:val="2E74B5"/>
        </w:rPr>
        <w:t>4. 成長ドライバー分析</w:t>
      </w:r>
    </w:p>
    <w:p/>
    <w:p>
      <w:pPr>
        <w:pStyle w:val="Heading3"/>
      </w:pPr>
      <w:r>
        <w:rPr>
          <w:rFonts w:ascii="Meiryo UI" w:hAnsi="Meiryo UI"/>
          <w:color w:val="2E74B5"/>
        </w:rPr>
        <w:t>4-1. 高級ダイニング・インバウンド需要</w:t>
      </w:r>
    </w:p>
    <w:p/>
    <w:p>
      <w:r>
        <w:rPr>
          <w:rFonts w:ascii="Meiryo UI" w:hAnsi="Meiryo UI"/>
          <w:sz w:val="20"/>
        </w:rPr>
        <w:t>2026年インバウンド環境（外部調査）:</w:t>
      </w:r>
    </w:p>
    <w:p>
      <w:pPr>
        <w:pStyle w:val="ListBullet"/>
      </w:pPr>
      <w:r>
        <w:rPr>
          <w:rFonts w:ascii="Meiryo UI" w:hAnsi="Meiryo UI"/>
          <w:sz w:val="20"/>
        </w:rPr>
        <w:t>JTB予測: 2026年の訪日消費額は¥9.64兆円（過去最高更新見通し）</w:t>
      </w:r>
    </w:p>
    <w:p>
      <w:pPr>
        <w:pStyle w:val="ListBullet"/>
      </w:pPr>
      <w:r>
        <w:rPr>
          <w:rFonts w:ascii="Meiryo UI" w:hAnsi="Meiryo UI"/>
          <w:sz w:val="20"/>
        </w:rPr>
        <w:t>訪日客の「滞在型」消費シフト: 宿泊・飲食・体験への支出増加が明確（爆買いから体験へ）</w:t>
      </w:r>
    </w:p>
    <w:p>
      <w:pPr>
        <w:pStyle w:val="ListBullet"/>
      </w:pPr>
      <w:r>
        <w:rPr>
          <w:rFonts w:ascii="Meiryo UI" w:hAnsi="Meiryo UI"/>
          <w:sz w:val="20"/>
        </w:rPr>
        <w:t>韓国・台湾・香港の3市場で訪日客過半数を安定的に占め、消費力が高い東アジア客が増加</w:t>
      </w:r>
    </w:p>
    <w:p>
      <w:pPr>
        <w:pStyle w:val="ListBullet"/>
      </w:pPr>
      <w:r>
        <w:rPr>
          <w:rFonts w:ascii="Meiryo UI" w:hAnsi="Meiryo UI"/>
          <w:sz w:val="20"/>
        </w:rPr>
        <w:t>円安（USD/JPY 150〜165円）が外国人訪問客の日本食体験コスパを強化</w:t>
      </w:r>
    </w:p>
    <w:p/>
    <w:p>
      <w:r>
        <w:rPr>
          <w:rFonts w:ascii="Meiryo UI" w:hAnsi="Meiryo UI"/>
          <w:sz w:val="20"/>
        </w:rPr>
        <w:t>WDI固有の恩恵:</w:t>
      </w:r>
    </w:p>
    <w:p>
      <w:pPr>
        <w:pStyle w:val="ListBullet"/>
      </w:pPr>
      <w:r>
        <w:rPr>
          <w:rFonts w:ascii="Meiryo UI" w:hAnsi="Meiryo UI"/>
          <w:sz w:val="20"/>
        </w:rPr>
        <w:t>ウルフギャング・ステーキハウスは「本場ニューヨークスタイル」を日本で体験できる唯一のブランドとして高級インバウンド客を集客</w:t>
      </w:r>
    </w:p>
    <w:p>
      <w:pPr>
        <w:pStyle w:val="ListBullet"/>
      </w:pPr>
      <w:r>
        <w:rPr>
          <w:rFonts w:ascii="Meiryo UI" w:hAnsi="Meiryo UI"/>
          <w:sz w:val="20"/>
        </w:rPr>
        <w:t>ハードロックカフェの京都再出店は「体験型消費」志向の外国人観光客と完璧にマッチ</w:t>
      </w:r>
    </w:p>
    <w:p>
      <w:pPr>
        <w:pStyle w:val="ListBullet"/>
      </w:pPr>
      <w:r>
        <w:rPr>
          <w:rFonts w:ascii="Meiryo UI" w:hAnsi="Meiryo UI"/>
          <w:sz w:val="20"/>
        </w:rPr>
        <w:t>エッグスンシングスはSNSマーケティングと相性が良く、アジア系観光客に人気</w:t>
      </w:r>
    </w:p>
    <w:p/>
    <w:p>
      <w:r>
        <w:rPr>
          <w:rFonts w:ascii="Meiryo UI" w:hAnsi="Meiryo UI"/>
          <w:sz w:val="20"/>
        </w:rPr>
        <w:t>Rationale: 2026年Q4（1〜3月）はWDIの売上繁忙期（桜シーズン・ホワイトデー・卒業・入学シーズン）とインバウンドピーク（春節後の継続流入）が重なる。前期比+6.5%を上回る+8〜10%成長の蓋然性が高い。</w:t>
      </w:r>
    </w:p>
    <w:p/>
    <w:p>
      <w:pPr>
        <w:pStyle w:val="Heading3"/>
      </w:pPr>
      <w:r>
        <w:rPr>
          <w:rFonts w:ascii="Meiryo UI" w:hAnsi="Meiryo UI"/>
          <w:color w:val="2E74B5"/>
        </w:rPr>
        <w:t>4-2. 各ブランドの既存店動向</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ブランド</w:t>
            </w:r>
          </w:p>
        </w:tc>
        <w:tc>
          <w:tcPr>
            <w:tcW w:type="dxa" w:w="3135"/>
            <w:shd w:val="clear" w:color="auto" w:fill="2E74B5"/>
          </w:tcPr>
          <w:p>
            <w:r>
              <w:rPr>
                <w:rFonts w:ascii="Meiryo UI" w:hAnsi="Meiryo UI"/>
                <w:b/>
                <w:color w:val="FFFFFF"/>
                <w:sz w:val="18"/>
              </w:rPr>
              <w:t>FY2026動向（推定）</w:t>
            </w:r>
          </w:p>
        </w:tc>
        <w:tc>
          <w:tcPr>
            <w:tcW w:type="dxa" w:w="3135"/>
            <w:shd w:val="clear" w:color="auto" w:fill="2E74B5"/>
          </w:tcPr>
          <w:p>
            <w:r>
              <w:rPr>
                <w:rFonts w:ascii="Meiryo UI" w:hAnsi="Meiryo UI"/>
                <w:b/>
                <w:color w:val="FFFFFF"/>
                <w:sz w:val="18"/>
              </w:rPr>
              <w:t>注目要因</w:t>
            </w:r>
          </w:p>
        </w:tc>
      </w:tr>
      <w:tr>
        <w:tc>
          <w:tcPr>
            <w:tcW w:type="dxa" w:w="3135"/>
          </w:tcPr>
          <w:p>
            <w:r>
              <w:rPr>
                <w:rFonts w:ascii="Meiryo UI" w:hAnsi="Meiryo UI"/>
                <w:sz w:val="18"/>
              </w:rPr>
              <w:t>ウルフギャング</w:t>
            </w:r>
          </w:p>
        </w:tc>
        <w:tc>
          <w:tcPr>
            <w:tcW w:type="dxa" w:w="3135"/>
          </w:tcPr>
          <w:p>
            <w:r>
              <w:rPr>
                <w:rFonts w:ascii="Meiryo UI" w:hAnsi="Meiryo UI"/>
                <w:sz w:val="18"/>
              </w:rPr>
              <w:t>既存店+10〜15%（推定）</w:t>
            </w:r>
          </w:p>
        </w:tc>
        <w:tc>
          <w:tcPr>
            <w:tcW w:type="dxa" w:w="3135"/>
          </w:tcPr>
          <w:p>
            <w:r>
              <w:rPr>
                <w:rFonts w:ascii="Meiryo UI" w:hAnsi="Meiryo UI"/>
                <w:sz w:val="18"/>
              </w:rPr>
              <w:t>インバウンド富裕層・企業接待需要復活</w:t>
            </w:r>
          </w:p>
        </w:tc>
      </w:tr>
      <w:tr>
        <w:tc>
          <w:tcPr>
            <w:tcW w:type="dxa" w:w="3135"/>
            <w:shd w:val="clear" w:color="auto" w:fill="DDEBF7"/>
          </w:tcPr>
          <w:p>
            <w:r>
              <w:rPr>
                <w:rFonts w:ascii="Meiryo UI" w:hAnsi="Meiryo UI"/>
                <w:sz w:val="18"/>
              </w:rPr>
              <w:t>カプリチョーザ</w:t>
            </w:r>
          </w:p>
        </w:tc>
        <w:tc>
          <w:tcPr>
            <w:tcW w:type="dxa" w:w="3135"/>
            <w:shd w:val="clear" w:color="auto" w:fill="DDEBF7"/>
          </w:tcPr>
          <w:p>
            <w:r>
              <w:rPr>
                <w:rFonts w:ascii="Meiryo UI" w:hAnsi="Meiryo UI"/>
                <w:sz w:val="18"/>
              </w:rPr>
              <w:t>既存店+3〜5%（推定）</w:t>
            </w:r>
          </w:p>
        </w:tc>
        <w:tc>
          <w:tcPr>
            <w:tcW w:type="dxa" w:w="3135"/>
            <w:shd w:val="clear" w:color="auto" w:fill="DDEBF7"/>
          </w:tcPr>
          <w:p>
            <w:r>
              <w:rPr>
                <w:rFonts w:ascii="Meiryo UI" w:hAnsi="Meiryo UI"/>
                <w:sz w:val="18"/>
              </w:rPr>
              <w:t>国内客の外食頻度回復・値上げ転嫁</w:t>
            </w:r>
          </w:p>
        </w:tc>
      </w:tr>
      <w:tr>
        <w:tc>
          <w:tcPr>
            <w:tcW w:type="dxa" w:w="3135"/>
          </w:tcPr>
          <w:p>
            <w:r>
              <w:rPr>
                <w:rFonts w:ascii="Meiryo UI" w:hAnsi="Meiryo UI"/>
                <w:sz w:val="18"/>
              </w:rPr>
              <w:t>ハードロックカフェ</w:t>
            </w:r>
          </w:p>
        </w:tc>
        <w:tc>
          <w:tcPr>
            <w:tcW w:type="dxa" w:w="3135"/>
          </w:tcPr>
          <w:p>
            <w:r>
              <w:rPr>
                <w:rFonts w:ascii="Meiryo UI" w:hAnsi="Meiryo UI"/>
                <w:sz w:val="18"/>
              </w:rPr>
              <w:t>既存店+15〜20%（推定）</w:t>
            </w:r>
          </w:p>
        </w:tc>
        <w:tc>
          <w:tcPr>
            <w:tcW w:type="dxa" w:w="3135"/>
          </w:tcPr>
          <w:p>
            <w:r>
              <w:rPr>
                <w:rFonts w:ascii="Meiryo UI" w:hAnsi="Meiryo UI"/>
                <w:sz w:val="18"/>
              </w:rPr>
              <w:t>京都再出店・インバウンド需要極大化</w:t>
            </w:r>
          </w:p>
        </w:tc>
      </w:tr>
      <w:tr>
        <w:tc>
          <w:tcPr>
            <w:tcW w:type="dxa" w:w="3135"/>
            <w:shd w:val="clear" w:color="auto" w:fill="DDEBF7"/>
          </w:tcPr>
          <w:p>
            <w:r>
              <w:rPr>
                <w:rFonts w:ascii="Meiryo UI" w:hAnsi="Meiryo UI"/>
                <w:sz w:val="18"/>
              </w:rPr>
              <w:t>トニーローマ</w:t>
            </w:r>
          </w:p>
        </w:tc>
        <w:tc>
          <w:tcPr>
            <w:tcW w:type="dxa" w:w="3135"/>
            <w:shd w:val="clear" w:color="auto" w:fill="DDEBF7"/>
          </w:tcPr>
          <w:p>
            <w:r>
              <w:rPr>
                <w:rFonts w:ascii="Meiryo UI" w:hAnsi="Meiryo UI"/>
                <w:sz w:val="18"/>
              </w:rPr>
              <w:t>既存店+5〜8%（推定）</w:t>
            </w:r>
          </w:p>
        </w:tc>
        <w:tc>
          <w:tcPr>
            <w:tcW w:type="dxa" w:w="3135"/>
            <w:shd w:val="clear" w:color="auto" w:fill="DDEBF7"/>
          </w:tcPr>
          <w:p>
            <w:r>
              <w:rPr>
                <w:rFonts w:ascii="Meiryo UI" w:hAnsi="Meiryo UI"/>
                <w:sz w:val="18"/>
              </w:rPr>
              <w:t>牛肉消費回復・ホルムズ価格転嫁</w:t>
            </w:r>
          </w:p>
        </w:tc>
      </w:tr>
      <w:tr>
        <w:tc>
          <w:tcPr>
            <w:tcW w:type="dxa" w:w="3135"/>
          </w:tcPr>
          <w:p>
            <w:r>
              <w:rPr>
                <w:rFonts w:ascii="Meiryo UI" w:hAnsi="Meiryo UI"/>
                <w:sz w:val="18"/>
              </w:rPr>
              <w:t>エッグスンシングス</w:t>
            </w:r>
          </w:p>
        </w:tc>
        <w:tc>
          <w:tcPr>
            <w:tcW w:type="dxa" w:w="3135"/>
          </w:tcPr>
          <w:p>
            <w:r>
              <w:rPr>
                <w:rFonts w:ascii="Meiryo UI" w:hAnsi="Meiryo UI"/>
                <w:sz w:val="18"/>
              </w:rPr>
              <w:t>既存店+8〜12%（推定）</w:t>
            </w:r>
          </w:p>
        </w:tc>
        <w:tc>
          <w:tcPr>
            <w:tcW w:type="dxa" w:w="3135"/>
          </w:tcPr>
          <w:p>
            <w:r>
              <w:rPr>
                <w:rFonts w:ascii="Meiryo UI" w:hAnsi="Meiryo UI"/>
                <w:sz w:val="18"/>
              </w:rPr>
              <w:t>ハワイアンブーム・SNS活用継続</w:t>
            </w:r>
          </w:p>
        </w:tc>
      </w:tr>
      <w:tr>
        <w:tc>
          <w:tcPr>
            <w:tcW w:type="dxa" w:w="3135"/>
            <w:shd w:val="clear" w:color="auto" w:fill="DDEBF7"/>
          </w:tcPr>
          <w:p>
            <w:r>
              <w:rPr>
                <w:rFonts w:ascii="Meiryo UI" w:hAnsi="Meiryo UI"/>
                <w:sz w:val="18"/>
              </w:rPr>
              <w:t>海外（ハワイ・グアム）</w:t>
            </w:r>
          </w:p>
        </w:tc>
        <w:tc>
          <w:tcPr>
            <w:tcW w:type="dxa" w:w="3135"/>
            <w:shd w:val="clear" w:color="auto" w:fill="DDEBF7"/>
          </w:tcPr>
          <w:p>
            <w:r>
              <w:rPr>
                <w:rFonts w:ascii="Meiryo UI" w:hAnsi="Meiryo UI"/>
                <w:sz w:val="18"/>
              </w:rPr>
              <w:t>▲5〜10%（逆風）</w:t>
            </w:r>
          </w:p>
        </w:tc>
        <w:tc>
          <w:tcPr>
            <w:tcW w:type="dxa" w:w="3135"/>
            <w:shd w:val="clear" w:color="auto" w:fill="DDEBF7"/>
          </w:tcPr>
          <w:p>
            <w:r>
              <w:rPr>
                <w:rFonts w:ascii="Meiryo UI" w:hAnsi="Meiryo UI"/>
                <w:sz w:val="18"/>
              </w:rPr>
              <w:t>米国インフレ高止まり・消費者マインド悪化</w:t>
            </w:r>
          </w:p>
        </w:tc>
      </w:tr>
    </w:tbl>
    <w:p/>
    <w:p>
      <w:r>
        <w:rPr>
          <w:rFonts w:ascii="Meiryo UI" w:hAnsi="Meiryo UI"/>
          <w:sz w:val="20"/>
        </w:rPr>
        <w:t>WDI月次売上: 外食セクター全般の月次回復傾向（2026年4月16日付いちよし外食月次レポートで確認: ラクス+19.8%・ヨシックス+11.6%・トーホー+11.2%等が示す外食環境好調）と整合。WDIも3月月次で+8〜12%程度の既存店成長が続いている可能性が高い。</w:t>
      </w:r>
    </w:p>
    <w:p/>
    <w:p>
      <w:pPr>
        <w:pStyle w:val="Heading3"/>
      </w:pPr>
      <w:r>
        <w:rPr>
          <w:rFonts w:ascii="Meiryo UI" w:hAnsi="Meiryo UI"/>
          <w:color w:val="2E74B5"/>
        </w:rPr>
        <w:t>4-3. 開発パイプライン</w:t>
      </w:r>
    </w:p>
    <w:p/>
    <w:p>
      <w:pPr>
        <w:pStyle w:val="ListBullet"/>
      </w:pPr>
      <w:r>
        <w:rPr>
          <w:rFonts w:ascii="Meiryo UI" w:hAnsi="Meiryo UI"/>
          <w:sz w:val="20"/>
        </w:rPr>
        <w:t>ウルフギャング・ステーキハウス 名古屋店（2026年9月予定）: 東海地区初出店。名古屋は富裕層・ビジネス接待需要が厚く、初年度¥5〜8億の売上寄与が見込める。来期FY2027の主要成長ドライバー。</w:t>
      </w:r>
    </w:p>
    <w:p>
      <w:pPr>
        <w:pStyle w:val="ListBullet"/>
      </w:pPr>
      <w:r>
        <w:rPr>
          <w:rFonts w:ascii="Meiryo UI" w:hAnsi="Meiryo UI"/>
          <w:sz w:val="20"/>
        </w:rPr>
        <w:t>国内直営店の出退店計画: 採算性の低い海外店舗の整理（減損済み）を終え、国内高収益店への集中戦略。</w:t>
      </w:r>
    </w:p>
    <w:p>
      <w:pPr>
        <w:pStyle w:val="ListBullet"/>
      </w:pPr>
      <w:r>
        <w:rPr>
          <w:rFonts w:ascii="Meiryo UI" w:hAnsi="Meiryo UI"/>
          <w:sz w:val="20"/>
        </w:rPr>
        <w:t>ウェディング事業の選択的強化: レストランウェディングは国内消費回復と相性が良い。</w:t>
      </w:r>
    </w:p>
    <w:p/>
    <w:p>
      <w:r>
        <w:t>──────────────────────────────────────────────────</w:t>
      </w:r>
    </w:p>
    <w:p/>
    <w:p>
      <w:pPr>
        <w:pStyle w:val="Heading2"/>
      </w:pPr>
      <w:r>
        <w:rPr>
          <w:rFonts w:ascii="Meiryo UI" w:hAnsi="Meiryo UI"/>
          <w:color w:val="2E74B5"/>
        </w:rPr>
        <w:t>5. バリュエーション（上方修正反映後）</w:t>
      </w:r>
    </w:p>
    <w:p/>
    <w:p>
      <w:pPr>
        <w:pStyle w:val="Heading3"/>
      </w:pPr>
      <w:r>
        <w:rPr>
          <w:rFonts w:ascii="Meiryo UI" w:hAnsi="Meiryo UI"/>
          <w:color w:val="2E74B5"/>
        </w:rPr>
        <w:t>5-1. WACC計算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Rf（リスクフリーレート）</w:t>
            </w:r>
          </w:p>
        </w:tc>
        <w:tc>
          <w:tcPr>
            <w:tcW w:type="dxa" w:w="3135"/>
          </w:tcPr>
          <w:p>
            <w:r>
              <w:rPr>
                <w:rFonts w:ascii="Meiryo UI" w:hAnsi="Meiryo UI"/>
                <w:sz w:val="18"/>
              </w:rPr>
              <w:t>2.380%</w:t>
            </w:r>
          </w:p>
        </w:tc>
        <w:tc>
          <w:tcPr>
            <w:tcW w:type="dxa" w:w="3135"/>
          </w:tcPr>
          <w:p>
            <w:r>
              <w:rPr>
                <w:rFonts w:ascii="Meiryo UI" w:hAnsi="Meiryo UI"/>
                <w:sz w:val="18"/>
              </w:rPr>
              <w:t>社長指定・変更不可。財務省JGB10年債利回り（2026年4月確定値）</w:t>
            </w:r>
          </w:p>
        </w:tc>
      </w:tr>
      <w:tr>
        <w:tc>
          <w:tcPr>
            <w:tcW w:type="dxa" w:w="3135"/>
            <w:shd w:val="clear" w:color="auto" w:fill="DDEBF7"/>
          </w:tcPr>
          <w:p>
            <w:r>
              <w:rPr>
                <w:rFonts w:ascii="Meiryo UI" w:hAnsi="Meiryo UI"/>
                <w:sz w:val="18"/>
              </w:rPr>
              <w:t>β</w:t>
            </w:r>
          </w:p>
        </w:tc>
        <w:tc>
          <w:tcPr>
            <w:tcW w:type="dxa" w:w="3135"/>
            <w:shd w:val="clear" w:color="auto" w:fill="DDEBF7"/>
          </w:tcPr>
          <w:p>
            <w:r>
              <w:rPr>
                <w:rFonts w:ascii="Meiryo UI" w:hAnsi="Meiryo UI"/>
                <w:sz w:val="18"/>
              </w:rPr>
              <w:t>0.17</w:t>
            </w:r>
          </w:p>
        </w:tc>
        <w:tc>
          <w:tcPr>
            <w:tcW w:type="dxa" w:w="3135"/>
            <w:shd w:val="clear" w:color="auto" w:fill="DDEBF7"/>
          </w:tcPr>
          <w:p>
            <w:r>
              <w:rPr>
                <w:rFonts w:ascii="Meiryo UI" w:hAnsi="Meiryo UI"/>
                <w:sz w:val="18"/>
              </w:rPr>
              <w:t>yfinance取得値（3068.T、5年月次）</w:t>
            </w:r>
          </w:p>
        </w:tc>
      </w:tr>
      <w:tr>
        <w:tc>
          <w:tcPr>
            <w:tcW w:type="dxa" w:w="3135"/>
          </w:tcPr>
          <w:p>
            <w:r>
              <w:rPr>
                <w:rFonts w:ascii="Meiryo UI" w:hAnsi="Meiryo UI"/>
                <w:sz w:val="18"/>
              </w:rPr>
              <w:t>MRP</w:t>
            </w:r>
          </w:p>
        </w:tc>
        <w:tc>
          <w:tcPr>
            <w:tcW w:type="dxa" w:w="3135"/>
          </w:tcPr>
          <w:p>
            <w:r>
              <w:rPr>
                <w:rFonts w:ascii="Meiryo UI" w:hAnsi="Meiryo UI"/>
                <w:sz w:val="18"/>
              </w:rPr>
              <w:t>5.5%</w:t>
            </w:r>
          </w:p>
        </w:tc>
        <w:tc>
          <w:tcPr>
            <w:tcW w:type="dxa" w:w="3135"/>
          </w:tcPr>
          <w:p>
            <w:r>
              <w:rPr>
                <w:rFonts w:ascii="Meiryo UI" w:hAnsi="Meiryo UI"/>
                <w:sz w:val="18"/>
              </w:rPr>
              <w:t>竹村トレードカンパニー標準値</w:t>
            </w:r>
          </w:p>
        </w:tc>
      </w:tr>
      <w:tr>
        <w:tc>
          <w:tcPr>
            <w:tcW w:type="dxa" w:w="3135"/>
            <w:shd w:val="clear" w:color="auto" w:fill="DDEBF7"/>
          </w:tcPr>
          <w:p>
            <w:r>
              <w:rPr>
                <w:rFonts w:ascii="Meiryo UI" w:hAnsi="Meiryo UI"/>
                <w:sz w:val="18"/>
              </w:rPr>
              <w:t>資本コスト（Ke）</w:t>
            </w:r>
          </w:p>
        </w:tc>
        <w:tc>
          <w:tcPr>
            <w:tcW w:type="dxa" w:w="3135"/>
            <w:shd w:val="clear" w:color="auto" w:fill="DDEBF7"/>
          </w:tcPr>
          <w:p>
            <w:r>
              <w:rPr>
                <w:rFonts w:ascii="Meiryo UI" w:hAnsi="Meiryo UI"/>
                <w:sz w:val="18"/>
              </w:rPr>
              <w:t>2.380% + 0.17 × 5.5% = 3.32%</w:t>
            </w:r>
          </w:p>
        </w:tc>
        <w:tc>
          <w:tcPr>
            <w:tcW w:type="dxa" w:w="3135"/>
            <w:shd w:val="clear" w:color="auto" w:fill="DDEBF7"/>
          </w:tcPr>
          <w:p>
            <w:r>
              <w:rPr>
                <w:rFonts w:ascii="Meiryo UI" w:hAnsi="Meiryo UI"/>
                <w:sz w:val="18"/>
              </w:rPr>
              <w:t>Ke = Rf + β × MRP</w:t>
            </w:r>
          </w:p>
        </w:tc>
      </w:tr>
      <w:tr>
        <w:tc>
          <w:tcPr>
            <w:tcW w:type="dxa" w:w="3135"/>
          </w:tcPr>
          <w:p>
            <w:r>
              <w:rPr>
                <w:rFonts w:ascii="Meiryo UI" w:hAnsi="Meiryo UI"/>
                <w:sz w:val="18"/>
              </w:rPr>
              <w:t>D/E比率</w:t>
            </w:r>
          </w:p>
        </w:tc>
        <w:tc>
          <w:tcPr>
            <w:tcW w:type="dxa" w:w="3135"/>
          </w:tcPr>
          <w:p>
            <w:r>
              <w:rPr>
                <w:rFonts w:ascii="Meiryo UI" w:hAnsi="Meiryo UI"/>
                <w:sz w:val="18"/>
              </w:rPr>
              <w:t>1.53</w:t>
            </w:r>
          </w:p>
        </w:tc>
        <w:tc>
          <w:tcPr>
            <w:tcW w:type="dxa" w:w="3135"/>
          </w:tcPr>
          <w:p>
            <w:r>
              <w:rPr>
                <w:rFonts w:ascii="Meiryo UI" w:hAnsi="Meiryo UI"/>
                <w:sz w:val="18"/>
              </w:rPr>
              <w:t>有利子負債¥98.9億÷純資産¥64.5億</w:t>
            </w:r>
          </w:p>
        </w:tc>
      </w:tr>
      <w:tr>
        <w:tc>
          <w:tcPr>
            <w:tcW w:type="dxa" w:w="3135"/>
            <w:shd w:val="clear" w:color="auto" w:fill="DDEBF7"/>
          </w:tcPr>
          <w:p>
            <w:r>
              <w:rPr>
                <w:rFonts w:ascii="Meiryo UI" w:hAnsi="Meiryo UI"/>
                <w:sz w:val="18"/>
              </w:rPr>
              <w:t>Kd（負債コスト）</w:t>
            </w:r>
          </w:p>
        </w:tc>
        <w:tc>
          <w:tcPr>
            <w:tcW w:type="dxa" w:w="3135"/>
            <w:shd w:val="clear" w:color="auto" w:fill="DDEBF7"/>
          </w:tcPr>
          <w:p>
            <w:r>
              <w:rPr>
                <w:rFonts w:ascii="Meiryo UI" w:hAnsi="Meiryo UI"/>
                <w:sz w:val="18"/>
              </w:rPr>
              <w:t>1.8%（推定）</w:t>
            </w:r>
          </w:p>
        </w:tc>
        <w:tc>
          <w:tcPr>
            <w:tcW w:type="dxa" w:w="3135"/>
            <w:shd w:val="clear" w:color="auto" w:fill="DDEBF7"/>
          </w:tcPr>
          <w:p>
            <w:r>
              <w:rPr>
                <w:rFonts w:ascii="Meiryo UI" w:hAnsi="Meiryo UI"/>
                <w:sz w:val="18"/>
              </w:rPr>
              <w:t>外食企業の銀行融資金利水準（プライムレート+α）</w:t>
            </w:r>
          </w:p>
        </w:tc>
      </w:tr>
      <w:tr>
        <w:tc>
          <w:tcPr>
            <w:tcW w:type="dxa" w:w="3135"/>
          </w:tcPr>
          <w:p>
            <w:r>
              <w:rPr>
                <w:rFonts w:ascii="Meiryo UI" w:hAnsi="Meiryo UI"/>
                <w:sz w:val="18"/>
              </w:rPr>
              <w:t>Tax rate</w:t>
            </w:r>
          </w:p>
        </w:tc>
        <w:tc>
          <w:tcPr>
            <w:tcW w:type="dxa" w:w="3135"/>
          </w:tcPr>
          <w:p>
            <w:r>
              <w:rPr>
                <w:rFonts w:ascii="Meiryo UI" w:hAnsi="Meiryo UI"/>
                <w:sz w:val="18"/>
              </w:rPr>
              <w:t>30.0%</w:t>
            </w:r>
          </w:p>
        </w:tc>
        <w:tc>
          <w:tcPr>
            <w:tcW w:type="dxa" w:w="3135"/>
          </w:tcPr>
          <w:p>
            <w:r>
              <w:rPr>
                <w:rFonts w:ascii="Meiryo UI" w:hAnsi="Meiryo UI"/>
                <w:sz w:val="18"/>
              </w:rPr>
              <w:t>法人実効税率</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約2.7%</w:t>
            </w:r>
          </w:p>
        </w:tc>
        <w:tc>
          <w:tcPr>
            <w:tcW w:type="dxa" w:w="3135"/>
            <w:shd w:val="clear" w:color="auto" w:fill="DDEBF7"/>
          </w:tcPr>
          <w:p>
            <w:r>
              <w:rPr>
                <w:rFonts w:ascii="Meiryo UI" w:hAnsi="Meiryo UI"/>
                <w:sz w:val="18"/>
              </w:rPr>
              <w:t>= 3.32%×(1/2.53) + 1.8%×0.7×(1.53/2.53) ≈ 2.7%</w:t>
            </w:r>
          </w:p>
        </w:tc>
      </w:tr>
    </w:tbl>
    <w:p/>
    <w:p>
      <w:r>
        <w:rPr>
          <w:rFonts w:ascii="Meiryo UI" w:hAnsi="Meiryo UI"/>
          <w:sz w:val="20"/>
        </w:rPr>
        <w:t>β=0.17は極めて低ベータ: 外食×低流動性銘柄特有。市場全体の変動に連動しにくく、独自のファンダメンタルズドライバーで動く。WACC 2.7%は外食業種の標準（4〜6%）より低く、ファンダメンタルズ主導のFCFで高い理論価値が出やすい構造。</w:t>
      </w:r>
    </w:p>
    <w:p/>
    <w:p>
      <w:pPr>
        <w:pStyle w:val="Heading3"/>
      </w:pPr>
      <w:r>
        <w:rPr>
          <w:rFonts w:ascii="Meiryo UI" w:hAnsi="Meiryo UI"/>
          <w:color w:val="2E74B5"/>
        </w:rPr>
        <w:t>5-2. DCF分析（3シナリオ）</w:t>
      </w:r>
    </w:p>
    <w:p/>
    <w:p>
      <w:pPr>
        <w:pStyle w:val="Heading4"/>
      </w:pPr>
      <w:r>
        <w:rPr>
          <w:rFonts w:ascii="Meiryo UI" w:hAnsi="Meiryo UI"/>
          <w:color w:val="2E74B5"/>
        </w:rPr>
        <w:t>Bull Case（確率25%）: インバウンド加速×名古屋開業成功</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FY期</w:t>
            </w:r>
          </w:p>
        </w:tc>
        <w:tc>
          <w:tcPr>
            <w:tcW w:type="dxa" w:w="1881"/>
            <w:shd w:val="clear" w:color="auto" w:fill="2E74B5"/>
          </w:tcPr>
          <w:p>
            <w:r>
              <w:rPr>
                <w:rFonts w:ascii="Meiryo UI" w:hAnsi="Meiryo UI"/>
                <w:b/>
                <w:color w:val="FFFFFF"/>
                <w:sz w:val="18"/>
              </w:rPr>
              <w:t>売上高</w:t>
            </w:r>
          </w:p>
        </w:tc>
        <w:tc>
          <w:tcPr>
            <w:tcW w:type="dxa" w:w="1881"/>
            <w:shd w:val="clear" w:color="auto" w:fill="2E74B5"/>
          </w:tcPr>
          <w:p>
            <w:r>
              <w:rPr>
                <w:rFonts w:ascii="Meiryo UI" w:hAnsi="Meiryo UI"/>
                <w:b/>
                <w:color w:val="FFFFFF"/>
                <w:sz w:val="18"/>
              </w:rPr>
              <w:t>営業利益</w:t>
            </w:r>
          </w:p>
        </w:tc>
        <w:tc>
          <w:tcPr>
            <w:tcW w:type="dxa" w:w="1881"/>
            <w:shd w:val="clear" w:color="auto" w:fill="2E74B5"/>
          </w:tcPr>
          <w:p>
            <w:r>
              <w:rPr>
                <w:rFonts w:ascii="Meiryo UI" w:hAnsi="Meiryo UI"/>
                <w:b/>
                <w:color w:val="FFFFFF"/>
                <w:sz w:val="18"/>
              </w:rPr>
              <w:t>EBITDA</w:t>
            </w:r>
          </w:p>
        </w:tc>
        <w:tc>
          <w:tcPr>
            <w:tcW w:type="dxa" w:w="1881"/>
            <w:shd w:val="clear" w:color="auto" w:fill="2E74B5"/>
          </w:tcPr>
          <w:p>
            <w:r>
              <w:rPr>
                <w:rFonts w:ascii="Meiryo UI" w:hAnsi="Meiryo UI"/>
                <w:b/>
                <w:color w:val="FFFFFF"/>
                <w:sz w:val="18"/>
              </w:rPr>
              <w:t>FCF（推定）</w:t>
            </w:r>
          </w:p>
        </w:tc>
      </w:tr>
      <w:tr>
        <w:tc>
          <w:tcPr>
            <w:tcW w:type="dxa" w:w="1881"/>
          </w:tcPr>
          <w:p>
            <w:r>
              <w:rPr>
                <w:rFonts w:ascii="Meiryo UI" w:hAnsi="Meiryo UI"/>
                <w:sz w:val="18"/>
              </w:rPr>
              <w:t>FY2026E</w:t>
            </w:r>
          </w:p>
        </w:tc>
        <w:tc>
          <w:tcPr>
            <w:tcW w:type="dxa" w:w="1881"/>
          </w:tcPr>
          <w:p>
            <w:r>
              <w:rPr>
                <w:rFonts w:ascii="Meiryo UI" w:hAnsi="Meiryo UI"/>
                <w:sz w:val="18"/>
              </w:rPr>
              <w:t>¥338億</w:t>
            </w:r>
          </w:p>
        </w:tc>
        <w:tc>
          <w:tcPr>
            <w:tcW w:type="dxa" w:w="1881"/>
          </w:tcPr>
          <w:p>
            <w:r>
              <w:rPr>
                <w:rFonts w:ascii="Meiryo UI" w:hAnsi="Meiryo UI"/>
                <w:sz w:val="18"/>
              </w:rPr>
              <w:t>¥13.5億</w:t>
            </w:r>
          </w:p>
        </w:tc>
        <w:tc>
          <w:tcPr>
            <w:tcW w:type="dxa" w:w="1881"/>
          </w:tcPr>
          <w:p>
            <w:r>
              <w:rPr>
                <w:rFonts w:ascii="Meiryo UI" w:hAnsi="Meiryo UI"/>
                <w:sz w:val="18"/>
              </w:rPr>
              <w:t>¥22億</w:t>
            </w:r>
          </w:p>
        </w:tc>
        <w:tc>
          <w:tcPr>
            <w:tcW w:type="dxa" w:w="1881"/>
          </w:tcPr>
          <w:p>
            <w:r>
              <w:rPr>
                <w:rFonts w:ascii="Meiryo UI" w:hAnsi="Meiryo UI"/>
                <w:sz w:val="18"/>
              </w:rPr>
              <w:t>¥8億</w:t>
            </w:r>
          </w:p>
        </w:tc>
      </w:tr>
      <w:tr>
        <w:tc>
          <w:tcPr>
            <w:tcW w:type="dxa" w:w="1881"/>
            <w:shd w:val="clear" w:color="auto" w:fill="DDEBF7"/>
          </w:tcPr>
          <w:p>
            <w:r>
              <w:rPr>
                <w:rFonts w:ascii="Meiryo UI" w:hAnsi="Meiryo UI"/>
                <w:sz w:val="18"/>
              </w:rPr>
              <w:t>FY2027E</w:t>
            </w:r>
          </w:p>
        </w:tc>
        <w:tc>
          <w:tcPr>
            <w:tcW w:type="dxa" w:w="1881"/>
            <w:shd w:val="clear" w:color="auto" w:fill="DDEBF7"/>
          </w:tcPr>
          <w:p>
            <w:r>
              <w:rPr>
                <w:rFonts w:ascii="Meiryo UI" w:hAnsi="Meiryo UI"/>
                <w:sz w:val="18"/>
              </w:rPr>
              <w:t>¥365億</w:t>
            </w:r>
          </w:p>
        </w:tc>
        <w:tc>
          <w:tcPr>
            <w:tcW w:type="dxa" w:w="1881"/>
            <w:shd w:val="clear" w:color="auto" w:fill="DDEBF7"/>
          </w:tcPr>
          <w:p>
            <w:r>
              <w:rPr>
                <w:rFonts w:ascii="Meiryo UI" w:hAnsi="Meiryo UI"/>
                <w:sz w:val="18"/>
              </w:rPr>
              <w:t>¥18億</w:t>
            </w:r>
          </w:p>
        </w:tc>
        <w:tc>
          <w:tcPr>
            <w:tcW w:type="dxa" w:w="1881"/>
            <w:shd w:val="clear" w:color="auto" w:fill="DDEBF7"/>
          </w:tcPr>
          <w:p>
            <w:r>
              <w:rPr>
                <w:rFonts w:ascii="Meiryo UI" w:hAnsi="Meiryo UI"/>
                <w:sz w:val="18"/>
              </w:rPr>
              <w:t>¥28億</w:t>
            </w:r>
          </w:p>
        </w:tc>
        <w:tc>
          <w:tcPr>
            <w:tcW w:type="dxa" w:w="1881"/>
            <w:shd w:val="clear" w:color="auto" w:fill="DDEBF7"/>
          </w:tcPr>
          <w:p>
            <w:r>
              <w:rPr>
                <w:rFonts w:ascii="Meiryo UI" w:hAnsi="Meiryo UI"/>
                <w:sz w:val="18"/>
              </w:rPr>
              <w:t>¥13億</w:t>
            </w:r>
          </w:p>
        </w:tc>
      </w:tr>
      <w:tr>
        <w:tc>
          <w:tcPr>
            <w:tcW w:type="dxa" w:w="1881"/>
          </w:tcPr>
          <w:p>
            <w:r>
              <w:rPr>
                <w:rFonts w:ascii="Meiryo UI" w:hAnsi="Meiryo UI"/>
                <w:sz w:val="18"/>
              </w:rPr>
              <w:t>FY2028E</w:t>
            </w:r>
          </w:p>
        </w:tc>
        <w:tc>
          <w:tcPr>
            <w:tcW w:type="dxa" w:w="1881"/>
          </w:tcPr>
          <w:p>
            <w:r>
              <w:rPr>
                <w:rFonts w:ascii="Meiryo UI" w:hAnsi="Meiryo UI"/>
                <w:sz w:val="18"/>
              </w:rPr>
              <w:t>¥390億</w:t>
            </w:r>
          </w:p>
        </w:tc>
        <w:tc>
          <w:tcPr>
            <w:tcW w:type="dxa" w:w="1881"/>
          </w:tcPr>
          <w:p>
            <w:r>
              <w:rPr>
                <w:rFonts w:ascii="Meiryo UI" w:hAnsi="Meiryo UI"/>
                <w:sz w:val="18"/>
              </w:rPr>
              <w:t>¥22億</w:t>
            </w:r>
          </w:p>
        </w:tc>
        <w:tc>
          <w:tcPr>
            <w:tcW w:type="dxa" w:w="1881"/>
          </w:tcPr>
          <w:p>
            <w:r>
              <w:rPr>
                <w:rFonts w:ascii="Meiryo UI" w:hAnsi="Meiryo UI"/>
                <w:sz w:val="18"/>
              </w:rPr>
              <w:t>¥33億</w:t>
            </w:r>
          </w:p>
        </w:tc>
        <w:tc>
          <w:tcPr>
            <w:tcW w:type="dxa" w:w="1881"/>
          </w:tcPr>
          <w:p>
            <w:r>
              <w:rPr>
                <w:rFonts w:ascii="Meiryo UI" w:hAnsi="Meiryo UI"/>
                <w:sz w:val="18"/>
              </w:rPr>
              <w:t>¥17億</w:t>
            </w:r>
          </w:p>
        </w:tc>
      </w:tr>
      <w:tr>
        <w:tc>
          <w:tcPr>
            <w:tcW w:type="dxa" w:w="1881"/>
            <w:shd w:val="clear" w:color="auto" w:fill="DDEBF7"/>
          </w:tcPr>
          <w:p>
            <w:r>
              <w:rPr>
                <w:rFonts w:ascii="Meiryo UI" w:hAnsi="Meiryo UI"/>
                <w:sz w:val="18"/>
              </w:rPr>
              <w:t>永続成長率</w:t>
            </w:r>
          </w:p>
        </w:tc>
        <w:tc>
          <w:tcPr>
            <w:tcW w:type="dxa" w:w="1881"/>
            <w:shd w:val="clear" w:color="auto" w:fill="DDEBF7"/>
          </w:tcPr>
          <w:p>
            <w:r>
              <w:rPr>
                <w:rFonts w:ascii="Meiryo UI" w:hAnsi="Meiryo UI"/>
                <w:sz w:val="18"/>
              </w:rPr>
              <w:t>1.0%</w:t>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r>
          </w:p>
        </w:tc>
      </w:tr>
      <w:tr>
        <w:tc>
          <w:tcPr>
            <w:tcW w:type="dxa" w:w="1881"/>
          </w:tcPr>
          <w:p>
            <w:r>
              <w:rPr>
                <w:rFonts w:ascii="Meiryo UI" w:hAnsi="Meiryo UI"/>
                <w:sz w:val="18"/>
              </w:rPr>
              <w:t>理論株価（Bull）</w:t>
            </w:r>
          </w:p>
        </w:tc>
        <w:tc>
          <w:tcPr>
            <w:tcW w:type="dxa" w:w="1881"/>
          </w:tcPr>
          <w:p>
            <w:r>
              <w:rPr>
                <w:rFonts w:ascii="Meiryo UI" w:hAnsi="Meiryo UI"/>
                <w:sz w:val="18"/>
              </w:rPr>
              <w:t>¥4,600</w:t>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r>
          </w:p>
        </w:tc>
      </w:tr>
    </w:tbl>
    <w:p/>
    <w:p>
      <w:r>
        <w:rPr>
          <w:rFonts w:ascii="Meiryo UI" w:hAnsi="Meiryo UI"/>
          <w:sz w:val="20"/>
        </w:rPr>
        <w:t>Rationale: ウルフギャング名古屋開業+インバウンド消費額10兆円超え+既存店+10%で営業利益率5〜6%に回復。</w:t>
      </w:r>
    </w:p>
    <w:p/>
    <w:p>
      <w:pPr>
        <w:pStyle w:val="Heading4"/>
      </w:pPr>
      <w:r>
        <w:rPr>
          <w:rFonts w:ascii="Meiryo UI" w:hAnsi="Meiryo UI"/>
          <w:color w:val="2E74B5"/>
        </w:rPr>
        <w:t>Base Case（確率55%）: 緩やかな回復継続</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FY期</w:t>
            </w:r>
          </w:p>
        </w:tc>
        <w:tc>
          <w:tcPr>
            <w:tcW w:type="dxa" w:w="1881"/>
            <w:shd w:val="clear" w:color="auto" w:fill="2E74B5"/>
          </w:tcPr>
          <w:p>
            <w:r>
              <w:rPr>
                <w:rFonts w:ascii="Meiryo UI" w:hAnsi="Meiryo UI"/>
                <w:b/>
                <w:color w:val="FFFFFF"/>
                <w:sz w:val="18"/>
              </w:rPr>
              <w:t>売上高</w:t>
            </w:r>
          </w:p>
        </w:tc>
        <w:tc>
          <w:tcPr>
            <w:tcW w:type="dxa" w:w="1881"/>
            <w:shd w:val="clear" w:color="auto" w:fill="2E74B5"/>
          </w:tcPr>
          <w:p>
            <w:r>
              <w:rPr>
                <w:rFonts w:ascii="Meiryo UI" w:hAnsi="Meiryo UI"/>
                <w:b/>
                <w:color w:val="FFFFFF"/>
                <w:sz w:val="18"/>
              </w:rPr>
              <w:t>営業利益</w:t>
            </w:r>
          </w:p>
        </w:tc>
        <w:tc>
          <w:tcPr>
            <w:tcW w:type="dxa" w:w="1881"/>
            <w:shd w:val="clear" w:color="auto" w:fill="2E74B5"/>
          </w:tcPr>
          <w:p>
            <w:r>
              <w:rPr>
                <w:rFonts w:ascii="Meiryo UI" w:hAnsi="Meiryo UI"/>
                <w:b/>
                <w:color w:val="FFFFFF"/>
                <w:sz w:val="18"/>
              </w:rPr>
              <w:t>EBITDA</w:t>
            </w:r>
          </w:p>
        </w:tc>
        <w:tc>
          <w:tcPr>
            <w:tcW w:type="dxa" w:w="1881"/>
            <w:shd w:val="clear" w:color="auto" w:fill="2E74B5"/>
          </w:tcPr>
          <w:p>
            <w:r>
              <w:rPr>
                <w:rFonts w:ascii="Meiryo UI" w:hAnsi="Meiryo UI"/>
                <w:b/>
                <w:color w:val="FFFFFF"/>
                <w:sz w:val="18"/>
              </w:rPr>
              <w:t>FCF（推定）</w:t>
            </w:r>
          </w:p>
        </w:tc>
      </w:tr>
      <w:tr>
        <w:tc>
          <w:tcPr>
            <w:tcW w:type="dxa" w:w="1881"/>
          </w:tcPr>
          <w:p>
            <w:r>
              <w:rPr>
                <w:rFonts w:ascii="Meiryo UI" w:hAnsi="Meiryo UI"/>
                <w:sz w:val="18"/>
              </w:rPr>
              <w:t>FY2026E</w:t>
            </w:r>
          </w:p>
        </w:tc>
        <w:tc>
          <w:tcPr>
            <w:tcW w:type="dxa" w:w="1881"/>
          </w:tcPr>
          <w:p>
            <w:r>
              <w:rPr>
                <w:rFonts w:ascii="Meiryo UI" w:hAnsi="Meiryo UI"/>
                <w:sz w:val="18"/>
              </w:rPr>
              <w:t>¥338億</w:t>
            </w:r>
          </w:p>
        </w:tc>
        <w:tc>
          <w:tcPr>
            <w:tcW w:type="dxa" w:w="1881"/>
          </w:tcPr>
          <w:p>
            <w:r>
              <w:rPr>
                <w:rFonts w:ascii="Meiryo UI" w:hAnsi="Meiryo UI"/>
                <w:sz w:val="18"/>
              </w:rPr>
              <w:t>¥12.0億</w:t>
            </w:r>
          </w:p>
        </w:tc>
        <w:tc>
          <w:tcPr>
            <w:tcW w:type="dxa" w:w="1881"/>
          </w:tcPr>
          <w:p>
            <w:r>
              <w:rPr>
                <w:rFonts w:ascii="Meiryo UI" w:hAnsi="Meiryo UI"/>
                <w:sz w:val="18"/>
              </w:rPr>
              <w:t>¥21億</w:t>
            </w:r>
          </w:p>
        </w:tc>
        <w:tc>
          <w:tcPr>
            <w:tcW w:type="dxa" w:w="1881"/>
          </w:tcPr>
          <w:p>
            <w:r>
              <w:rPr>
                <w:rFonts w:ascii="Meiryo UI" w:hAnsi="Meiryo UI"/>
                <w:sz w:val="18"/>
              </w:rPr>
              <w:t>¥7億</w:t>
            </w:r>
          </w:p>
        </w:tc>
      </w:tr>
      <w:tr>
        <w:tc>
          <w:tcPr>
            <w:tcW w:type="dxa" w:w="1881"/>
            <w:shd w:val="clear" w:color="auto" w:fill="DDEBF7"/>
          </w:tcPr>
          <w:p>
            <w:r>
              <w:rPr>
                <w:rFonts w:ascii="Meiryo UI" w:hAnsi="Meiryo UI"/>
                <w:sz w:val="18"/>
              </w:rPr>
              <w:t>FY2027E</w:t>
            </w:r>
          </w:p>
        </w:tc>
        <w:tc>
          <w:tcPr>
            <w:tcW w:type="dxa" w:w="1881"/>
            <w:shd w:val="clear" w:color="auto" w:fill="DDEBF7"/>
          </w:tcPr>
          <w:p>
            <w:r>
              <w:rPr>
                <w:rFonts w:ascii="Meiryo UI" w:hAnsi="Meiryo UI"/>
                <w:sz w:val="18"/>
              </w:rPr>
              <w:t>¥355億</w:t>
            </w:r>
          </w:p>
        </w:tc>
        <w:tc>
          <w:tcPr>
            <w:tcW w:type="dxa" w:w="1881"/>
            <w:shd w:val="clear" w:color="auto" w:fill="DDEBF7"/>
          </w:tcPr>
          <w:p>
            <w:r>
              <w:rPr>
                <w:rFonts w:ascii="Meiryo UI" w:hAnsi="Meiryo UI"/>
                <w:sz w:val="18"/>
              </w:rPr>
              <w:t>¥15億</w:t>
            </w:r>
          </w:p>
        </w:tc>
        <w:tc>
          <w:tcPr>
            <w:tcW w:type="dxa" w:w="1881"/>
            <w:shd w:val="clear" w:color="auto" w:fill="DDEBF7"/>
          </w:tcPr>
          <w:p>
            <w:r>
              <w:rPr>
                <w:rFonts w:ascii="Meiryo UI" w:hAnsi="Meiryo UI"/>
                <w:sz w:val="18"/>
              </w:rPr>
              <w:t>¥25億</w:t>
            </w:r>
          </w:p>
        </w:tc>
        <w:tc>
          <w:tcPr>
            <w:tcW w:type="dxa" w:w="1881"/>
            <w:shd w:val="clear" w:color="auto" w:fill="DDEBF7"/>
          </w:tcPr>
          <w:p>
            <w:r>
              <w:rPr>
                <w:rFonts w:ascii="Meiryo UI" w:hAnsi="Meiryo UI"/>
                <w:sz w:val="18"/>
              </w:rPr>
              <w:t>¥10億</w:t>
            </w:r>
          </w:p>
        </w:tc>
      </w:tr>
      <w:tr>
        <w:tc>
          <w:tcPr>
            <w:tcW w:type="dxa" w:w="1881"/>
          </w:tcPr>
          <w:p>
            <w:r>
              <w:rPr>
                <w:rFonts w:ascii="Meiryo UI" w:hAnsi="Meiryo UI"/>
                <w:sz w:val="18"/>
              </w:rPr>
              <w:t>FY2028E</w:t>
            </w:r>
          </w:p>
        </w:tc>
        <w:tc>
          <w:tcPr>
            <w:tcW w:type="dxa" w:w="1881"/>
          </w:tcPr>
          <w:p>
            <w:r>
              <w:rPr>
                <w:rFonts w:ascii="Meiryo UI" w:hAnsi="Meiryo UI"/>
                <w:sz w:val="18"/>
              </w:rPr>
              <w:t>¥370億</w:t>
            </w:r>
          </w:p>
        </w:tc>
        <w:tc>
          <w:tcPr>
            <w:tcW w:type="dxa" w:w="1881"/>
          </w:tcPr>
          <w:p>
            <w:r>
              <w:rPr>
                <w:rFonts w:ascii="Meiryo UI" w:hAnsi="Meiryo UI"/>
                <w:sz w:val="18"/>
              </w:rPr>
              <w:t>¥18億</w:t>
            </w:r>
          </w:p>
        </w:tc>
        <w:tc>
          <w:tcPr>
            <w:tcW w:type="dxa" w:w="1881"/>
          </w:tcPr>
          <w:p>
            <w:r>
              <w:rPr>
                <w:rFonts w:ascii="Meiryo UI" w:hAnsi="Meiryo UI"/>
                <w:sz w:val="18"/>
              </w:rPr>
              <w:t>¥29億</w:t>
            </w:r>
          </w:p>
        </w:tc>
        <w:tc>
          <w:tcPr>
            <w:tcW w:type="dxa" w:w="1881"/>
          </w:tcPr>
          <w:p>
            <w:r>
              <w:rPr>
                <w:rFonts w:ascii="Meiryo UI" w:hAnsi="Meiryo UI"/>
                <w:sz w:val="18"/>
              </w:rPr>
              <w:t>¥13億</w:t>
            </w:r>
          </w:p>
        </w:tc>
      </w:tr>
      <w:tr>
        <w:tc>
          <w:tcPr>
            <w:tcW w:type="dxa" w:w="1881"/>
            <w:shd w:val="clear" w:color="auto" w:fill="DDEBF7"/>
          </w:tcPr>
          <w:p>
            <w:r>
              <w:rPr>
                <w:rFonts w:ascii="Meiryo UI" w:hAnsi="Meiryo UI"/>
                <w:sz w:val="18"/>
              </w:rPr>
              <w:t>永続成長率</w:t>
            </w:r>
          </w:p>
        </w:tc>
        <w:tc>
          <w:tcPr>
            <w:tcW w:type="dxa" w:w="1881"/>
            <w:shd w:val="clear" w:color="auto" w:fill="DDEBF7"/>
          </w:tcPr>
          <w:p>
            <w:r>
              <w:rPr>
                <w:rFonts w:ascii="Meiryo UI" w:hAnsi="Meiryo UI"/>
                <w:sz w:val="18"/>
              </w:rPr>
              <w:t>0.8%</w:t>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r>
          </w:p>
        </w:tc>
      </w:tr>
      <w:tr>
        <w:tc>
          <w:tcPr>
            <w:tcW w:type="dxa" w:w="1881"/>
          </w:tcPr>
          <w:p>
            <w:r>
              <w:rPr>
                <w:rFonts w:ascii="Meiryo UI" w:hAnsi="Meiryo UI"/>
                <w:sz w:val="18"/>
              </w:rPr>
              <w:t>理論株価（Base）</w:t>
            </w:r>
          </w:p>
        </w:tc>
        <w:tc>
          <w:tcPr>
            <w:tcW w:type="dxa" w:w="1881"/>
          </w:tcPr>
          <w:p>
            <w:r>
              <w:rPr>
                <w:rFonts w:ascii="Meiryo UI" w:hAnsi="Meiryo UI"/>
                <w:sz w:val="18"/>
              </w:rPr>
              <w:t>¥3,700</w:t>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r>
          </w:p>
        </w:tc>
      </w:tr>
    </w:tbl>
    <w:p/>
    <w:p>
      <w:r>
        <w:rPr>
          <w:rFonts w:ascii="Meiryo UI" w:hAnsi="Meiryo UI"/>
          <w:sz w:val="20"/>
        </w:rPr>
        <w:t>Rationale: 国内高級ダイニング需要の緩やかな回復。名古屋開業効果+海外店舗の安定化で3年間で売上高¥370億・OP率4.9%を達成。</w:t>
      </w:r>
    </w:p>
    <w:p/>
    <w:p>
      <w:pPr>
        <w:pStyle w:val="Heading4"/>
      </w:pPr>
      <w:r>
        <w:rPr>
          <w:rFonts w:ascii="Meiryo UI" w:hAnsi="Meiryo UI"/>
          <w:color w:val="2E74B5"/>
        </w:rPr>
        <w:t>Bear Case（確率20%）: 海外逆風×コスト増</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FY期</w:t>
            </w:r>
          </w:p>
        </w:tc>
        <w:tc>
          <w:tcPr>
            <w:tcW w:type="dxa" w:w="1881"/>
            <w:shd w:val="clear" w:color="auto" w:fill="2E74B5"/>
          </w:tcPr>
          <w:p>
            <w:r>
              <w:rPr>
                <w:rFonts w:ascii="Meiryo UI" w:hAnsi="Meiryo UI"/>
                <w:b/>
                <w:color w:val="FFFFFF"/>
                <w:sz w:val="18"/>
              </w:rPr>
              <w:t>売上高</w:t>
            </w:r>
          </w:p>
        </w:tc>
        <w:tc>
          <w:tcPr>
            <w:tcW w:type="dxa" w:w="1881"/>
            <w:shd w:val="clear" w:color="auto" w:fill="2E74B5"/>
          </w:tcPr>
          <w:p>
            <w:r>
              <w:rPr>
                <w:rFonts w:ascii="Meiryo UI" w:hAnsi="Meiryo UI"/>
                <w:b/>
                <w:color w:val="FFFFFF"/>
                <w:sz w:val="18"/>
              </w:rPr>
              <w:t>営業利益</w:t>
            </w:r>
          </w:p>
        </w:tc>
        <w:tc>
          <w:tcPr>
            <w:tcW w:type="dxa" w:w="1881"/>
            <w:shd w:val="clear" w:color="auto" w:fill="2E74B5"/>
          </w:tcPr>
          <w:p>
            <w:r>
              <w:rPr>
                <w:rFonts w:ascii="Meiryo UI" w:hAnsi="Meiryo UI"/>
                <w:b/>
                <w:color w:val="FFFFFF"/>
                <w:sz w:val="18"/>
              </w:rPr>
              <w:t>EBITDA</w:t>
            </w:r>
          </w:p>
        </w:tc>
        <w:tc>
          <w:tcPr>
            <w:tcW w:type="dxa" w:w="1881"/>
            <w:shd w:val="clear" w:color="auto" w:fill="2E74B5"/>
          </w:tcPr>
          <w:p>
            <w:r>
              <w:rPr>
                <w:rFonts w:ascii="Meiryo UI" w:hAnsi="Meiryo UI"/>
                <w:b/>
                <w:color w:val="FFFFFF"/>
                <w:sz w:val="18"/>
              </w:rPr>
              <w:t>FCF（推定）</w:t>
            </w:r>
          </w:p>
        </w:tc>
      </w:tr>
      <w:tr>
        <w:tc>
          <w:tcPr>
            <w:tcW w:type="dxa" w:w="1881"/>
          </w:tcPr>
          <w:p>
            <w:r>
              <w:rPr>
                <w:rFonts w:ascii="Meiryo UI" w:hAnsi="Meiryo UI"/>
                <w:sz w:val="18"/>
              </w:rPr>
              <w:t>FY2026E</w:t>
            </w:r>
          </w:p>
        </w:tc>
        <w:tc>
          <w:tcPr>
            <w:tcW w:type="dxa" w:w="1881"/>
          </w:tcPr>
          <w:p>
            <w:r>
              <w:rPr>
                <w:rFonts w:ascii="Meiryo UI" w:hAnsi="Meiryo UI"/>
                <w:sz w:val="18"/>
              </w:rPr>
              <w:t>¥330億</w:t>
            </w:r>
          </w:p>
        </w:tc>
        <w:tc>
          <w:tcPr>
            <w:tcW w:type="dxa" w:w="1881"/>
          </w:tcPr>
          <w:p>
            <w:r>
              <w:rPr>
                <w:rFonts w:ascii="Meiryo UI" w:hAnsi="Meiryo UI"/>
                <w:sz w:val="18"/>
              </w:rPr>
              <w:t>¥10.0億</w:t>
            </w:r>
          </w:p>
        </w:tc>
        <w:tc>
          <w:tcPr>
            <w:tcW w:type="dxa" w:w="1881"/>
          </w:tcPr>
          <w:p>
            <w:r>
              <w:rPr>
                <w:rFonts w:ascii="Meiryo UI" w:hAnsi="Meiryo UI"/>
                <w:sz w:val="18"/>
              </w:rPr>
              <w:t>¥18億</w:t>
            </w:r>
          </w:p>
        </w:tc>
        <w:tc>
          <w:tcPr>
            <w:tcW w:type="dxa" w:w="1881"/>
          </w:tcPr>
          <w:p>
            <w:r>
              <w:rPr>
                <w:rFonts w:ascii="Meiryo UI" w:hAnsi="Meiryo UI"/>
                <w:sz w:val="18"/>
              </w:rPr>
              <w:t>¥4億</w:t>
            </w:r>
          </w:p>
        </w:tc>
      </w:tr>
      <w:tr>
        <w:tc>
          <w:tcPr>
            <w:tcW w:type="dxa" w:w="1881"/>
            <w:shd w:val="clear" w:color="auto" w:fill="DDEBF7"/>
          </w:tcPr>
          <w:p>
            <w:r>
              <w:rPr>
                <w:rFonts w:ascii="Meiryo UI" w:hAnsi="Meiryo UI"/>
                <w:sz w:val="18"/>
              </w:rPr>
              <w:t>FY2027E</w:t>
            </w:r>
          </w:p>
        </w:tc>
        <w:tc>
          <w:tcPr>
            <w:tcW w:type="dxa" w:w="1881"/>
            <w:shd w:val="clear" w:color="auto" w:fill="DDEBF7"/>
          </w:tcPr>
          <w:p>
            <w:r>
              <w:rPr>
                <w:rFonts w:ascii="Meiryo UI" w:hAnsi="Meiryo UI"/>
                <w:sz w:val="18"/>
              </w:rPr>
              <w:t>¥335億</w:t>
            </w:r>
          </w:p>
        </w:tc>
        <w:tc>
          <w:tcPr>
            <w:tcW w:type="dxa" w:w="1881"/>
            <w:shd w:val="clear" w:color="auto" w:fill="DDEBF7"/>
          </w:tcPr>
          <w:p>
            <w:r>
              <w:rPr>
                <w:rFonts w:ascii="Meiryo UI" w:hAnsi="Meiryo UI"/>
                <w:sz w:val="18"/>
              </w:rPr>
              <w:t>¥9.0億</w:t>
            </w:r>
          </w:p>
        </w:tc>
        <w:tc>
          <w:tcPr>
            <w:tcW w:type="dxa" w:w="1881"/>
            <w:shd w:val="clear" w:color="auto" w:fill="DDEBF7"/>
          </w:tcPr>
          <w:p>
            <w:r>
              <w:rPr>
                <w:rFonts w:ascii="Meiryo UI" w:hAnsi="Meiryo UI"/>
                <w:sz w:val="18"/>
              </w:rPr>
              <w:t>¥17億</w:t>
            </w:r>
          </w:p>
        </w:tc>
        <w:tc>
          <w:tcPr>
            <w:tcW w:type="dxa" w:w="1881"/>
            <w:shd w:val="clear" w:color="auto" w:fill="DDEBF7"/>
          </w:tcPr>
          <w:p>
            <w:r>
              <w:rPr>
                <w:rFonts w:ascii="Meiryo UI" w:hAnsi="Meiryo UI"/>
                <w:sz w:val="18"/>
              </w:rPr>
              <w:t>¥3億</w:t>
            </w:r>
          </w:p>
        </w:tc>
      </w:tr>
      <w:tr>
        <w:tc>
          <w:tcPr>
            <w:tcW w:type="dxa" w:w="1881"/>
          </w:tcPr>
          <w:p>
            <w:r>
              <w:rPr>
                <w:rFonts w:ascii="Meiryo UI" w:hAnsi="Meiryo UI"/>
                <w:sz w:val="18"/>
              </w:rPr>
              <w:t>FY2028E</w:t>
            </w:r>
          </w:p>
        </w:tc>
        <w:tc>
          <w:tcPr>
            <w:tcW w:type="dxa" w:w="1881"/>
          </w:tcPr>
          <w:p>
            <w:r>
              <w:rPr>
                <w:rFonts w:ascii="Meiryo UI" w:hAnsi="Meiryo UI"/>
                <w:sz w:val="18"/>
              </w:rPr>
              <w:t>¥340億</w:t>
            </w:r>
          </w:p>
        </w:tc>
        <w:tc>
          <w:tcPr>
            <w:tcW w:type="dxa" w:w="1881"/>
          </w:tcPr>
          <w:p>
            <w:r>
              <w:rPr>
                <w:rFonts w:ascii="Meiryo UI" w:hAnsi="Meiryo UI"/>
                <w:sz w:val="18"/>
              </w:rPr>
              <w:t>¥10億</w:t>
            </w:r>
          </w:p>
        </w:tc>
        <w:tc>
          <w:tcPr>
            <w:tcW w:type="dxa" w:w="1881"/>
          </w:tcPr>
          <w:p>
            <w:r>
              <w:rPr>
                <w:rFonts w:ascii="Meiryo UI" w:hAnsi="Meiryo UI"/>
                <w:sz w:val="18"/>
              </w:rPr>
              <w:t>¥18億</w:t>
            </w:r>
          </w:p>
        </w:tc>
        <w:tc>
          <w:tcPr>
            <w:tcW w:type="dxa" w:w="1881"/>
          </w:tcPr>
          <w:p>
            <w:r>
              <w:rPr>
                <w:rFonts w:ascii="Meiryo UI" w:hAnsi="Meiryo UI"/>
                <w:sz w:val="18"/>
              </w:rPr>
              <w:t>¥4億</w:t>
            </w:r>
          </w:p>
        </w:tc>
      </w:tr>
      <w:tr>
        <w:tc>
          <w:tcPr>
            <w:tcW w:type="dxa" w:w="1881"/>
            <w:shd w:val="clear" w:color="auto" w:fill="DDEBF7"/>
          </w:tcPr>
          <w:p>
            <w:r>
              <w:rPr>
                <w:rFonts w:ascii="Meiryo UI" w:hAnsi="Meiryo UI"/>
                <w:sz w:val="18"/>
              </w:rPr>
              <w:t>永続成長率</w:t>
            </w:r>
          </w:p>
        </w:tc>
        <w:tc>
          <w:tcPr>
            <w:tcW w:type="dxa" w:w="1881"/>
            <w:shd w:val="clear" w:color="auto" w:fill="DDEBF7"/>
          </w:tcPr>
          <w:p>
            <w:r>
              <w:rPr>
                <w:rFonts w:ascii="Meiryo UI" w:hAnsi="Meiryo UI"/>
                <w:sz w:val="18"/>
              </w:rPr>
              <w:t>0.3%</w:t>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r>
          </w:p>
        </w:tc>
      </w:tr>
      <w:tr>
        <w:tc>
          <w:tcPr>
            <w:tcW w:type="dxa" w:w="1881"/>
          </w:tcPr>
          <w:p>
            <w:r>
              <w:rPr>
                <w:rFonts w:ascii="Meiryo UI" w:hAnsi="Meiryo UI"/>
                <w:sz w:val="18"/>
              </w:rPr>
              <w:t>理論株価（Bear）</w:t>
            </w:r>
          </w:p>
        </w:tc>
        <w:tc>
          <w:tcPr>
            <w:tcW w:type="dxa" w:w="1881"/>
          </w:tcPr>
          <w:p>
            <w:r>
              <w:rPr>
                <w:rFonts w:ascii="Meiryo UI" w:hAnsi="Meiryo UI"/>
                <w:sz w:val="18"/>
              </w:rPr>
              <w:t>¥2,200</w:t>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r>
          </w:p>
        </w:tc>
      </w:tr>
    </w:tbl>
    <w:p/>
    <w:p>
      <w:r>
        <w:rPr>
          <w:rFonts w:ascii="Meiryo UI" w:hAnsi="Meiryo UI"/>
          <w:sz w:val="20"/>
        </w:rPr>
        <w:t>Rationale: 米国インフレ継続で海外店舗（北米・グアム）の赤字継続。牛肉・アルコール等食材コスト上昇で国内OP率も圧迫。</w:t>
      </w:r>
    </w:p>
    <w:p/>
    <w:p>
      <w:pPr>
        <w:pStyle w:val="Heading3"/>
      </w:pPr>
      <w:r>
        <w:rPr>
          <w:rFonts w:ascii="Meiryo UI" w:hAnsi="Meiryo UI"/>
          <w:color w:val="2E74B5"/>
        </w:rPr>
        <w:t>5-3. EV/EBITDA法</w:t>
      </w:r>
    </w:p>
    <w:p/>
    <w:p>
      <w:r>
        <w:rPr>
          <w:rFonts w:ascii="Meiryo UI" w:hAnsi="Meiryo UI"/>
          <w:sz w:val="20"/>
        </w:rPr>
        <w:t>セクター比較（外食・日本市場）:</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企業</w:t>
            </w:r>
          </w:p>
        </w:tc>
        <w:tc>
          <w:tcPr>
            <w:tcW w:type="dxa" w:w="4703"/>
            <w:shd w:val="clear" w:color="auto" w:fill="2E74B5"/>
          </w:tcPr>
          <w:p>
            <w:r>
              <w:rPr>
                <w:rFonts w:ascii="Meiryo UI" w:hAnsi="Meiryo UI"/>
                <w:b/>
                <w:color w:val="FFFFFF"/>
                <w:sz w:val="18"/>
              </w:rPr>
              <w:t>EV/EBITDA</w:t>
            </w:r>
          </w:p>
        </w:tc>
      </w:tr>
      <w:tr>
        <w:tc>
          <w:tcPr>
            <w:tcW w:type="dxa" w:w="4703"/>
          </w:tcPr>
          <w:p>
            <w:r>
              <w:rPr>
                <w:rFonts w:ascii="Meiryo UI" w:hAnsi="Meiryo UI"/>
                <w:sz w:val="18"/>
              </w:rPr>
              <w:t>クリエイト・レストランツHD（3387）</w:t>
            </w:r>
          </w:p>
        </w:tc>
        <w:tc>
          <w:tcPr>
            <w:tcW w:type="dxa" w:w="4703"/>
          </w:tcPr>
          <w:p>
            <w:r>
              <w:rPr>
                <w:rFonts w:ascii="Meiryo UI" w:hAnsi="Meiryo UI"/>
                <w:sz w:val="18"/>
              </w:rPr>
              <w:t>14.5倍（参考）</w:t>
            </w:r>
          </w:p>
        </w:tc>
      </w:tr>
      <w:tr>
        <w:tc>
          <w:tcPr>
            <w:tcW w:type="dxa" w:w="4703"/>
            <w:shd w:val="clear" w:color="auto" w:fill="DDEBF7"/>
          </w:tcPr>
          <w:p>
            <w:r>
              <w:rPr>
                <w:rFonts w:ascii="Meiryo UI" w:hAnsi="Meiryo UI"/>
                <w:sz w:val="18"/>
              </w:rPr>
              <w:t>すかいらーくHD（3197）</w:t>
            </w:r>
          </w:p>
        </w:tc>
        <w:tc>
          <w:tcPr>
            <w:tcW w:type="dxa" w:w="4703"/>
            <w:shd w:val="clear" w:color="auto" w:fill="DDEBF7"/>
          </w:tcPr>
          <w:p>
            <w:r>
              <w:rPr>
                <w:rFonts w:ascii="Meiryo UI" w:hAnsi="Meiryo UI"/>
                <w:sz w:val="18"/>
              </w:rPr>
              <w:t>約10〜12倍</w:t>
            </w:r>
          </w:p>
        </w:tc>
      </w:tr>
      <w:tr>
        <w:tc>
          <w:tcPr>
            <w:tcW w:type="dxa" w:w="4703"/>
          </w:tcPr>
          <w:p>
            <w:r>
              <w:rPr>
                <w:rFonts w:ascii="Meiryo UI" w:hAnsi="Meiryo UI"/>
                <w:sz w:val="18"/>
              </w:rPr>
              <w:t>サイゼリヤ（7581）</w:t>
            </w:r>
          </w:p>
        </w:tc>
        <w:tc>
          <w:tcPr>
            <w:tcW w:type="dxa" w:w="4703"/>
          </w:tcPr>
          <w:p>
            <w:r>
              <w:rPr>
                <w:rFonts w:ascii="Meiryo UI" w:hAnsi="Meiryo UI"/>
                <w:sz w:val="18"/>
              </w:rPr>
              <w:t>約8〜10倍</w:t>
            </w:r>
          </w:p>
        </w:tc>
      </w:tr>
      <w:tr>
        <w:tc>
          <w:tcPr>
            <w:tcW w:type="dxa" w:w="4703"/>
            <w:shd w:val="clear" w:color="auto" w:fill="DDEBF7"/>
          </w:tcPr>
          <w:p>
            <w:r>
              <w:rPr>
                <w:rFonts w:ascii="Meiryo UI" w:hAnsi="Meiryo UI"/>
                <w:sz w:val="18"/>
              </w:rPr>
              <w:t>WDI（3068）</w:t>
            </w:r>
          </w:p>
        </w:tc>
        <w:tc>
          <w:tcPr>
            <w:tcW w:type="dxa" w:w="4703"/>
            <w:shd w:val="clear" w:color="auto" w:fill="DDEBF7"/>
          </w:tcPr>
          <w:p>
            <w:r>
              <w:rPr>
                <w:rFonts w:ascii="Meiryo UI" w:hAnsi="Meiryo UI"/>
                <w:sz w:val="18"/>
              </w:rPr>
              <w:t>11.9倍（現在）</w:t>
            </w:r>
          </w:p>
        </w:tc>
      </w:tr>
      <w:tr>
        <w:tc>
          <w:tcPr>
            <w:tcW w:type="dxa" w:w="4703"/>
          </w:tcPr>
          <w:p>
            <w:r>
              <w:rPr>
                <w:rFonts w:ascii="Meiryo UI" w:hAnsi="Meiryo UI"/>
                <w:sz w:val="18"/>
              </w:rPr>
              <w:t>WDI適正倍率（高級ブランド保有プレミアム）</w:t>
            </w:r>
          </w:p>
        </w:tc>
        <w:tc>
          <w:tcPr>
            <w:tcW w:type="dxa" w:w="4703"/>
          </w:tcPr>
          <w:p>
            <w:r>
              <w:rPr>
                <w:rFonts w:ascii="Meiryo UI" w:hAnsi="Meiryo UI"/>
                <w:sz w:val="18"/>
              </w:rPr>
              <w:t>13〜15倍</w:t>
            </w:r>
          </w:p>
        </w:tc>
      </w:tr>
    </w:tbl>
    <w:p/>
    <w:p>
      <w:r>
        <w:rPr>
          <w:rFonts w:ascii="Meiryo UI" w:hAnsi="Meiryo UI"/>
          <w:sz w:val="20"/>
        </w:rPr>
        <w:t>適正倍率13倍でのFV試算:</w:t>
      </w:r>
    </w:p>
    <w:p>
      <w:pPr>
        <w:pStyle w:val="ListBullet"/>
      </w:pPr>
      <w:r>
        <w:rPr>
          <w:rFonts w:ascii="Meiryo UI" w:hAnsi="Meiryo UI"/>
          <w:sz w:val="20"/>
        </w:rPr>
        <w:t>EBITDA¥21億（Base）× 13倍 = EV¥273億</w:t>
      </w:r>
    </w:p>
    <w:p>
      <w:pPr>
        <w:pStyle w:val="ListBullet"/>
      </w:pPr>
      <w:r>
        <w:rPr>
          <w:rFonts w:ascii="Meiryo UI" w:hAnsi="Meiryo UI"/>
          <w:sz w:val="20"/>
        </w:rPr>
        <w:t>ネットデット¥33.1億を引くと時価総額¥239.9億</w:t>
      </w:r>
    </w:p>
    <w:p>
      <w:pPr>
        <w:pStyle w:val="ListBullet"/>
      </w:pPr>
      <w:r>
        <w:rPr>
          <w:rFonts w:ascii="Meiryo UI" w:hAnsi="Meiryo UI"/>
          <w:sz w:val="20"/>
        </w:rPr>
        <w:t>株数6,265,534株で¥3,830/株</w:t>
      </w:r>
    </w:p>
    <w:p/>
    <w:p>
      <w:r>
        <w:rPr>
          <w:rFonts w:ascii="Meiryo UI" w:hAnsi="Meiryo UI"/>
          <w:sz w:val="20"/>
        </w:rPr>
        <w:t>EV/EBITDA適正FV: ¥3,800</w:t>
      </w:r>
    </w:p>
    <w:p/>
    <w:p>
      <w:pPr>
        <w:pStyle w:val="Heading3"/>
      </w:pPr>
      <w:r>
        <w:rPr>
          <w:rFonts w:ascii="Meiryo UI" w:hAnsi="Meiryo UI"/>
          <w:color w:val="2E74B5"/>
        </w:rPr>
        <w:t>5-4. 加重平均FV（TP算出）</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寄与</w:t>
            </w:r>
          </w:p>
        </w:tc>
      </w:tr>
      <w:tr>
        <w:tc>
          <w:tcPr>
            <w:tcW w:type="dxa" w:w="2351"/>
          </w:tcPr>
          <w:p>
            <w:r>
              <w:rPr>
                <w:rFonts w:ascii="Meiryo UI" w:hAnsi="Meiryo UI"/>
                <w:sz w:val="18"/>
              </w:rPr>
              <w:t>Bull（DCF）</w:t>
            </w:r>
          </w:p>
        </w:tc>
        <w:tc>
          <w:tcPr>
            <w:tcW w:type="dxa" w:w="2351"/>
          </w:tcPr>
          <w:p>
            <w:r>
              <w:rPr>
                <w:rFonts w:ascii="Meiryo UI" w:hAnsi="Meiryo UI"/>
                <w:sz w:val="18"/>
              </w:rPr>
              <w:t>¥4,600</w:t>
            </w:r>
          </w:p>
        </w:tc>
        <w:tc>
          <w:tcPr>
            <w:tcW w:type="dxa" w:w="2351"/>
          </w:tcPr>
          <w:p>
            <w:r>
              <w:rPr>
                <w:rFonts w:ascii="Meiryo UI" w:hAnsi="Meiryo UI"/>
                <w:sz w:val="18"/>
              </w:rPr>
              <w:t>25%</w:t>
            </w:r>
          </w:p>
        </w:tc>
        <w:tc>
          <w:tcPr>
            <w:tcW w:type="dxa" w:w="2351"/>
          </w:tcPr>
          <w:p>
            <w:r>
              <w:rPr>
                <w:rFonts w:ascii="Meiryo UI" w:hAnsi="Meiryo UI"/>
                <w:sz w:val="18"/>
              </w:rPr>
              <w:t>¥1,150</w:t>
            </w:r>
          </w:p>
        </w:tc>
      </w:tr>
      <w:tr>
        <w:tc>
          <w:tcPr>
            <w:tcW w:type="dxa" w:w="2351"/>
            <w:shd w:val="clear" w:color="auto" w:fill="DDEBF7"/>
          </w:tcPr>
          <w:p>
            <w:r>
              <w:rPr>
                <w:rFonts w:ascii="Meiryo UI" w:hAnsi="Meiryo UI"/>
                <w:sz w:val="18"/>
              </w:rPr>
              <w:t>Base（DCF）</w:t>
            </w:r>
          </w:p>
        </w:tc>
        <w:tc>
          <w:tcPr>
            <w:tcW w:type="dxa" w:w="2351"/>
            <w:shd w:val="clear" w:color="auto" w:fill="DDEBF7"/>
          </w:tcPr>
          <w:p>
            <w:r>
              <w:rPr>
                <w:rFonts w:ascii="Meiryo UI" w:hAnsi="Meiryo UI"/>
                <w:sz w:val="18"/>
              </w:rPr>
              <w:t>¥3,700</w:t>
            </w:r>
          </w:p>
        </w:tc>
        <w:tc>
          <w:tcPr>
            <w:tcW w:type="dxa" w:w="2351"/>
            <w:shd w:val="clear" w:color="auto" w:fill="DDEBF7"/>
          </w:tcPr>
          <w:p>
            <w:r>
              <w:rPr>
                <w:rFonts w:ascii="Meiryo UI" w:hAnsi="Meiryo UI"/>
                <w:sz w:val="18"/>
              </w:rPr>
              <w:t>55%</w:t>
            </w:r>
          </w:p>
        </w:tc>
        <w:tc>
          <w:tcPr>
            <w:tcW w:type="dxa" w:w="2351"/>
            <w:shd w:val="clear" w:color="auto" w:fill="DDEBF7"/>
          </w:tcPr>
          <w:p>
            <w:r>
              <w:rPr>
                <w:rFonts w:ascii="Meiryo UI" w:hAnsi="Meiryo UI"/>
                <w:sz w:val="18"/>
              </w:rPr>
              <w:t>¥2,035</w:t>
            </w:r>
          </w:p>
        </w:tc>
      </w:tr>
      <w:tr>
        <w:tc>
          <w:tcPr>
            <w:tcW w:type="dxa" w:w="2351"/>
          </w:tcPr>
          <w:p>
            <w:r>
              <w:rPr>
                <w:rFonts w:ascii="Meiryo UI" w:hAnsi="Meiryo UI"/>
                <w:sz w:val="18"/>
              </w:rPr>
              <w:t>Bear（DCF）</w:t>
            </w:r>
          </w:p>
        </w:tc>
        <w:tc>
          <w:tcPr>
            <w:tcW w:type="dxa" w:w="2351"/>
          </w:tcPr>
          <w:p>
            <w:r>
              <w:rPr>
                <w:rFonts w:ascii="Meiryo UI" w:hAnsi="Meiryo UI"/>
                <w:sz w:val="18"/>
              </w:rPr>
              <w:t>¥2,200</w:t>
            </w:r>
          </w:p>
        </w:tc>
        <w:tc>
          <w:tcPr>
            <w:tcW w:type="dxa" w:w="2351"/>
          </w:tcPr>
          <w:p>
            <w:r>
              <w:rPr>
                <w:rFonts w:ascii="Meiryo UI" w:hAnsi="Meiryo UI"/>
                <w:sz w:val="18"/>
              </w:rPr>
              <w:t>20%</w:t>
            </w:r>
          </w:p>
        </w:tc>
        <w:tc>
          <w:tcPr>
            <w:tcW w:type="dxa" w:w="2351"/>
          </w:tcPr>
          <w:p>
            <w:r>
              <w:rPr>
                <w:rFonts w:ascii="Meiryo UI" w:hAnsi="Meiryo UI"/>
                <w:sz w:val="18"/>
              </w:rPr>
              <w:t>¥440</w:t>
            </w:r>
          </w:p>
        </w:tc>
      </w:tr>
      <w:tr>
        <w:tc>
          <w:tcPr>
            <w:tcW w:type="dxa" w:w="2351"/>
            <w:shd w:val="clear" w:color="auto" w:fill="DDEBF7"/>
          </w:tcPr>
          <w:p>
            <w:r>
              <w:rPr>
                <w:rFonts w:ascii="Meiryo UI" w:hAnsi="Meiryo UI"/>
                <w:sz w:val="18"/>
              </w:rPr>
              <w:t>加重平均FV（DCF）</w:t>
            </w:r>
          </w:p>
        </w:tc>
        <w:tc>
          <w:tcPr>
            <w:tcW w:type="dxa" w:w="2351"/>
            <w:shd w:val="clear" w:color="auto" w:fill="DDEBF7"/>
          </w:tcPr>
          <w:p>
            <w:r>
              <w:rPr>
                <w:rFonts w:ascii="Meiryo UI" w:hAnsi="Meiryo UI"/>
                <w:sz w:val="18"/>
              </w:rPr>
              <w:t>¥3,625</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r>
      <w:tr>
        <w:tc>
          <w:tcPr>
            <w:tcW w:type="dxa" w:w="2351"/>
          </w:tcPr>
          <w:p>
            <w:r>
              <w:rPr>
                <w:rFonts w:ascii="Meiryo UI" w:hAnsi="Meiryo UI"/>
                <w:sz w:val="18"/>
              </w:rPr>
              <w:t>EV/EBITDA適正FV</w:t>
            </w:r>
          </w:p>
        </w:tc>
        <w:tc>
          <w:tcPr>
            <w:tcW w:type="dxa" w:w="2351"/>
          </w:tcPr>
          <w:p>
            <w:r>
              <w:rPr>
                <w:rFonts w:ascii="Meiryo UI" w:hAnsi="Meiryo UI"/>
                <w:sz w:val="18"/>
              </w:rPr>
              <w:t>¥3,800</w:t>
            </w:r>
          </w:p>
        </w:tc>
        <w:tc>
          <w:tcPr>
            <w:tcW w:type="dxa" w:w="2351"/>
          </w:tcPr>
          <w:p>
            <w:r>
              <w:rPr>
                <w:rFonts w:ascii="Meiryo UI" w:hAnsi="Meiryo UI"/>
                <w:sz w:val="18"/>
              </w:rPr>
            </w:r>
          </w:p>
        </w:tc>
        <w:tc>
          <w:tcPr>
            <w:tcW w:type="dxa" w:w="2351"/>
          </w:tcPr>
          <w:p>
            <w:r>
              <w:rPr>
                <w:rFonts w:ascii="Meiryo UI" w:hAnsi="Meiryo UI"/>
                <w:sz w:val="18"/>
              </w:rPr>
            </w:r>
          </w:p>
        </w:tc>
      </w:tr>
      <w:tr>
        <w:tc>
          <w:tcPr>
            <w:tcW w:type="dxa" w:w="2351"/>
            <w:shd w:val="clear" w:color="auto" w:fill="DDEBF7"/>
          </w:tcPr>
          <w:p>
            <w:r>
              <w:rPr>
                <w:rFonts w:ascii="Meiryo UI" w:hAnsi="Meiryo UI"/>
                <w:sz w:val="18"/>
              </w:rPr>
              <w:t>複合TP（採用）</w:t>
            </w:r>
          </w:p>
        </w:tc>
        <w:tc>
          <w:tcPr>
            <w:tcW w:type="dxa" w:w="2351"/>
            <w:shd w:val="clear" w:color="auto" w:fill="DDEBF7"/>
          </w:tcPr>
          <w:p>
            <w:r>
              <w:rPr>
                <w:rFonts w:ascii="Meiryo UI" w:hAnsi="Meiryo UI"/>
                <w:sz w:val="18"/>
              </w:rPr>
              <w:t>¥3,700</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r>
    </w:tbl>
    <w:p/>
    <w:p>
      <w:r>
        <w:rPr>
          <w:rFonts w:ascii="Meiryo UI" w:hAnsi="Meiryo UI"/>
          <w:sz w:val="20"/>
        </w:rPr>
        <w:t>現値¥2,983に対する安全域: +24.0%（TP¥3,700）</w:t>
      </w:r>
    </w:p>
    <w:p/>
    <w:p>
      <w:pPr>
        <w:pStyle w:val="Heading3"/>
      </w:pPr>
      <w:r>
        <w:rPr>
          <w:rFonts w:ascii="Meiryo UI" w:hAnsi="Meiryo UI"/>
          <w:color w:val="2E74B5"/>
        </w:rPr>
        <w:t>5-5. 不動産含み益NAV分析</w:t>
      </w:r>
    </w:p>
    <w:p/>
    <w:p>
      <w:r>
        <w:rPr>
          <w:rFonts w:ascii="Meiryo UI" w:hAnsi="Meiryo UI"/>
          <w:sz w:val="20"/>
        </w:rPr>
        <w:t>WDIは六本木ROIビル8・9Fの長期賃貸テナントであり、自社所有不動産は確認されていない。したがって、不動産含み益による大きなNAVプレミアムは想定しにくい。</w:t>
      </w:r>
    </w:p>
    <w:p/>
    <w:p>
      <w:r>
        <w:rPr>
          <w:rFonts w:ascii="Meiryo UI" w:hAnsi="Meiryo UI"/>
          <w:sz w:val="20"/>
        </w:rPr>
        <w:t>ただし、以下の資産価値は存在する可能性がある:</w:t>
      </w:r>
    </w:p>
    <w:p>
      <w:pPr>
        <w:pStyle w:val="ListBullet"/>
      </w:pPr>
      <w:r>
        <w:rPr>
          <w:rFonts w:ascii="Meiryo UI" w:hAnsi="Meiryo UI"/>
          <w:sz w:val="20"/>
        </w:rPr>
        <w:t>自社店舗内装・厨房設備の帳簿価値（内装10〜15億・厨房5〜8億推定）</w:t>
      </w:r>
    </w:p>
    <w:p>
      <w:pPr>
        <w:pStyle w:val="ListBullet"/>
      </w:pPr>
      <w:r>
        <w:rPr>
          <w:rFonts w:ascii="Meiryo UI" w:hAnsi="Meiryo UI"/>
          <w:sz w:val="20"/>
        </w:rPr>
        <w:t>フランチャイズ権（ウルフギャング・ハードロック等）の無形資産（未計上の場合、ブランド価値として外部評価では¥20〜40億相当の可能性）</w:t>
      </w:r>
    </w:p>
    <w:p>
      <w:pPr>
        <w:pStyle w:val="ListBullet"/>
      </w:pPr>
      <w:r>
        <w:rPr>
          <w:rFonts w:ascii="Meiryo UI" w:hAnsi="Meiryo UI"/>
          <w:sz w:val="20"/>
        </w:rPr>
        <w:t>現金¥65.8億の健全な流動資産</w:t>
      </w:r>
    </w:p>
    <w:p/>
    <w:p>
      <w:r>
        <w:rPr>
          <w:rFonts w:ascii="Meiryo UI" w:hAnsi="Meiryo UI"/>
          <w:sz w:val="20"/>
        </w:rPr>
        <w:t>結論: 不動産含み益による追加NAVは限定的だが、豊富な現金（時価総額比35%）がダウンサイドを支持。</w:t>
      </w:r>
    </w:p>
    <w:p/>
    <w:p>
      <w:r>
        <w:t>──────────────────────────────────────────────────</w:t>
      </w:r>
    </w:p>
    <w:p/>
    <w:p>
      <w:pPr>
        <w:pStyle w:val="Heading2"/>
      </w:pPr>
      <w:r>
        <w:rPr>
          <w:rFonts w:ascii="Meiryo UI" w:hAnsi="Meiryo UI"/>
          <w:color w:val="2E74B5"/>
        </w:rPr>
        <w:t>6. リスクシナリオ（定量分析）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株価インパクト</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Bull①: インバウンド加速×名古屋開業大成功</w:t>
            </w:r>
          </w:p>
        </w:tc>
        <w:tc>
          <w:tcPr>
            <w:tcW w:type="dxa" w:w="2351"/>
          </w:tcPr>
          <w:p>
            <w:r>
              <w:rPr>
                <w:rFonts w:ascii="Meiryo UI" w:hAnsi="Meiryo UI"/>
                <w:sz w:val="18"/>
              </w:rPr>
              <w:t>15%</w:t>
            </w:r>
          </w:p>
        </w:tc>
        <w:tc>
          <w:tcPr>
            <w:tcW w:type="dxa" w:w="2351"/>
          </w:tcPr>
          <w:p>
            <w:r>
              <w:rPr>
                <w:rFonts w:ascii="Meiryo UI" w:hAnsi="Meiryo UI"/>
                <w:sz w:val="18"/>
              </w:rPr>
              <w:t>+60%（¥4,800）</w:t>
            </w:r>
          </w:p>
        </w:tc>
        <w:tc>
          <w:tcPr>
            <w:tcW w:type="dxa" w:w="2351"/>
          </w:tcPr>
          <w:p>
            <w:r>
              <w:rPr>
                <w:rFonts w:ascii="Meiryo UI" w:hAnsi="Meiryo UI"/>
                <w:sz w:val="18"/>
              </w:rPr>
              <w:t>2026年H2〜2027年にかけてウルフギャング名古屋が初年度¥8億以上の売上貢献。JTB訪日消費10兆円超え達成。既存店+12%で通期OP¥17億超え</w:t>
            </w:r>
          </w:p>
        </w:tc>
      </w:tr>
      <w:tr>
        <w:tc>
          <w:tcPr>
            <w:tcW w:type="dxa" w:w="2351"/>
            <w:shd w:val="clear" w:color="auto" w:fill="DDEBF7"/>
          </w:tcPr>
          <w:p>
            <w:r>
              <w:rPr>
                <w:rFonts w:ascii="Meiryo UI" w:hAnsi="Meiryo UI"/>
                <w:sz w:val="18"/>
              </w:rPr>
              <w:t>Bull②: 標準回復シナリオ</w:t>
            </w:r>
          </w:p>
        </w:tc>
        <w:tc>
          <w:tcPr>
            <w:tcW w:type="dxa" w:w="2351"/>
            <w:shd w:val="clear" w:color="auto" w:fill="DDEBF7"/>
          </w:tcPr>
          <w:p>
            <w:r>
              <w:rPr>
                <w:rFonts w:ascii="Meiryo UI" w:hAnsi="Meiryo UI"/>
                <w:sz w:val="18"/>
              </w:rPr>
              <w:t>35%</w:t>
            </w:r>
          </w:p>
        </w:tc>
        <w:tc>
          <w:tcPr>
            <w:tcW w:type="dxa" w:w="2351"/>
            <w:shd w:val="clear" w:color="auto" w:fill="DDEBF7"/>
          </w:tcPr>
          <w:p>
            <w:r>
              <w:rPr>
                <w:rFonts w:ascii="Meiryo UI" w:hAnsi="Meiryo UI"/>
                <w:sz w:val="18"/>
              </w:rPr>
              <w:t>+28%（¥3,820）</w:t>
            </w:r>
          </w:p>
        </w:tc>
        <w:tc>
          <w:tcPr>
            <w:tcW w:type="dxa" w:w="2351"/>
            <w:shd w:val="clear" w:color="auto" w:fill="DDEBF7"/>
          </w:tcPr>
          <w:p>
            <w:r>
              <w:rPr>
                <w:rFonts w:ascii="Meiryo UI" w:hAnsi="Meiryo UI"/>
                <w:sz w:val="18"/>
              </w:rPr>
              <w:t>TP¥3,700達成。FY2027ガイダンス強気で機関投資家の注目開始。出来高倍増</w:t>
            </w:r>
          </w:p>
        </w:tc>
      </w:tr>
      <w:tr>
        <w:tc>
          <w:tcPr>
            <w:tcW w:type="dxa" w:w="2351"/>
          </w:tcPr>
          <w:p>
            <w:r>
              <w:rPr>
                <w:rFonts w:ascii="Meiryo UI" w:hAnsi="Meiryo UI"/>
                <w:sz w:val="18"/>
              </w:rPr>
              <w:t>Base: 緩やかな回復</w:t>
            </w:r>
          </w:p>
        </w:tc>
        <w:tc>
          <w:tcPr>
            <w:tcW w:type="dxa" w:w="2351"/>
          </w:tcPr>
          <w:p>
            <w:r>
              <w:rPr>
                <w:rFonts w:ascii="Meiryo UI" w:hAnsi="Meiryo UI"/>
                <w:sz w:val="18"/>
              </w:rPr>
              <w:t>30%</w:t>
            </w:r>
          </w:p>
        </w:tc>
        <w:tc>
          <w:tcPr>
            <w:tcW w:type="dxa" w:w="2351"/>
          </w:tcPr>
          <w:p>
            <w:r>
              <w:rPr>
                <w:rFonts w:ascii="Meiryo UI" w:hAnsi="Meiryo UI"/>
                <w:sz w:val="18"/>
              </w:rPr>
              <w:t>+5%（¥3,130）</w:t>
            </w:r>
          </w:p>
        </w:tc>
        <w:tc>
          <w:tcPr>
            <w:tcW w:type="dxa" w:w="2351"/>
          </w:tcPr>
          <w:p>
            <w:r>
              <w:rPr>
                <w:rFonts w:ascii="Meiryo UI" w:hAnsi="Meiryo UI"/>
                <w:sz w:val="18"/>
              </w:rPr>
              <w:t>上方修正確認後の株価水準に留まる。決算5/14で+15%見込み</w:t>
            </w:r>
          </w:p>
        </w:tc>
      </w:tr>
      <w:tr>
        <w:tc>
          <w:tcPr>
            <w:tcW w:type="dxa" w:w="2351"/>
            <w:shd w:val="clear" w:color="auto" w:fill="DDEBF7"/>
          </w:tcPr>
          <w:p>
            <w:r>
              <w:rPr>
                <w:rFonts w:ascii="Meiryo UI" w:hAnsi="Meiryo UI"/>
                <w:sz w:val="18"/>
              </w:rPr>
              <w:t>Bear①: 食材コスト急騰</w:t>
            </w:r>
          </w:p>
        </w:tc>
        <w:tc>
          <w:tcPr>
            <w:tcW w:type="dxa" w:w="2351"/>
            <w:shd w:val="clear" w:color="auto" w:fill="DDEBF7"/>
          </w:tcPr>
          <w:p>
            <w:r>
              <w:rPr>
                <w:rFonts w:ascii="Meiryo UI" w:hAnsi="Meiryo UI"/>
                <w:sz w:val="18"/>
              </w:rPr>
              <w:t>12%</w:t>
            </w:r>
          </w:p>
        </w:tc>
        <w:tc>
          <w:tcPr>
            <w:tcW w:type="dxa" w:w="2351"/>
            <w:shd w:val="clear" w:color="auto" w:fill="DDEBF7"/>
          </w:tcPr>
          <w:p>
            <w:r>
              <w:rPr>
                <w:rFonts w:ascii="Meiryo UI" w:hAnsi="Meiryo UI"/>
                <w:sz w:val="18"/>
              </w:rPr>
              <w:t>▲15%（¥2,535）</w:t>
            </w:r>
          </w:p>
        </w:tc>
        <w:tc>
          <w:tcPr>
            <w:tcW w:type="dxa" w:w="2351"/>
            <w:shd w:val="clear" w:color="auto" w:fill="DDEBF7"/>
          </w:tcPr>
          <w:p>
            <w:r>
              <w:rPr>
                <w:rFonts w:ascii="Meiryo UI" w:hAnsi="Meiryo UI"/>
                <w:sz w:val="18"/>
              </w:rPr>
              <w:t>ホルムズ原油高継続→牛肉・アルコール仕入れコスト+20%超。OP率が3%台まで圧迫。追加減損はなし</w:t>
            </w:r>
          </w:p>
        </w:tc>
      </w:tr>
      <w:tr>
        <w:tc>
          <w:tcPr>
            <w:tcW w:type="dxa" w:w="2351"/>
          </w:tcPr>
          <w:p>
            <w:r>
              <w:rPr>
                <w:rFonts w:ascii="Meiryo UI" w:hAnsi="Meiryo UI"/>
                <w:sz w:val="18"/>
              </w:rPr>
              <w:t>Bear②: 海外店舗再度減損</w:t>
            </w:r>
          </w:p>
        </w:tc>
        <w:tc>
          <w:tcPr>
            <w:tcW w:type="dxa" w:w="2351"/>
          </w:tcPr>
          <w:p>
            <w:r>
              <w:rPr>
                <w:rFonts w:ascii="Meiryo UI" w:hAnsi="Meiryo UI"/>
                <w:sz w:val="18"/>
              </w:rPr>
              <w:t>8%</w:t>
            </w:r>
          </w:p>
        </w:tc>
        <w:tc>
          <w:tcPr>
            <w:tcW w:type="dxa" w:w="2351"/>
          </w:tcPr>
          <w:p>
            <w:r>
              <w:rPr>
                <w:rFonts w:ascii="Meiryo UI" w:hAnsi="Meiryo UI"/>
                <w:sz w:val="18"/>
              </w:rPr>
              <w:t>▲25%（¥2,237）</w:t>
            </w:r>
          </w:p>
        </w:tc>
        <w:tc>
          <w:tcPr>
            <w:tcW w:type="dxa" w:w="2351"/>
          </w:tcPr>
          <w:p>
            <w:r>
              <w:rPr>
                <w:rFonts w:ascii="Meiryo UI" w:hAnsi="Meiryo UI"/>
                <w:sz w:val="18"/>
              </w:rPr>
              <w:t>米国インフレ高止まりでグアム・ハワイ店舗の再度の減損計上（¥3〜5億）。純利益赤字転落</w:t>
            </w:r>
          </w:p>
        </w:tc>
      </w:tr>
    </w:tbl>
    <w:p/>
    <w:p>
      <w:r>
        <w:t>──────────────────────────────────────────────────</w:t>
      </w:r>
    </w:p>
    <w:p/>
    <w:p>
      <w:pPr>
        <w:pStyle w:val="Heading2"/>
      </w:pPr>
      <w:r>
        <w:rPr>
          <w:rFonts w:ascii="Meiryo UI" w:hAnsi="Meiryo UI"/>
          <w:color w:val="2E74B5"/>
        </w:rPr>
        <w:t>7. カタリストカレンダー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日付</w:t>
            </w:r>
          </w:p>
        </w:tc>
        <w:tc>
          <w:tcPr>
            <w:tcW w:type="dxa" w:w="3135"/>
            <w:shd w:val="clear" w:color="auto" w:fill="2E74B5"/>
          </w:tcPr>
          <w:p>
            <w:r>
              <w:rPr>
                <w:rFonts w:ascii="Meiryo UI" w:hAnsi="Meiryo UI"/>
                <w:b/>
                <w:color w:val="FFFFFF"/>
                <w:sz w:val="18"/>
              </w:rPr>
              <w:t>イベント</w:t>
            </w:r>
          </w:p>
        </w:tc>
        <w:tc>
          <w:tcPr>
            <w:tcW w:type="dxa" w:w="3135"/>
            <w:shd w:val="clear" w:color="auto" w:fill="2E74B5"/>
          </w:tcPr>
          <w:p>
            <w:r>
              <w:rPr>
                <w:rFonts w:ascii="Meiryo UI" w:hAnsi="Meiryo UI"/>
                <w:b/>
                <w:color w:val="FFFFFF"/>
                <w:sz w:val="18"/>
              </w:rPr>
              <w:t>期待値</w:t>
            </w:r>
          </w:p>
        </w:tc>
      </w:tr>
      <w:tr>
        <w:tc>
          <w:tcPr>
            <w:tcW w:type="dxa" w:w="3135"/>
          </w:tcPr>
          <w:p>
            <w:r>
              <w:rPr>
                <w:rFonts w:ascii="Meiryo UI" w:hAnsi="Meiryo UI"/>
                <w:sz w:val="18"/>
              </w:rPr>
              <w:t>2026年4月16日（本日）</w:t>
            </w:r>
          </w:p>
        </w:tc>
        <w:tc>
          <w:tcPr>
            <w:tcW w:type="dxa" w:w="3135"/>
          </w:tcPr>
          <w:p>
            <w:r>
              <w:rPr>
                <w:rFonts w:ascii="Meiryo UI" w:hAnsi="Meiryo UI"/>
                <w:sz w:val="18"/>
              </w:rPr>
              <w:t>FY2026通期業績予想修正（上方修正）発表</w:t>
            </w:r>
          </w:p>
        </w:tc>
        <w:tc>
          <w:tcPr>
            <w:tcW w:type="dxa" w:w="3135"/>
          </w:tcPr>
          <w:p>
            <w:r>
              <w:rPr>
                <w:rFonts w:ascii="Meiryo UI" w:hAnsi="Meiryo UI"/>
                <w:sz w:val="18"/>
              </w:rPr>
              <w:t>極めてポジティブ</w:t>
            </w:r>
          </w:p>
        </w:tc>
      </w:tr>
      <w:tr>
        <w:tc>
          <w:tcPr>
            <w:tcW w:type="dxa" w:w="3135"/>
            <w:shd w:val="clear" w:color="auto" w:fill="DDEBF7"/>
          </w:tcPr>
          <w:p>
            <w:r>
              <w:rPr>
                <w:rFonts w:ascii="Meiryo UI" w:hAnsi="Meiryo UI"/>
                <w:sz w:val="18"/>
              </w:rPr>
              <w:t>2026年5月14日（予定）</w:t>
            </w:r>
          </w:p>
        </w:tc>
        <w:tc>
          <w:tcPr>
            <w:tcW w:type="dxa" w:w="3135"/>
            <w:shd w:val="clear" w:color="auto" w:fill="DDEBF7"/>
          </w:tcPr>
          <w:p>
            <w:r>
              <w:rPr>
                <w:rFonts w:ascii="Meiryo UI" w:hAnsi="Meiryo UI"/>
                <w:sz w:val="18"/>
              </w:rPr>
              <w:t>FY2026本決算発表・FY2027ガイダンス開示</w:t>
            </w:r>
          </w:p>
        </w:tc>
        <w:tc>
          <w:tcPr>
            <w:tcW w:type="dxa" w:w="3135"/>
            <w:shd w:val="clear" w:color="auto" w:fill="DDEBF7"/>
          </w:tcPr>
          <w:p>
            <w:r>
              <w:rPr>
                <w:rFonts w:ascii="Meiryo UI" w:hAnsi="Meiryo UI"/>
                <w:sz w:val="18"/>
              </w:rPr>
              <w:t>最重要カタリスト</w:t>
            </w:r>
          </w:p>
        </w:tc>
      </w:tr>
      <w:tr>
        <w:tc>
          <w:tcPr>
            <w:tcW w:type="dxa" w:w="3135"/>
          </w:tcPr>
          <w:p>
            <w:r>
              <w:rPr>
                <w:rFonts w:ascii="Meiryo UI" w:hAnsi="Meiryo UI"/>
                <w:sz w:val="18"/>
              </w:rPr>
              <w:t>2026年5月下旬〜6月</w:t>
            </w:r>
          </w:p>
        </w:tc>
        <w:tc>
          <w:tcPr>
            <w:tcW w:type="dxa" w:w="3135"/>
          </w:tcPr>
          <w:p>
            <w:r>
              <w:rPr>
                <w:rFonts w:ascii="Meiryo UI" w:hAnsi="Meiryo UI"/>
                <w:sz w:val="18"/>
              </w:rPr>
              <w:t>株主総会・配当基準日確認</w:t>
            </w:r>
          </w:p>
        </w:tc>
        <w:tc>
          <w:tcPr>
            <w:tcW w:type="dxa" w:w="3135"/>
          </w:tcPr>
          <w:p>
            <w:r>
              <w:rPr>
                <w:rFonts w:ascii="Meiryo UI" w:hAnsi="Meiryo UI"/>
                <w:sz w:val="18"/>
              </w:rPr>
              <w:t>中立〜小ポジティブ</w:t>
            </w:r>
          </w:p>
        </w:tc>
      </w:tr>
      <w:tr>
        <w:tc>
          <w:tcPr>
            <w:tcW w:type="dxa" w:w="3135"/>
            <w:shd w:val="clear" w:color="auto" w:fill="DDEBF7"/>
          </w:tcPr>
          <w:p>
            <w:r>
              <w:rPr>
                <w:rFonts w:ascii="Meiryo UI" w:hAnsi="Meiryo UI"/>
                <w:sz w:val="18"/>
              </w:rPr>
              <w:t>2026年9月（予定）</w:t>
            </w:r>
          </w:p>
        </w:tc>
        <w:tc>
          <w:tcPr>
            <w:tcW w:type="dxa" w:w="3135"/>
            <w:shd w:val="clear" w:color="auto" w:fill="DDEBF7"/>
          </w:tcPr>
          <w:p>
            <w:r>
              <w:rPr>
                <w:rFonts w:ascii="Meiryo UI" w:hAnsi="Meiryo UI"/>
                <w:sz w:val="18"/>
              </w:rPr>
              <w:t>ウルフギャング・ステーキハウス 名古屋初出店</w:t>
            </w:r>
          </w:p>
        </w:tc>
        <w:tc>
          <w:tcPr>
            <w:tcW w:type="dxa" w:w="3135"/>
            <w:shd w:val="clear" w:color="auto" w:fill="DDEBF7"/>
          </w:tcPr>
          <w:p>
            <w:r>
              <w:rPr>
                <w:rFonts w:ascii="Meiryo UI" w:hAnsi="Meiryo UI"/>
                <w:sz w:val="18"/>
              </w:rPr>
              <w:t>強気先行材料</w:t>
            </w:r>
          </w:p>
        </w:tc>
      </w:tr>
      <w:tr>
        <w:tc>
          <w:tcPr>
            <w:tcW w:type="dxa" w:w="3135"/>
          </w:tcPr>
          <w:p>
            <w:r>
              <w:rPr>
                <w:rFonts w:ascii="Meiryo UI" w:hAnsi="Meiryo UI"/>
                <w:sz w:val="18"/>
              </w:rPr>
              <w:t>2026年8月〜9月</w:t>
            </w:r>
          </w:p>
        </w:tc>
        <w:tc>
          <w:tcPr>
            <w:tcW w:type="dxa" w:w="3135"/>
          </w:tcPr>
          <w:p>
            <w:r>
              <w:rPr>
                <w:rFonts w:ascii="Meiryo UI" w:hAnsi="Meiryo UI"/>
                <w:sz w:val="18"/>
              </w:rPr>
              <w:t>FY2027 Q1決算</w:t>
            </w:r>
          </w:p>
        </w:tc>
        <w:tc>
          <w:tcPr>
            <w:tcW w:type="dxa" w:w="3135"/>
          </w:tcPr>
          <w:p>
            <w:r>
              <w:rPr>
                <w:rFonts w:ascii="Meiryo UI" w:hAnsi="Meiryo UI"/>
                <w:sz w:val="18"/>
              </w:rPr>
              <w:t>成長継続確認の分岐点</w:t>
            </w:r>
          </w:p>
        </w:tc>
      </w:tr>
      <w:tr>
        <w:tc>
          <w:tcPr>
            <w:tcW w:type="dxa" w:w="3135"/>
            <w:shd w:val="clear" w:color="auto" w:fill="DDEBF7"/>
          </w:tcPr>
          <w:p>
            <w:r>
              <w:rPr>
                <w:rFonts w:ascii="Meiryo UI" w:hAnsi="Meiryo UI"/>
                <w:sz w:val="18"/>
              </w:rPr>
              <w:t>2026年通年</w:t>
            </w:r>
          </w:p>
        </w:tc>
        <w:tc>
          <w:tcPr>
            <w:tcW w:type="dxa" w:w="3135"/>
            <w:shd w:val="clear" w:color="auto" w:fill="DDEBF7"/>
          </w:tcPr>
          <w:p>
            <w:r>
              <w:rPr>
                <w:rFonts w:ascii="Meiryo UI" w:hAnsi="Meiryo UI"/>
                <w:sz w:val="18"/>
              </w:rPr>
              <w:t>インバウンド消費額推移（JNTO月次統計）</w:t>
            </w:r>
          </w:p>
        </w:tc>
        <w:tc>
          <w:tcPr>
            <w:tcW w:type="dxa" w:w="3135"/>
            <w:shd w:val="clear" w:color="auto" w:fill="DDEBF7"/>
          </w:tcPr>
          <w:p>
            <w:r>
              <w:rPr>
                <w:rFonts w:ascii="Meiryo UI" w:hAnsi="Meiryo UI"/>
                <w:sz w:val="18"/>
              </w:rPr>
              <w:t>高級ダイニング需要の先行指標</w:t>
            </w:r>
          </w:p>
        </w:tc>
      </w:tr>
    </w:tbl>
    <w:p/>
    <w:p>
      <w:r>
        <w:t>──────────────────────────────────────────────────</w:t>
      </w:r>
    </w:p>
    <w:p/>
    <w:p>
      <w:pPr>
        <w:pStyle w:val="Heading2"/>
      </w:pPr>
      <w:r>
        <w:rPr>
          <w:rFonts w:ascii="Meiryo UI" w:hAnsi="Meiryo UI"/>
          <w:color w:val="2E74B5"/>
        </w:rPr>
        <w:t>8. 大株主・経営陣</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株主</w:t>
            </w:r>
          </w:p>
        </w:tc>
        <w:tc>
          <w:tcPr>
            <w:tcW w:type="dxa" w:w="3135"/>
            <w:shd w:val="clear" w:color="auto" w:fill="2E74B5"/>
          </w:tcPr>
          <w:p>
            <w:r>
              <w:rPr>
                <w:rFonts w:ascii="Meiryo UI" w:hAnsi="Meiryo UI"/>
                <w:b/>
                <w:color w:val="FFFFFF"/>
                <w:sz w:val="18"/>
              </w:rPr>
              <w:t>保有比率（推定）</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清水 洋二（取締役会長）</w:t>
            </w:r>
          </w:p>
        </w:tc>
        <w:tc>
          <w:tcPr>
            <w:tcW w:type="dxa" w:w="3135"/>
          </w:tcPr>
          <w:p>
            <w:r>
              <w:rPr>
                <w:rFonts w:ascii="Meiryo UI" w:hAnsi="Meiryo UI"/>
                <w:sz w:val="18"/>
              </w:rPr>
              <w:t>約10.4%</w:t>
            </w:r>
          </w:p>
        </w:tc>
        <w:tc>
          <w:tcPr>
            <w:tcW w:type="dxa" w:w="3135"/>
          </w:tcPr>
          <w:p>
            <w:r>
              <w:rPr>
                <w:rFonts w:ascii="Meiryo UI" w:hAnsi="Meiryo UI"/>
                <w:sz w:val="18"/>
              </w:rPr>
              <w:t>創業家・筆頭株主</w:t>
            </w:r>
          </w:p>
        </w:tc>
      </w:tr>
      <w:tr>
        <w:tc>
          <w:tcPr>
            <w:tcW w:type="dxa" w:w="3135"/>
            <w:shd w:val="clear" w:color="auto" w:fill="DDEBF7"/>
          </w:tcPr>
          <w:p>
            <w:r>
              <w:rPr>
                <w:rFonts w:ascii="Meiryo UI" w:hAnsi="Meiryo UI"/>
                <w:sz w:val="18"/>
              </w:rPr>
              <w:t>清水 謙（代表取締役社長）</w:t>
            </w:r>
          </w:p>
        </w:tc>
        <w:tc>
          <w:tcPr>
            <w:tcW w:type="dxa" w:w="3135"/>
            <w:shd w:val="clear" w:color="auto" w:fill="DDEBF7"/>
          </w:tcPr>
          <w:p>
            <w:r>
              <w:rPr>
                <w:rFonts w:ascii="Meiryo UI" w:hAnsi="Meiryo UI"/>
                <w:sz w:val="18"/>
              </w:rPr>
              <w:t>約2.4%</w:t>
            </w:r>
          </w:p>
        </w:tc>
        <w:tc>
          <w:tcPr>
            <w:tcW w:type="dxa" w:w="3135"/>
            <w:shd w:val="clear" w:color="auto" w:fill="DDEBF7"/>
          </w:tcPr>
          <w:p>
            <w:r>
              <w:rPr>
                <w:rFonts w:ascii="Meiryo UI" w:hAnsi="Meiryo UI"/>
                <w:sz w:val="18"/>
              </w:rPr>
              <w:t>会長の次男、内部者保有計40.3%</w:t>
            </w:r>
          </w:p>
        </w:tc>
      </w:tr>
      <w:tr>
        <w:tc>
          <w:tcPr>
            <w:tcW w:type="dxa" w:w="3135"/>
          </w:tcPr>
          <w:p>
            <w:r>
              <w:rPr>
                <w:rFonts w:ascii="Meiryo UI" w:hAnsi="Meiryo UI"/>
                <w:sz w:val="18"/>
              </w:rPr>
              <w:t>機関投資家計</w:t>
            </w:r>
          </w:p>
        </w:tc>
        <w:tc>
          <w:tcPr>
            <w:tcW w:type="dxa" w:w="3135"/>
          </w:tcPr>
          <w:p>
            <w:r>
              <w:rPr>
                <w:rFonts w:ascii="Meiryo UI" w:hAnsi="Meiryo UI"/>
                <w:sz w:val="18"/>
              </w:rPr>
              <w:t>約1.3%</w:t>
            </w:r>
          </w:p>
        </w:tc>
        <w:tc>
          <w:tcPr>
            <w:tcW w:type="dxa" w:w="3135"/>
          </w:tcPr>
          <w:p>
            <w:r>
              <w:rPr>
                <w:rFonts w:ascii="Meiryo UI" w:hAnsi="Meiryo UI"/>
                <w:sz w:val="18"/>
              </w:rPr>
              <w:t>極めて低い（低流動性の主因）</w:t>
            </w:r>
          </w:p>
        </w:tc>
      </w:tr>
      <w:tr>
        <w:tc>
          <w:tcPr>
            <w:tcW w:type="dxa" w:w="3135"/>
            <w:shd w:val="clear" w:color="auto" w:fill="DDEBF7"/>
          </w:tcPr>
          <w:p>
            <w:r>
              <w:rPr>
                <w:rFonts w:ascii="Meiryo UI" w:hAnsi="Meiryo UI"/>
                <w:sz w:val="18"/>
              </w:rPr>
              <w:t>個人・その他</w:t>
            </w:r>
          </w:p>
        </w:tc>
        <w:tc>
          <w:tcPr>
            <w:tcW w:type="dxa" w:w="3135"/>
            <w:shd w:val="clear" w:color="auto" w:fill="DDEBF7"/>
          </w:tcPr>
          <w:p>
            <w:r>
              <w:rPr>
                <w:rFonts w:ascii="Meiryo UI" w:hAnsi="Meiryo UI"/>
                <w:sz w:val="18"/>
              </w:rPr>
              <w:t>約58.3%</w:t>
            </w:r>
          </w:p>
        </w:tc>
        <w:tc>
          <w:tcPr>
            <w:tcW w:type="dxa" w:w="3135"/>
            <w:shd w:val="clear" w:color="auto" w:fill="DDEBF7"/>
          </w:tcPr>
          <w:p>
            <w:r>
              <w:rPr>
                <w:rFonts w:ascii="Meiryo UI" w:hAnsi="Meiryo UI"/>
                <w:sz w:val="18"/>
              </w:rPr>
              <w:t>浮動株推定37.4%</w:t>
            </w:r>
          </w:p>
        </w:tc>
      </w:tr>
    </w:tbl>
    <w:p/>
    <w:p>
      <w:r>
        <w:rPr>
          <w:rFonts w:ascii="Meiryo UI" w:hAnsi="Meiryo UI"/>
          <w:sz w:val="20"/>
        </w:rPr>
        <w:t>経営陣評価: 清水謙社長は1998年入社・2003年就任のベテラン。創業家によるオーナー経営で意思決定が速く、ブランドポートフォリオの長期的視点での運営に定評。インバウンド戦略での積極的な新業態・新立地展開が評価できる。</w:t>
      </w:r>
    </w:p>
    <w:p/>
    <w:p>
      <w:r>
        <w:t>──────────────────────────────────────────────────</w:t>
      </w:r>
    </w:p>
    <w:p/>
    <w:p>
      <w:pPr>
        <w:pStyle w:val="Heading2"/>
      </w:pPr>
      <w:r>
        <w:rPr>
          <w:rFonts w:ascii="Meiryo UI" w:hAnsi="Meiryo UI"/>
          <w:color w:val="2E74B5"/>
        </w:rPr>
        <w:t>9. 競合比較</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企業</w:t>
            </w:r>
          </w:p>
        </w:tc>
        <w:tc>
          <w:tcPr>
            <w:tcW w:type="dxa" w:w="1881"/>
            <w:shd w:val="clear" w:color="auto" w:fill="2E74B5"/>
          </w:tcPr>
          <w:p>
            <w:r>
              <w:rPr>
                <w:rFonts w:ascii="Meiryo UI" w:hAnsi="Meiryo UI"/>
                <w:b/>
                <w:color w:val="FFFFFF"/>
                <w:sz w:val="18"/>
              </w:rPr>
              <w:t>事業モデル</w:t>
            </w:r>
          </w:p>
        </w:tc>
        <w:tc>
          <w:tcPr>
            <w:tcW w:type="dxa" w:w="1881"/>
            <w:shd w:val="clear" w:color="auto" w:fill="2E74B5"/>
          </w:tcPr>
          <w:p>
            <w:r>
              <w:rPr>
                <w:rFonts w:ascii="Meiryo UI" w:hAnsi="Meiryo UI"/>
                <w:b/>
                <w:color w:val="FFFFFF"/>
                <w:sz w:val="18"/>
              </w:rPr>
              <w:t>EV/EBITDA</w:t>
            </w:r>
          </w:p>
        </w:tc>
        <w:tc>
          <w:tcPr>
            <w:tcW w:type="dxa" w:w="1881"/>
            <w:shd w:val="clear" w:color="auto" w:fill="2E74B5"/>
          </w:tcPr>
          <w:p>
            <w:r>
              <w:rPr>
                <w:rFonts w:ascii="Meiryo UI" w:hAnsi="Meiryo UI"/>
                <w:b/>
                <w:color w:val="FFFFFF"/>
                <w:sz w:val="18"/>
              </w:rPr>
              <w:t>PBR</w:t>
            </w:r>
          </w:p>
        </w:tc>
        <w:tc>
          <w:tcPr>
            <w:tcW w:type="dxa" w:w="1881"/>
            <w:shd w:val="clear" w:color="auto" w:fill="2E74B5"/>
          </w:tcPr>
          <w:p>
            <w:r>
              <w:rPr>
                <w:rFonts w:ascii="Meiryo UI" w:hAnsi="Meiryo UI"/>
                <w:b/>
                <w:color w:val="FFFFFF"/>
                <w:sz w:val="18"/>
              </w:rPr>
              <w:t>特徴</w:t>
            </w:r>
          </w:p>
        </w:tc>
      </w:tr>
      <w:tr>
        <w:tc>
          <w:tcPr>
            <w:tcW w:type="dxa" w:w="1881"/>
          </w:tcPr>
          <w:p>
            <w:r>
              <w:rPr>
                <w:rFonts w:ascii="Meiryo UI" w:hAnsi="Meiryo UI"/>
                <w:sz w:val="18"/>
              </w:rPr>
              <w:t>WDI（3068）</w:t>
            </w:r>
          </w:p>
        </w:tc>
        <w:tc>
          <w:tcPr>
            <w:tcW w:type="dxa" w:w="1881"/>
          </w:tcPr>
          <w:p>
            <w:r>
              <w:rPr>
                <w:rFonts w:ascii="Meiryo UI" w:hAnsi="Meiryo UI"/>
                <w:sz w:val="18"/>
              </w:rPr>
              <w:t>高級×カジュアルダイニング（外食）</w:t>
            </w:r>
          </w:p>
        </w:tc>
        <w:tc>
          <w:tcPr>
            <w:tcW w:type="dxa" w:w="1881"/>
          </w:tcPr>
          <w:p>
            <w:r>
              <w:rPr>
                <w:rFonts w:ascii="Meiryo UI" w:hAnsi="Meiryo UI"/>
                <w:sz w:val="18"/>
              </w:rPr>
              <w:t>11.9倍</w:t>
            </w:r>
          </w:p>
        </w:tc>
        <w:tc>
          <w:tcPr>
            <w:tcW w:type="dxa" w:w="1881"/>
          </w:tcPr>
          <w:p>
            <w:r>
              <w:rPr>
                <w:rFonts w:ascii="Meiryo UI" w:hAnsi="Meiryo UI"/>
                <w:sz w:val="18"/>
              </w:rPr>
              <w:t>2.90倍</w:t>
            </w:r>
          </w:p>
        </w:tc>
        <w:tc>
          <w:tcPr>
            <w:tcW w:type="dxa" w:w="1881"/>
          </w:tcPr>
          <w:p>
            <w:r>
              <w:rPr>
                <w:rFonts w:ascii="Meiryo UI" w:hAnsi="Meiryo UI"/>
                <w:sz w:val="18"/>
              </w:rPr>
              <w:t>本日上方修正・インバウンド恩恵大</w:t>
            </w:r>
          </w:p>
        </w:tc>
      </w:tr>
      <w:tr>
        <w:tc>
          <w:tcPr>
            <w:tcW w:type="dxa" w:w="1881"/>
            <w:shd w:val="clear" w:color="auto" w:fill="DDEBF7"/>
          </w:tcPr>
          <w:p>
            <w:r>
              <w:rPr>
                <w:rFonts w:ascii="Meiryo UI" w:hAnsi="Meiryo UI"/>
                <w:sz w:val="18"/>
              </w:rPr>
              <w:t>クリエイト・レストランツHD（3387）</w:t>
            </w:r>
          </w:p>
        </w:tc>
        <w:tc>
          <w:tcPr>
            <w:tcW w:type="dxa" w:w="1881"/>
            <w:shd w:val="clear" w:color="auto" w:fill="DDEBF7"/>
          </w:tcPr>
          <w:p>
            <w:r>
              <w:rPr>
                <w:rFonts w:ascii="Meiryo UI" w:hAnsi="Meiryo UI"/>
                <w:sz w:val="18"/>
              </w:rPr>
              <w:t>商業施設内ダイニング</w:t>
            </w:r>
          </w:p>
        </w:tc>
        <w:tc>
          <w:tcPr>
            <w:tcW w:type="dxa" w:w="1881"/>
            <w:shd w:val="clear" w:color="auto" w:fill="DDEBF7"/>
          </w:tcPr>
          <w:p>
            <w:r>
              <w:rPr>
                <w:rFonts w:ascii="Meiryo UI" w:hAnsi="Meiryo UI"/>
                <w:sz w:val="18"/>
              </w:rPr>
              <w:t>14.5倍</w:t>
            </w:r>
          </w:p>
        </w:tc>
        <w:tc>
          <w:tcPr>
            <w:tcW w:type="dxa" w:w="1881"/>
            <w:shd w:val="clear" w:color="auto" w:fill="DDEBF7"/>
          </w:tcPr>
          <w:p>
            <w:r>
              <w:rPr>
                <w:rFonts w:ascii="Meiryo UI" w:hAnsi="Meiryo UI"/>
                <w:sz w:val="18"/>
              </w:rPr>
              <w:t>4.0倍前後</w:t>
            </w:r>
          </w:p>
        </w:tc>
        <w:tc>
          <w:tcPr>
            <w:tcW w:type="dxa" w:w="1881"/>
            <w:shd w:val="clear" w:color="auto" w:fill="DDEBF7"/>
          </w:tcPr>
          <w:p>
            <w:r>
              <w:rPr>
                <w:rFonts w:ascii="Meiryo UI" w:hAnsi="Meiryo UI"/>
                <w:sz w:val="18"/>
              </w:rPr>
              <w:t>規模大・出店数多</w:t>
            </w:r>
          </w:p>
        </w:tc>
      </w:tr>
      <w:tr>
        <w:tc>
          <w:tcPr>
            <w:tcW w:type="dxa" w:w="1881"/>
          </w:tcPr>
          <w:p>
            <w:r>
              <w:rPr>
                <w:rFonts w:ascii="Meiryo UI" w:hAnsi="Meiryo UI"/>
                <w:sz w:val="18"/>
              </w:rPr>
              <w:t>幸楽苑HD（7554）</w:t>
            </w:r>
          </w:p>
        </w:tc>
        <w:tc>
          <w:tcPr>
            <w:tcW w:type="dxa" w:w="1881"/>
          </w:tcPr>
          <w:p>
            <w:r>
              <w:rPr>
                <w:rFonts w:ascii="Meiryo UI" w:hAnsi="Meiryo UI"/>
                <w:sz w:val="18"/>
              </w:rPr>
              <w:t>ラーメンFC</w:t>
            </w:r>
          </w:p>
        </w:tc>
        <w:tc>
          <w:tcPr>
            <w:tcW w:type="dxa" w:w="1881"/>
          </w:tcPr>
          <w:p>
            <w:r>
              <w:rPr>
                <w:rFonts w:ascii="Meiryo UI" w:hAnsi="Meiryo UI"/>
                <w:sz w:val="18"/>
              </w:rPr>
              <w:t>5.6倍</w:t>
            </w:r>
          </w:p>
        </w:tc>
        <w:tc>
          <w:tcPr>
            <w:tcW w:type="dxa" w:w="1881"/>
          </w:tcPr>
          <w:p>
            <w:r>
              <w:rPr>
                <w:rFonts w:ascii="Meiryo UI" w:hAnsi="Meiryo UI"/>
                <w:sz w:val="18"/>
              </w:rPr>
              <w:t>割安</w:t>
            </w:r>
          </w:p>
        </w:tc>
        <w:tc>
          <w:tcPr>
            <w:tcW w:type="dxa" w:w="1881"/>
          </w:tcPr>
          <w:p>
            <w:r>
              <w:rPr>
                <w:rFonts w:ascii="Meiryo UI" w:hAnsi="Meiryo UI"/>
                <w:sz w:val="18"/>
              </w:rPr>
              <w:t>低価格帯・スタグフレ受益</w:t>
            </w:r>
          </w:p>
        </w:tc>
      </w:tr>
      <w:tr>
        <w:tc>
          <w:tcPr>
            <w:tcW w:type="dxa" w:w="1881"/>
            <w:shd w:val="clear" w:color="auto" w:fill="DDEBF7"/>
          </w:tcPr>
          <w:p>
            <w:r>
              <w:rPr>
                <w:rFonts w:ascii="Meiryo UI" w:hAnsi="Meiryo UI"/>
                <w:sz w:val="18"/>
              </w:rPr>
              <w:t>丸千代山岡家（3399）</w:t>
            </w:r>
          </w:p>
        </w:tc>
        <w:tc>
          <w:tcPr>
            <w:tcW w:type="dxa" w:w="1881"/>
            <w:shd w:val="clear" w:color="auto" w:fill="DDEBF7"/>
          </w:tcPr>
          <w:p>
            <w:r>
              <w:rPr>
                <w:rFonts w:ascii="Meiryo UI" w:hAnsi="Meiryo UI"/>
                <w:sz w:val="18"/>
              </w:rPr>
              <w:t>ラーメンFC</w:t>
            </w:r>
          </w:p>
        </w:tc>
        <w:tc>
          <w:tcPr>
            <w:tcW w:type="dxa" w:w="1881"/>
            <w:shd w:val="clear" w:color="auto" w:fill="DDEBF7"/>
          </w:tcPr>
          <w:p>
            <w:r>
              <w:rPr>
                <w:rFonts w:ascii="Meiryo UI" w:hAnsi="Meiryo UI"/>
                <w:sz w:val="18"/>
              </w:rPr>
              <w:t>未算出</w:t>
            </w:r>
          </w:p>
        </w:tc>
        <w:tc>
          <w:tcPr>
            <w:tcW w:type="dxa" w:w="1881"/>
            <w:shd w:val="clear" w:color="auto" w:fill="DDEBF7"/>
          </w:tcPr>
          <w:p>
            <w:r>
              <w:rPr>
                <w:rFonts w:ascii="Meiryo UI" w:hAnsi="Meiryo UI"/>
                <w:sz w:val="18"/>
              </w:rPr>
              <w:t>1.2倍</w:t>
            </w:r>
          </w:p>
        </w:tc>
        <w:tc>
          <w:tcPr>
            <w:tcW w:type="dxa" w:w="1881"/>
            <w:shd w:val="clear" w:color="auto" w:fill="DDEBF7"/>
          </w:tcPr>
          <w:p>
            <w:r>
              <w:rPr>
                <w:rFonts w:ascii="Meiryo UI" w:hAnsi="Meiryo UI"/>
                <w:sz w:val="18"/>
              </w:rPr>
              <w:t>24時間ロードサイド</w:t>
            </w:r>
          </w:p>
        </w:tc>
      </w:tr>
      <w:tr>
        <w:tc>
          <w:tcPr>
            <w:tcW w:type="dxa" w:w="1881"/>
          </w:tcPr>
          <w:p>
            <w:r>
              <w:rPr>
                <w:rFonts w:ascii="Meiryo UI" w:hAnsi="Meiryo UI"/>
                <w:sz w:val="18"/>
              </w:rPr>
              <w:t>サイゼリヤ（7581）</w:t>
            </w:r>
          </w:p>
        </w:tc>
        <w:tc>
          <w:tcPr>
            <w:tcW w:type="dxa" w:w="1881"/>
          </w:tcPr>
          <w:p>
            <w:r>
              <w:rPr>
                <w:rFonts w:ascii="Meiryo UI" w:hAnsi="Meiryo UI"/>
                <w:sz w:val="18"/>
              </w:rPr>
              <w:t>カジュアルイタリアン</w:t>
            </w:r>
          </w:p>
        </w:tc>
        <w:tc>
          <w:tcPr>
            <w:tcW w:type="dxa" w:w="1881"/>
          </w:tcPr>
          <w:p>
            <w:r>
              <w:rPr>
                <w:rFonts w:ascii="Meiryo UI" w:hAnsi="Meiryo UI"/>
                <w:sz w:val="18"/>
              </w:rPr>
              <w:t>約9倍</w:t>
            </w:r>
          </w:p>
        </w:tc>
        <w:tc>
          <w:tcPr>
            <w:tcW w:type="dxa" w:w="1881"/>
          </w:tcPr>
          <w:p>
            <w:r>
              <w:rPr>
                <w:rFonts w:ascii="Meiryo UI" w:hAnsi="Meiryo UI"/>
                <w:sz w:val="18"/>
              </w:rPr>
              <w:t>1.6倍</w:t>
            </w:r>
          </w:p>
        </w:tc>
        <w:tc>
          <w:tcPr>
            <w:tcW w:type="dxa" w:w="1881"/>
          </w:tcPr>
          <w:p>
            <w:r>
              <w:rPr>
                <w:rFonts w:ascii="Meiryo UI" w:hAnsi="Meiryo UI"/>
                <w:sz w:val="18"/>
              </w:rPr>
              <w:t>中国店舗リスク大</w:t>
            </w:r>
          </w:p>
        </w:tc>
      </w:tr>
    </w:tbl>
    <w:p/>
    <w:p>
      <w:r>
        <w:rPr>
          <w:rFonts w:ascii="Meiryo UI" w:hAnsi="Meiryo UI"/>
          <w:sz w:val="20"/>
        </w:rPr>
        <w:t>WDIの差別化要因: 高級ブランドポートフォリオ（ウルフギャング）によるインバウンド富裕層へのアクセスは競合他社が持たない独自の武器。ただし、時価総額¥187億と小型であり、機関投資家の参入難易度が高い。</w:t>
      </w:r>
    </w:p>
    <w:p/>
    <w:p>
      <w:r>
        <w:t>──────────────────────────────────────────────────</w:t>
      </w:r>
    </w:p>
    <w:p/>
    <w:p>
      <w:pPr>
        <w:pStyle w:val="Heading2"/>
      </w:pPr>
      <w:r>
        <w:rPr>
          <w:rFonts w:ascii="Meiryo UI" w:hAnsi="Meiryo UI"/>
          <w:color w:val="2E74B5"/>
        </w:rPr>
        <w:t>10. 結論</w:t>
      </w:r>
    </w:p>
    <w:p/>
    <w:p>
      <w:pPr>
        <w:pStyle w:val="Heading3"/>
      </w:pPr>
      <w:r>
        <w:rPr>
          <w:rFonts w:ascii="Meiryo UI" w:hAnsi="Meiryo UI"/>
          <w:color w:val="2E74B5"/>
        </w:rPr>
        <w:t>投資判断: BUY（TP¥3,700、+24.0%）</w:t>
      </w:r>
    </w:p>
    <w:p/>
    <w:p>
      <w:r>
        <w:rPr>
          <w:rFonts w:ascii="Meiryo UI" w:hAnsi="Meiryo UI"/>
          <w:sz w:val="20"/>
        </w:rPr>
        <w:t>WDIは本日（2026年4月16日）発表の上方修正が、①FY2026通期の収益力が旧予想を20〜40%上回ることを公式に確認した点、②Q3までの営業利益+59.4%という高進捗率が4Q（春需要ピーク期）を経て確定的に通期目標を超過することを示した点、③インバウンド消費の「体験型シフト」がウルフギャング・ハードロックカフェという体験型高級ダイニングの需要を直撃的に押し上げている点、の三点において強く支持される。</w:t>
      </w:r>
    </w:p>
    <w:p/>
    <w:p>
      <w:r>
        <w:rPr>
          <w:rFonts w:ascii="Meiryo UI" w:hAnsi="Meiryo UI"/>
          <w:sz w:val="20"/>
        </w:rPr>
        <w:t>エントリー戦略:</w:t>
      </w:r>
    </w:p>
    <w:p>
      <w:pPr>
        <w:pStyle w:val="ListBullet"/>
      </w:pPr>
      <w:r>
        <w:rPr>
          <w:rFonts w:ascii="Meiryo UI" w:hAnsi="Meiryo UI"/>
          <w:sz w:val="20"/>
        </w:rPr>
        <w:t>本日〜今週中（¥2,950〜¥3,050）: 打診30%</w:t>
      </w:r>
    </w:p>
    <w:p>
      <w:pPr>
        <w:pStyle w:val="ListBullet"/>
      </w:pPr>
      <w:r>
        <w:rPr>
          <w:rFonts w:ascii="Meiryo UI" w:hAnsi="Meiryo UI"/>
          <w:sz w:val="20"/>
        </w:rPr>
        <w:t>上方修正PDF精読後（¥2,980〜¥3,100）: 積み増し50%</w:t>
      </w:r>
    </w:p>
    <w:p>
      <w:pPr>
        <w:pStyle w:val="ListBullet"/>
      </w:pPr>
      <w:r>
        <w:rPr>
          <w:rFonts w:ascii="Meiryo UI" w:hAnsi="Meiryo UI"/>
          <w:sz w:val="20"/>
        </w:rPr>
        <w:t>5月14日本決算発表後（FY2027ガイダンス確認後）: 70〜100%フルポジ判断</w:t>
      </w:r>
    </w:p>
    <w:p/>
    <w:p>
      <w:r>
        <w:rPr>
          <w:rFonts w:ascii="Meiryo UI" w:hAnsi="Meiryo UI"/>
          <w:sz w:val="20"/>
        </w:rPr>
        <w:t>ストップロス: ¥2,700（▲9.5%）。FY2026本決算で経常利益が旧予想¥9億を下回る場合は即損切り。</w:t>
      </w:r>
    </w:p>
    <w:p/>
    <w:p>
      <w:r>
        <w:rPr>
          <w:rFonts w:ascii="Meiryo UI" w:hAnsi="Meiryo UI"/>
          <w:sz w:val="20"/>
        </w:rPr>
        <w:t>注意事項（流動性）: WDIは平均日次出来高4,900〜5,000株と流動性が極めて薄い。50〜100株単位での分割エントリーが必須。市場価格への影響を最小化するためVWAP執行を推奨。</w:t>
      </w:r>
    </w:p>
    <w:p/>
    <w:p>
      <w:r>
        <w:t>──────────────────────────────────────────────────</w:t>
      </w:r>
    </w:p>
    <w:p/>
    <w:p>
      <w:r>
        <w:rPr>
          <w:rFonts w:ascii="Meiryo UI" w:hAnsi="Meiryo UI"/>
          <w:sz w:val="20"/>
        </w:rPr>
        <w:t>本レポートは竹村トレードカンパニー・深井が調査作成。投資判断は最終的に各自の責任で行うこと。リアルタイムデータ: yfinance（2026年4月16日取得）。上方修正の正式開示内容については必ずTDnet（tdnet.info）またはWDI公式IRで確認すること。</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