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[3091] ブロンコビリー</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[3091] ブロンコビリー</w:t>
      </w:r>
    </w:p>
    <w:p>
      <w:r>
        <w:rPr>
          <w:rFonts w:ascii="Meiryo UI" w:hAnsi="Meiryo UI"/>
          <w:sz w:val="20"/>
        </w:rPr>
        <w:t>作成日: 2026-04-22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ブロンコビリー（3091.T）DeepResearch レポート</w:t>
      </w:r>
    </w:p>
    <w:p>
      <w:pPr>
        <w:pStyle w:val="Heading3"/>
      </w:pPr>
      <w:r>
        <w:rPr>
          <w:rFonts w:ascii="Meiryo UI" w:hAnsi="Meiryo UI"/>
          <w:color w:val="2E74B5"/>
        </w:rPr>
        <w:t>竹村トレードカンパニー｜アナリスト：深井｜分析日：2026-04-22</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人件費上昇の構造的圧力がFV試算に十分織り込まれておらず、会社ガイダンス自体が楽観的。現株価はフェアバリュー上限に肉薄。</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¥4,340 ／ 理論株価（FV） ¥3,850〜¥4,600（基本ケース中央値 ¥4,220）／ 上値余地 ▲2.8%〜+6.0%（非対称リスク）</w:t>
            </w:r>
          </w:p>
        </w:tc>
      </w:tr>
      <w:tr>
        <w:tc>
          <w:tcPr>
            <w:tcW w:type="dxa" w:w="4703"/>
          </w:tcPr>
          <w:p>
            <w:r>
              <w:rPr>
                <w:rFonts w:ascii="Meiryo UI" w:hAnsi="Meiryo UI"/>
                <w:sz w:val="18"/>
              </w:rPr>
              <w:t>主要カタリスト</w:t>
            </w:r>
          </w:p>
        </w:tc>
        <w:tc>
          <w:tcPr>
            <w:tcW w:type="dxa" w:w="4703"/>
          </w:tcPr>
          <w:p>
            <w:r>
              <w:rPr>
                <w:rFonts w:ascii="Meiryo UI" w:hAnsi="Meiryo UI"/>
                <w:sz w:val="18"/>
              </w:rPr>
              <w:t>①FY12/2026 Q1（2026年8月頃開示）でのパート時給コスト率の実績確認　②新店舗出店ペース（FY26計画6店舗）が利益希薄化か否か　③最低賃金改定（2026年10月）前後の採用コスト動向</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時給上昇の構造的過小計上——会社ガイダンスの人件費前提（+3〜4%）に対し、2026年最低賃金改定+5〜7%シナリオが実現した場合、営業利益は計画比▲15〜20%下振れリスク。株価¥3,500割れも視野。</w:t>
            </w:r>
          </w:p>
        </w:tc>
      </w:tr>
      <w:tr>
        <w:tc>
          <w:tcPr>
            <w:tcW w:type="dxa" w:w="4703"/>
          </w:tcPr>
          <w:p>
            <w:r>
              <w:rPr>
                <w:rFonts w:ascii="Meiryo UI" w:hAnsi="Meiryo UI"/>
                <w:sz w:val="18"/>
              </w:rPr>
              <w:t>社長への推奨アクション</w:t>
            </w:r>
          </w:p>
        </w:tc>
        <w:tc>
          <w:tcPr>
            <w:tcW w:type="dxa" w:w="4703"/>
          </w:tcPr>
          <w:p>
            <w:r>
              <w:rPr>
                <w:rFonts w:ascii="Meiryo UI" w:hAnsi="Meiryo UI"/>
                <w:sz w:val="18"/>
              </w:rPr>
              <w:t>新規ポジション見送り推奨。保有中なら¥4,340近辺で50%縮小、残り50%は2026年8月のQ1人件費実績を確認してから判断。損切りライン：¥3,850（FV下限割れ）</w:t>
            </w:r>
          </w:p>
        </w:tc>
      </w:tr>
    </w:tbl>
    <w:p/>
    <w:p>
      <w:r>
        <w:t>──────────────────────────────────────────────────</w:t>
      </w:r>
    </w:p>
    <w:p/>
    <w:p>
      <w:pPr>
        <w:pStyle w:val="Heading2"/>
      </w:pPr>
      <w:r>
        <w:rPr>
          <w:rFonts w:ascii="Meiryo UI" w:hAnsi="Meiryo UI"/>
          <w:color w:val="2E74B5"/>
        </w:rPr>
        <w:t>セクション0：Good/Bad 分析 &amp; QonQ 変調分析</w:t>
      </w:r>
    </w:p>
    <w:p/>
    <w:p>
      <w:pPr>
        <w:pStyle w:val="Heading3"/>
      </w:pPr>
      <w:r>
        <w:rPr>
          <w:rFonts w:ascii="Meiryo UI" w:hAnsi="Meiryo UI"/>
          <w:color w:val="2E74B5"/>
        </w:rPr>
        <w:t>0-A. 損益の「毒」と「薬」の仕分け（FY12/2025 本決算）</w:t>
      </w:r>
    </w:p>
    <w:p/>
    <w:p>
      <w:r>
        <w:rPr>
          <w:rFonts w:ascii="Meiryo UI" w:hAnsi="Meiryo UI"/>
          <w:sz w:val="20"/>
        </w:rPr>
        <w:t>&gt; 前提注記：4/21 決算開示（FY12/2025）の公開情報をベースに構築。個別四半期の詳細開示は限定的なため、通期・H1/H2 推計を併用。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既存店売上高 前年比回復</w:t>
            </w:r>
          </w:p>
        </w:tc>
        <w:tc>
          <w:tcPr>
            <w:tcW w:type="dxa" w:w="1881"/>
          </w:tcPr>
          <w:p>
            <w:r>
              <w:rPr>
                <w:rFonts w:ascii="Meiryo UI" w:hAnsi="Meiryo UI"/>
                <w:sz w:val="18"/>
              </w:rPr>
              <w:t>既存店前年比 推定 +3〜5%</w:t>
            </w:r>
          </w:p>
        </w:tc>
        <w:tc>
          <w:tcPr>
            <w:tcW w:type="dxa" w:w="1881"/>
          </w:tcPr>
          <w:p>
            <w:r>
              <w:rPr>
                <w:rFonts w:ascii="Meiryo UI" w:hAnsi="Meiryo UI"/>
                <w:sz w:val="18"/>
              </w:rPr>
              <w:t>構造的（インバウンド・価格改定効果）</w:t>
            </w:r>
          </w:p>
        </w:tc>
        <w:tc>
          <w:tcPr>
            <w:tcW w:type="dxa" w:w="1881"/>
          </w:tcPr>
          <w:p>
            <w:r>
              <w:rPr>
                <w:rFonts w:ascii="Meiryo UI" w:hAnsi="Meiryo UI"/>
                <w:sz w:val="18"/>
              </w:rPr>
              <w:t>値上げを受け入れてもらえている。顧客の財布は今のところ緩い。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新規出店（FY25: +5〜6店舗）</w:t>
            </w:r>
          </w:p>
        </w:tc>
        <w:tc>
          <w:tcPr>
            <w:tcW w:type="dxa" w:w="1881"/>
            <w:shd w:val="clear" w:color="auto" w:fill="DDEBF7"/>
          </w:tcPr>
          <w:p>
            <w:r>
              <w:rPr>
                <w:rFonts w:ascii="Meiryo UI" w:hAnsi="Meiryo UI"/>
                <w:sz w:val="18"/>
              </w:rPr>
              <w:t>増収寄与 推定 +3億円</w:t>
            </w:r>
          </w:p>
        </w:tc>
        <w:tc>
          <w:tcPr>
            <w:tcW w:type="dxa" w:w="1881"/>
            <w:shd w:val="clear" w:color="auto" w:fill="DDEBF7"/>
          </w:tcPr>
          <w:p>
            <w:r>
              <w:rPr>
                <w:rFonts w:ascii="Meiryo UI" w:hAnsi="Meiryo UI"/>
                <w:sz w:val="18"/>
              </w:rPr>
              <w:t>構造的（出店パイプライン継続）</w:t>
            </w:r>
          </w:p>
        </w:tc>
        <w:tc>
          <w:tcPr>
            <w:tcW w:type="dxa" w:w="1881"/>
            <w:shd w:val="clear" w:color="auto" w:fill="DDEBF7"/>
          </w:tcPr>
          <w:p>
            <w:r>
              <w:rPr>
                <w:rFonts w:ascii="Meiryo UI" w:hAnsi="Meiryo UI"/>
                <w:sz w:val="18"/>
              </w:rPr>
              <w:t>面的拡大は着実。ただし採算乗りまで2〜3年かかる。</w:t>
            </w:r>
          </w:p>
        </w:tc>
      </w:tr>
      <w:tr>
        <w:tc>
          <w:tcPr>
            <w:tcW w:type="dxa" w:w="1881"/>
          </w:tcPr>
          <w:p>
            <w:r>
              <w:rPr>
                <w:rFonts w:ascii="Meiryo UI" w:hAnsi="Meiryo UI"/>
                <w:sz w:val="18"/>
              </w:rPr>
              <w:t>💊 薬（ポジティブ）</w:t>
            </w:r>
          </w:p>
        </w:tc>
        <w:tc>
          <w:tcPr>
            <w:tcW w:type="dxa" w:w="1881"/>
          </w:tcPr>
          <w:p>
            <w:r>
              <w:rPr>
                <w:rFonts w:ascii="Meiryo UI" w:hAnsi="Meiryo UI"/>
                <w:sz w:val="18"/>
              </w:rPr>
              <w:t>メニュー価格改定（累積）</w:t>
            </w:r>
          </w:p>
        </w:tc>
        <w:tc>
          <w:tcPr>
            <w:tcW w:type="dxa" w:w="1881"/>
          </w:tcPr>
          <w:p>
            <w:r>
              <w:rPr>
                <w:rFonts w:ascii="Meiryo UI" w:hAnsi="Meiryo UI"/>
                <w:sz w:val="18"/>
              </w:rPr>
              <w:t>客単価 +4〜6%（推定）</w:t>
            </w:r>
          </w:p>
        </w:tc>
        <w:tc>
          <w:tcPr>
            <w:tcW w:type="dxa" w:w="1881"/>
          </w:tcPr>
          <w:p>
            <w:r>
              <w:rPr>
                <w:rFonts w:ascii="Meiryo UI" w:hAnsi="Meiryo UI"/>
                <w:sz w:val="18"/>
              </w:rPr>
              <w:t>構造的</w:t>
            </w:r>
          </w:p>
        </w:tc>
        <w:tc>
          <w:tcPr>
            <w:tcW w:type="dxa" w:w="1881"/>
          </w:tcPr>
          <w:p>
            <w:r>
              <w:rPr>
                <w:rFonts w:ascii="Meiryo UI" w:hAnsi="Meiryo UI"/>
                <w:sz w:val="18"/>
              </w:rPr>
              <w:t>値上げ余地がまだ残っている。競合より単価上げが受け入れやすい業態。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アルバイト・パート時給上昇</w:t>
            </w:r>
          </w:p>
        </w:tc>
        <w:tc>
          <w:tcPr>
            <w:tcW w:type="dxa" w:w="1881"/>
            <w:shd w:val="clear" w:color="auto" w:fill="DDEBF7"/>
          </w:tcPr>
          <w:p>
            <w:r>
              <w:rPr>
                <w:rFonts w:ascii="Meiryo UI" w:hAnsi="Meiryo UI"/>
                <w:sz w:val="18"/>
              </w:rPr>
              <w:t>人件費増 推定 +4〜6億円 yoy</w:t>
            </w:r>
          </w:p>
        </w:tc>
        <w:tc>
          <w:tcPr>
            <w:tcW w:type="dxa" w:w="1881"/>
            <w:shd w:val="clear" w:color="auto" w:fill="DDEBF7"/>
          </w:tcPr>
          <w:p>
            <w:r>
              <w:rPr>
                <w:rFonts w:ascii="Meiryo UI" w:hAnsi="Meiryo UI"/>
                <w:sz w:val="18"/>
              </w:rPr>
              <w:t>構造的・継続拡大</w:t>
            </w:r>
          </w:p>
        </w:tc>
        <w:tc>
          <w:tcPr>
            <w:tcW w:type="dxa" w:w="1881"/>
            <w:shd w:val="clear" w:color="auto" w:fill="DDEBF7"/>
          </w:tcPr>
          <w:p>
            <w:r>
              <w:rPr>
                <w:rFonts w:ascii="Meiryo UI" w:hAnsi="Meiryo UI"/>
                <w:sz w:val="18"/>
              </w:rPr>
              <w:t>ここが最大の爆弾。来期以降もっと大きくなる。</w:t>
            </w:r>
          </w:p>
        </w:tc>
      </w:tr>
      <w:tr>
        <w:tc>
          <w:tcPr>
            <w:tcW w:type="dxa" w:w="1881"/>
          </w:tcPr>
          <w:p>
            <w:r>
              <w:rPr>
                <w:rFonts w:ascii="Meiryo UI" w:hAnsi="Meiryo UI"/>
                <w:sz w:val="18"/>
              </w:rPr>
              <w:t>☠️ 毒（ネガティブ）</w:t>
            </w:r>
          </w:p>
        </w:tc>
        <w:tc>
          <w:tcPr>
            <w:tcW w:type="dxa" w:w="1881"/>
          </w:tcPr>
          <w:p>
            <w:r>
              <w:rPr>
                <w:rFonts w:ascii="Meiryo UI" w:hAnsi="Meiryo UI"/>
                <w:sz w:val="18"/>
              </w:rPr>
              <w:t>水道光熱費高止まり（エネルギーコスト）</w:t>
            </w:r>
          </w:p>
        </w:tc>
        <w:tc>
          <w:tcPr>
            <w:tcW w:type="dxa" w:w="1881"/>
          </w:tcPr>
          <w:p>
            <w:r>
              <w:rPr>
                <w:rFonts w:ascii="Meiryo UI" w:hAnsi="Meiryo UI"/>
                <w:sz w:val="18"/>
              </w:rPr>
              <w:t>推定 +1〜2億円 yoy</w:t>
            </w:r>
          </w:p>
        </w:tc>
        <w:tc>
          <w:tcPr>
            <w:tcW w:type="dxa" w:w="1881"/>
          </w:tcPr>
          <w:p>
            <w:r>
              <w:rPr>
                <w:rFonts w:ascii="Meiryo UI" w:hAnsi="Meiryo UI"/>
                <w:sz w:val="18"/>
              </w:rPr>
              <w:t>構造的（緩和基調だが高止まり）</w:t>
            </w:r>
          </w:p>
        </w:tc>
        <w:tc>
          <w:tcPr>
            <w:tcW w:type="dxa" w:w="1881"/>
          </w:tcPr>
          <w:p>
            <w:r>
              <w:rPr>
                <w:rFonts w:ascii="Meiryo UI" w:hAnsi="Meiryo UI"/>
                <w:sz w:val="18"/>
              </w:rPr>
              <w:t>原油¥90台・天然ガス$2.69は一見落ち着いているが、円安で実質コスト高。</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食材原価率の高止まり（牛肉価格）</w:t>
            </w:r>
          </w:p>
        </w:tc>
        <w:tc>
          <w:tcPr>
            <w:tcW w:type="dxa" w:w="1881"/>
            <w:shd w:val="clear" w:color="auto" w:fill="DDEBF7"/>
          </w:tcPr>
          <w:p>
            <w:r>
              <w:rPr>
                <w:rFonts w:ascii="Meiryo UI" w:hAnsi="Meiryo UI"/>
                <w:sz w:val="18"/>
              </w:rPr>
              <w:t>推定 原価率 +0.5〜1.0pt</w:t>
            </w:r>
          </w:p>
        </w:tc>
        <w:tc>
          <w:tcPr>
            <w:tcW w:type="dxa" w:w="1881"/>
            <w:shd w:val="clear" w:color="auto" w:fill="DDEBF7"/>
          </w:tcPr>
          <w:p>
            <w:r>
              <w:rPr>
                <w:rFonts w:ascii="Meiryo UI" w:hAnsi="Meiryo UI"/>
                <w:sz w:val="18"/>
              </w:rPr>
              <w:t>構造的（米国産牛肉・豪州産牛肉価格）</w:t>
            </w:r>
          </w:p>
        </w:tc>
        <w:tc>
          <w:tcPr>
            <w:tcW w:type="dxa" w:w="1881"/>
            <w:shd w:val="clear" w:color="auto" w:fill="DDEBF7"/>
          </w:tcPr>
          <w:p>
            <w:r>
              <w:rPr>
                <w:rFonts w:ascii="Meiryo UI" w:hAnsi="Meiryo UI"/>
                <w:sz w:val="18"/>
              </w:rPr>
              <w:t>WTI¥90台の輸送コスト含め、ステーキ業態は食材コストから逃げられない。</w:t>
            </w:r>
          </w:p>
        </w:tc>
      </w:tr>
      <w:tr>
        <w:tc>
          <w:tcPr>
            <w:tcW w:type="dxa" w:w="1881"/>
          </w:tcPr>
          <w:p>
            <w:r>
              <w:rPr>
                <w:rFonts w:ascii="Meiryo UI" w:hAnsi="Meiryo UI"/>
                <w:sz w:val="18"/>
              </w:rPr>
              <w:t>☠️ 毒（ネガティブ）</w:t>
            </w:r>
          </w:p>
        </w:tc>
        <w:tc>
          <w:tcPr>
            <w:tcW w:type="dxa" w:w="1881"/>
          </w:tcPr>
          <w:p>
            <w:r>
              <w:rPr>
                <w:rFonts w:ascii="Meiryo UI" w:hAnsi="Meiryo UI"/>
                <w:sz w:val="18"/>
              </w:rPr>
              <w:t>新店舗立上げコスト（開業費・初期人員）</w:t>
            </w:r>
          </w:p>
        </w:tc>
        <w:tc>
          <w:tcPr>
            <w:tcW w:type="dxa" w:w="1881"/>
          </w:tcPr>
          <w:p>
            <w:r>
              <w:rPr>
                <w:rFonts w:ascii="Meiryo UI" w:hAnsi="Meiryo UI"/>
                <w:sz w:val="18"/>
              </w:rPr>
              <w:t>推定 ▲0.5〜1億円（利益）</w:t>
            </w:r>
          </w:p>
        </w:tc>
        <w:tc>
          <w:tcPr>
            <w:tcW w:type="dxa" w:w="1881"/>
          </w:tcPr>
          <w:p>
            <w:r>
              <w:rPr>
                <w:rFonts w:ascii="Meiryo UI" w:hAnsi="Meiryo UI"/>
                <w:sz w:val="18"/>
              </w:rPr>
              <w:t>一過性（毎年発生するが店舗数依存）</w:t>
            </w:r>
          </w:p>
        </w:tc>
        <w:tc>
          <w:tcPr>
            <w:tcW w:type="dxa" w:w="1881"/>
          </w:tcPr>
          <w:p>
            <w:r>
              <w:rPr>
                <w:rFonts w:ascii="Meiryo UI" w:hAnsi="Meiryo UI"/>
                <w:sz w:val="18"/>
              </w:rPr>
              <w:t>出店加速すれば毎年この毒が増量される。</w:t>
            </w:r>
          </w:p>
        </w:tc>
      </w:tr>
    </w:tbl>
    <w:p/>
    <w:p>
      <w:pPr>
        <w:pStyle w:val="Heading4"/>
      </w:pPr>
      <w:r>
        <w:rPr>
          <w:rFonts w:ascii="Meiryo UI" w:hAnsi="Meiryo UI"/>
          <w:color w:val="2E74B5"/>
        </w:rPr>
        <w:t>実力ベース純利益（一過性除去後）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FY12/2025 報告値（推定）</w:t>
            </w:r>
          </w:p>
        </w:tc>
        <w:tc>
          <w:tcPr>
            <w:tcW w:type="dxa" w:w="2351"/>
            <w:shd w:val="clear" w:color="auto" w:fill="2E74B5"/>
          </w:tcPr>
          <w:p>
            <w:r>
              <w:rPr>
                <w:rFonts w:ascii="Meiryo UI" w:hAnsi="Meiryo UI"/>
                <w:b/>
                <w:color w:val="FFFFFF"/>
                <w:sz w:val="18"/>
              </w:rPr>
              <w:t>調整</w:t>
            </w:r>
          </w:p>
        </w:tc>
        <w:tc>
          <w:tcPr>
            <w:tcW w:type="dxa" w:w="2351"/>
            <w:shd w:val="clear" w:color="auto" w:fill="2E74B5"/>
          </w:tcPr>
          <w:p>
            <w:r>
              <w:rPr>
                <w:rFonts w:ascii="Meiryo UI" w:hAnsi="Meiryo UI"/>
                <w:b/>
                <w:color w:val="FFFFFF"/>
                <w:sz w:val="18"/>
              </w:rPr>
              <w:t>実力ベース</w:t>
            </w:r>
          </w:p>
        </w:tc>
      </w:tr>
      <w:tr>
        <w:tc>
          <w:tcPr>
            <w:tcW w:type="dxa" w:w="2351"/>
          </w:tcPr>
          <w:p>
            <w:r>
              <w:rPr>
                <w:rFonts w:ascii="Meiryo UI" w:hAnsi="Meiryo UI"/>
                <w:sz w:val="18"/>
              </w:rPr>
              <w:t>売上高</w:t>
            </w:r>
          </w:p>
        </w:tc>
        <w:tc>
          <w:tcPr>
            <w:tcW w:type="dxa" w:w="2351"/>
          </w:tcPr>
          <w:p>
            <w:r>
              <w:rPr>
                <w:rFonts w:ascii="Meiryo UI" w:hAnsi="Meiryo UI"/>
                <w:sz w:val="18"/>
              </w:rPr>
              <w:t>推定 ¥200〜210億円</w:t>
            </w:r>
          </w:p>
        </w:tc>
        <w:tc>
          <w:tcPr>
            <w:tcW w:type="dxa" w:w="2351"/>
          </w:tcPr>
          <w:p>
            <w:r>
              <w:rPr>
                <w:rFonts w:ascii="Meiryo UI" w:hAnsi="Meiryo UI"/>
                <w:sz w:val="18"/>
              </w:rPr>
              <w:t>—</w:t>
            </w:r>
          </w:p>
        </w:tc>
        <w:tc>
          <w:tcPr>
            <w:tcW w:type="dxa" w:w="2351"/>
          </w:tcPr>
          <w:p>
            <w:r>
              <w:rPr>
                <w:rFonts w:ascii="Meiryo UI" w:hAnsi="Meiryo UI"/>
                <w:sz w:val="18"/>
              </w:rPr>
              <w:t>¥200〜210億円</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推定 ¥13〜15億円</w:t>
            </w:r>
          </w:p>
        </w:tc>
        <w:tc>
          <w:tcPr>
            <w:tcW w:type="dxa" w:w="2351"/>
            <w:shd w:val="clear" w:color="auto" w:fill="DDEBF7"/>
          </w:tcPr>
          <w:p>
            <w:r>
              <w:rPr>
                <w:rFonts w:ascii="Meiryo UI" w:hAnsi="Meiryo UI"/>
                <w:sz w:val="18"/>
              </w:rPr>
              <w:t>新店開業費(+0.8億)戻し</w:t>
            </w:r>
          </w:p>
        </w:tc>
        <w:tc>
          <w:tcPr>
            <w:tcW w:type="dxa" w:w="2351"/>
            <w:shd w:val="clear" w:color="auto" w:fill="DDEBF7"/>
          </w:tcPr>
          <w:p>
            <w:r>
              <w:rPr>
                <w:rFonts w:ascii="Meiryo UI" w:hAnsi="Meiryo UI"/>
                <w:sz w:val="18"/>
              </w:rPr>
              <w:t>実力 ¥14〜16億円</w:t>
            </w:r>
          </w:p>
        </w:tc>
      </w:tr>
      <w:tr>
        <w:tc>
          <w:tcPr>
            <w:tcW w:type="dxa" w:w="2351"/>
          </w:tcPr>
          <w:p>
            <w:r>
              <w:rPr>
                <w:rFonts w:ascii="Meiryo UI" w:hAnsi="Meiryo UI"/>
                <w:sz w:val="18"/>
              </w:rPr>
              <w:t>営業利益率</w:t>
            </w:r>
          </w:p>
        </w:tc>
        <w:tc>
          <w:tcPr>
            <w:tcW w:type="dxa" w:w="2351"/>
          </w:tcPr>
          <w:p>
            <w:r>
              <w:rPr>
                <w:rFonts w:ascii="Meiryo UI" w:hAnsi="Meiryo UI"/>
                <w:sz w:val="18"/>
              </w:rPr>
              <w:t>推定 6.5〜7.2%</w:t>
            </w:r>
          </w:p>
        </w:tc>
        <w:tc>
          <w:tcPr>
            <w:tcW w:type="dxa" w:w="2351"/>
          </w:tcPr>
          <w:p>
            <w:r>
              <w:rPr>
                <w:rFonts w:ascii="Meiryo UI" w:hAnsi="Meiryo UI"/>
                <w:sz w:val="18"/>
              </w:rPr>
              <w:t>—</w:t>
            </w:r>
          </w:p>
        </w:tc>
        <w:tc>
          <w:tcPr>
            <w:tcW w:type="dxa" w:w="2351"/>
          </w:tcPr>
          <w:p>
            <w:r>
              <w:rPr>
                <w:rFonts w:ascii="Meiryo UI" w:hAnsi="Meiryo UI"/>
                <w:sz w:val="18"/>
              </w:rPr>
              <w:t>7.0〜7.5%</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EPS¥132 × 発行済株数 ≒ ¥9.5〜10億円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¥9.5〜10億円</w:t>
            </w:r>
          </w:p>
        </w:tc>
      </w:tr>
      <w:tr>
        <w:tc>
          <w:tcPr>
            <w:tcW w:type="dxa" w:w="2351"/>
          </w:tcPr>
          <w:p>
            <w:r>
              <w:rPr>
                <w:rFonts w:ascii="Meiryo UI" w:hAnsi="Meiryo UI"/>
                <w:sz w:val="18"/>
              </w:rPr>
              <w:t>実力EPS</w:t>
            </w:r>
          </w:p>
        </w:tc>
        <w:tc>
          <w:tcPr>
            <w:tcW w:type="dxa" w:w="2351"/>
          </w:tcPr>
          <w:p>
            <w:r>
              <w:rPr>
                <w:rFonts w:ascii="Meiryo UI" w:hAnsi="Meiryo UI"/>
                <w:sz w:val="18"/>
              </w:rPr>
              <w:t>¥132（Yahoo Finance 公式値）</w:t>
            </w:r>
          </w:p>
        </w:tc>
        <w:tc>
          <w:tcPr>
            <w:tcW w:type="dxa" w:w="2351"/>
          </w:tcPr>
          <w:p>
            <w:r>
              <w:rPr>
                <w:rFonts w:ascii="Meiryo UI" w:hAnsi="Meiryo UI"/>
                <w:sz w:val="18"/>
              </w:rPr>
              <w:t>開業費戻し +¥5〜8</w:t>
            </w:r>
          </w:p>
        </w:tc>
        <w:tc>
          <w:tcPr>
            <w:tcW w:type="dxa" w:w="2351"/>
          </w:tcPr>
          <w:p>
            <w:r>
              <w:rPr>
                <w:rFonts w:ascii="Meiryo UI" w:hAnsi="Meiryo UI"/>
                <w:sz w:val="18"/>
              </w:rPr>
              <w:t>実力EPS: ¥137〜¥140</w:t>
            </w:r>
          </w:p>
        </w:tc>
      </w:tr>
    </w:tbl>
    <w:p/>
    <w:p>
      <w:r>
        <w:rPr>
          <w:rFonts w:ascii="Meiryo UI" w:hAnsi="Meiryo UI"/>
          <w:sz w:val="20"/>
        </w:rPr>
        <w:t>&gt; 公式報告値との差分：一過性コスト（新店開業費）除去で EPS +¥5〜8 の上振れポテンシャルあり。ただし「毒」の人件費上昇は今後さらに拡大するため、この上振れは人件費悪化で相殺される見通し。</w:t>
      </w:r>
    </w:p>
    <w:p/>
    <w:p>
      <w:r>
        <w:t>──────────────────────────────────────────────────</w:t>
      </w:r>
    </w:p>
    <w:p/>
    <w:p>
      <w:pPr>
        <w:pStyle w:val="Heading3"/>
      </w:pPr>
      <w:r>
        <w:rPr>
          <w:rFonts w:ascii="Meiryo UI" w:hAnsi="Meiryo UI"/>
          <w:color w:val="2E74B5"/>
        </w:rPr>
        <w:t>0-B. 直近四半期（H1/H2）変調分析</w:t>
      </w:r>
    </w:p>
    <w:p/>
    <w:p>
      <w:r>
        <w:rPr>
          <w:rFonts w:ascii="Meiryo UI" w:hAnsi="Meiryo UI"/>
          <w:sz w:val="20"/>
        </w:rPr>
        <w:t>&gt; 注記：ブロンコビリーは四半期別の詳細セグメント開示が限定的。H1（1〜6月）/ H2（7〜12月）比較および前年同期比で代替。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 FY25（推定）</w:t>
            </w:r>
          </w:p>
        </w:tc>
        <w:tc>
          <w:tcPr>
            <w:tcW w:type="dxa" w:w="1881"/>
            <w:shd w:val="clear" w:color="auto" w:fill="2E74B5"/>
          </w:tcPr>
          <w:p>
            <w:r>
              <w:rPr>
                <w:rFonts w:ascii="Meiryo UI" w:hAnsi="Meiryo UI"/>
                <w:b/>
                <w:color w:val="FFFFFF"/>
                <w:sz w:val="18"/>
              </w:rPr>
              <w:t>H2 FY25（推定）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 ¥96〜100億円</w:t>
            </w:r>
          </w:p>
        </w:tc>
        <w:tc>
          <w:tcPr>
            <w:tcW w:type="dxa" w:w="1881"/>
          </w:tcPr>
          <w:p>
            <w:r>
              <w:rPr>
                <w:rFonts w:ascii="Meiryo UI" w:hAnsi="Meiryo UI"/>
                <w:sz w:val="18"/>
              </w:rPr>
              <w:t>≒ ¥104〜110億円</w:t>
            </w:r>
          </w:p>
        </w:tc>
        <w:tc>
          <w:tcPr>
            <w:tcW w:type="dxa" w:w="1881"/>
          </w:tcPr>
          <w:p>
            <w:r>
              <w:rPr>
                <w:rFonts w:ascii="Meiryo UI" w:hAnsi="Meiryo UI"/>
                <w:sz w:val="18"/>
              </w:rPr>
              <w:t>+5〜8%</w:t>
            </w:r>
          </w:p>
        </w:tc>
        <w:tc>
          <w:tcPr>
            <w:tcW w:type="dxa" w:w="1881"/>
          </w:tcPr>
          <w:p>
            <w:r>
              <w:rPr>
                <w:rFonts w:ascii="Meiryo UI" w:hAnsi="Meiryo UI"/>
                <w:sz w:val="18"/>
              </w:rPr>
              <w:t>季節性（夏〜年末需要）＋価格改定効果。構造的な改善。</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 6.0〜6.5%</w:t>
            </w:r>
          </w:p>
        </w:tc>
        <w:tc>
          <w:tcPr>
            <w:tcW w:type="dxa" w:w="1881"/>
            <w:shd w:val="clear" w:color="auto" w:fill="DDEBF7"/>
          </w:tcPr>
          <w:p>
            <w:r>
              <w:rPr>
                <w:rFonts w:ascii="Meiryo UI" w:hAnsi="Meiryo UI"/>
                <w:sz w:val="18"/>
              </w:rPr>
              <w:t>≒ 7.0〜7.8%</w:t>
            </w:r>
          </w:p>
        </w:tc>
        <w:tc>
          <w:tcPr>
            <w:tcW w:type="dxa" w:w="1881"/>
            <w:shd w:val="clear" w:color="auto" w:fill="DDEBF7"/>
          </w:tcPr>
          <w:p>
            <w:r>
              <w:rPr>
                <w:rFonts w:ascii="Meiryo UI" w:hAnsi="Meiryo UI"/>
                <w:sz w:val="18"/>
              </w:rPr>
              <w:t>+0.8〜1.0pt</w:t>
            </w:r>
          </w:p>
        </w:tc>
        <w:tc>
          <w:tcPr>
            <w:tcW w:type="dxa" w:w="1881"/>
            <w:shd w:val="clear" w:color="auto" w:fill="DDEBF7"/>
          </w:tcPr>
          <w:p>
            <w:r>
              <w:rPr>
                <w:rFonts w:ascii="Meiryo UI" w:hAnsi="Meiryo UI"/>
                <w:sz w:val="18"/>
              </w:rPr>
              <w:t>季節性（H2は繁忙期）。ただし人件費増が下押し圧力。</w:t>
            </w:r>
          </w:p>
        </w:tc>
      </w:tr>
      <w:tr>
        <w:tc>
          <w:tcPr>
            <w:tcW w:type="dxa" w:w="1881"/>
          </w:tcPr>
          <w:p>
            <w:r>
              <w:rPr>
                <w:rFonts w:ascii="Meiryo UI" w:hAnsi="Meiryo UI"/>
                <w:sz w:val="18"/>
              </w:rPr>
              <w:t>既存店客数前年比</w:t>
            </w:r>
          </w:p>
        </w:tc>
        <w:tc>
          <w:tcPr>
            <w:tcW w:type="dxa" w:w="1881"/>
          </w:tcPr>
          <w:p>
            <w:r>
              <w:rPr>
                <w:rFonts w:ascii="Meiryo UI" w:hAnsi="Meiryo UI"/>
                <w:sz w:val="18"/>
              </w:rPr>
              <w:t>推定 +1〜2%</w:t>
            </w:r>
          </w:p>
        </w:tc>
        <w:tc>
          <w:tcPr>
            <w:tcW w:type="dxa" w:w="1881"/>
          </w:tcPr>
          <w:p>
            <w:r>
              <w:rPr>
                <w:rFonts w:ascii="Meiryo UI" w:hAnsi="Meiryo UI"/>
                <w:sz w:val="18"/>
              </w:rPr>
              <w:t>推定 +2〜4%</w:t>
            </w:r>
          </w:p>
        </w:tc>
        <w:tc>
          <w:tcPr>
            <w:tcW w:type="dxa" w:w="1881"/>
          </w:tcPr>
          <w:p>
            <w:r>
              <w:rPr>
                <w:rFonts w:ascii="Meiryo UI" w:hAnsi="Meiryo UI"/>
                <w:sz w:val="18"/>
              </w:rPr>
              <w:t>改善</w:t>
            </w:r>
          </w:p>
        </w:tc>
        <w:tc>
          <w:tcPr>
            <w:tcW w:type="dxa" w:w="1881"/>
          </w:tcPr>
          <w:p>
            <w:r>
              <w:rPr>
                <w:rFonts w:ascii="Meiryo UI" w:hAnsi="Meiryo UI"/>
                <w:sz w:val="18"/>
              </w:rPr>
              <w:t>価格改定後も客数維持→顧客ロイヤリティ健全。構造的プラス。</w:t>
            </w:r>
          </w:p>
        </w:tc>
      </w:tr>
      <w:tr>
        <w:tc>
          <w:tcPr>
            <w:tcW w:type="dxa" w:w="1881"/>
            <w:shd w:val="clear" w:color="auto" w:fill="DDEBF7"/>
          </w:tcPr>
          <w:p>
            <w:r>
              <w:rPr>
                <w:rFonts w:ascii="Meiryo UI" w:hAnsi="Meiryo UI"/>
                <w:sz w:val="18"/>
              </w:rPr>
              <w:t>既存店客単価前年比</w:t>
            </w:r>
          </w:p>
        </w:tc>
        <w:tc>
          <w:tcPr>
            <w:tcW w:type="dxa" w:w="1881"/>
            <w:shd w:val="clear" w:color="auto" w:fill="DDEBF7"/>
          </w:tcPr>
          <w:p>
            <w:r>
              <w:rPr>
                <w:rFonts w:ascii="Meiryo UI" w:hAnsi="Meiryo UI"/>
                <w:sz w:val="18"/>
              </w:rPr>
              <w:t>推定 +4〜5%</w:t>
            </w:r>
          </w:p>
        </w:tc>
        <w:tc>
          <w:tcPr>
            <w:tcW w:type="dxa" w:w="1881"/>
            <w:shd w:val="clear" w:color="auto" w:fill="DDEBF7"/>
          </w:tcPr>
          <w:p>
            <w:r>
              <w:rPr>
                <w:rFonts w:ascii="Meiryo UI" w:hAnsi="Meiryo UI"/>
                <w:sz w:val="18"/>
              </w:rPr>
              <w:t>推定 +3〜4%</w:t>
            </w:r>
          </w:p>
        </w:tc>
        <w:tc>
          <w:tcPr>
            <w:tcW w:type="dxa" w:w="1881"/>
            <w:shd w:val="clear" w:color="auto" w:fill="DDEBF7"/>
          </w:tcPr>
          <w:p>
            <w:r>
              <w:rPr>
                <w:rFonts w:ascii="Meiryo UI" w:hAnsi="Meiryo UI"/>
                <w:sz w:val="18"/>
              </w:rPr>
              <w:t>やや減速</w:t>
            </w:r>
          </w:p>
        </w:tc>
        <w:tc>
          <w:tcPr>
            <w:tcW w:type="dxa" w:w="1881"/>
            <w:shd w:val="clear" w:color="auto" w:fill="DDEBF7"/>
          </w:tcPr>
          <w:p>
            <w:r>
              <w:rPr>
                <w:rFonts w:ascii="Meiryo UI" w:hAnsi="Meiryo UI"/>
                <w:sz w:val="18"/>
              </w:rPr>
              <w:t>値上げ効果の逓減。一過性ではなく値上げ余地の縮小示唆。</w:t>
            </w:r>
          </w:p>
        </w:tc>
      </w:tr>
      <w:tr>
        <w:tc>
          <w:tcPr>
            <w:tcW w:type="dxa" w:w="1881"/>
          </w:tcPr>
          <w:p>
            <w:r>
              <w:rPr>
                <w:rFonts w:ascii="Meiryo UI" w:hAnsi="Meiryo UI"/>
                <w:sz w:val="18"/>
              </w:rPr>
              <w:t>人件費率（対売上）</w:t>
            </w:r>
          </w:p>
        </w:tc>
        <w:tc>
          <w:tcPr>
            <w:tcW w:type="dxa" w:w="1881"/>
          </w:tcPr>
          <w:p>
            <w:r>
              <w:rPr>
                <w:rFonts w:ascii="Meiryo UI" w:hAnsi="Meiryo UI"/>
                <w:sz w:val="18"/>
              </w:rPr>
              <w:t>推定 30〜31%</w:t>
            </w:r>
          </w:p>
        </w:tc>
        <w:tc>
          <w:tcPr>
            <w:tcW w:type="dxa" w:w="1881"/>
          </w:tcPr>
          <w:p>
            <w:r>
              <w:rPr>
                <w:rFonts w:ascii="Meiryo UI" w:hAnsi="Meiryo UI"/>
                <w:sz w:val="18"/>
              </w:rPr>
              <w:t>推定 31〜33%</w:t>
            </w:r>
          </w:p>
        </w:tc>
        <w:tc>
          <w:tcPr>
            <w:tcW w:type="dxa" w:w="1881"/>
          </w:tcPr>
          <w:p>
            <w:r>
              <w:rPr>
                <w:rFonts w:ascii="Meiryo UI" w:hAnsi="Meiryo UI"/>
                <w:sz w:val="18"/>
              </w:rPr>
              <w:t>+1〜2pt（悪化）</w:t>
            </w:r>
          </w:p>
        </w:tc>
        <w:tc>
          <w:tcPr>
            <w:tcW w:type="dxa" w:w="1881"/>
          </w:tcPr>
          <w:p>
            <w:r>
              <w:rPr>
                <w:rFonts w:ascii="Meiryo UI" w:hAnsi="Meiryo UI"/>
                <w:sz w:val="18"/>
              </w:rPr>
              <w:t>構造的悪化。H2に時給改定が反映→来期以降さらに拡大懸念。</w:t>
            </w:r>
          </w:p>
        </w:tc>
      </w:tr>
      <w:tr>
        <w:tc>
          <w:tcPr>
            <w:tcW w:type="dxa" w:w="1881"/>
            <w:shd w:val="clear" w:color="auto" w:fill="DDEBF7"/>
          </w:tcPr>
          <w:p>
            <w:r>
              <w:rPr>
                <w:rFonts w:ascii="Meiryo UI" w:hAnsi="Meiryo UI"/>
                <w:sz w:val="18"/>
              </w:rPr>
              <w:t>新規出店数</w:t>
            </w:r>
          </w:p>
        </w:tc>
        <w:tc>
          <w:tcPr>
            <w:tcW w:type="dxa" w:w="1881"/>
            <w:shd w:val="clear" w:color="auto" w:fill="DDEBF7"/>
          </w:tcPr>
          <w:p>
            <w:r>
              <w:rPr>
                <w:rFonts w:ascii="Meiryo UI" w:hAnsi="Meiryo UI"/>
                <w:sz w:val="18"/>
              </w:rPr>
              <w:t>2〜3店舗</w:t>
            </w:r>
          </w:p>
        </w:tc>
        <w:tc>
          <w:tcPr>
            <w:tcW w:type="dxa" w:w="1881"/>
            <w:shd w:val="clear" w:color="auto" w:fill="DDEBF7"/>
          </w:tcPr>
          <w:p>
            <w:r>
              <w:rPr>
                <w:rFonts w:ascii="Meiryo UI" w:hAnsi="Meiryo UI"/>
                <w:sz w:val="18"/>
              </w:rPr>
              <w:t>3〜4店舗</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出店ペースは計画通り。ただし立上げコストが通期を圧迫。</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H2に光熱費若干緩和</w:t>
            </w:r>
          </w:p>
        </w:tc>
        <w:tc>
          <w:tcPr>
            <w:tcW w:type="dxa" w:w="1881"/>
          </w:tcPr>
          <w:p>
            <w:r>
              <w:rPr>
                <w:rFonts w:ascii="Meiryo UI" w:hAnsi="Meiryo UI"/>
                <w:sz w:val="18"/>
              </w:rPr>
              <w:t>—</w:t>
            </w:r>
          </w:p>
        </w:tc>
        <w:tc>
          <w:tcPr>
            <w:tcW w:type="dxa" w:w="1881"/>
          </w:tcPr>
          <w:p>
            <w:r>
              <w:rPr>
                <w:rFonts w:ascii="Meiryo UI" w:hAnsi="Meiryo UI"/>
                <w:sz w:val="18"/>
              </w:rPr>
              <w:t>エネルギーは軽微な追い風だが人件費増を相殺できず。</w:t>
            </w:r>
          </w:p>
        </w:tc>
      </w:tr>
    </w:tbl>
    <w:p/>
    <w:p>
      <w:r>
        <w:rPr>
          <w:rFonts w:ascii="Meiryo UI" w:hAnsi="Meiryo UI"/>
          <w:sz w:val="20"/>
        </w:rPr>
        <w:t>&gt; 変調の核心：H2 にかけて「人件費率の構造的悪化」が鮮明化している。これは社長指示の核心論点そのものであり、以下セクション2で詳述する。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w:t>
      </w:r>
    </w:p>
    <w:p/>
    <w:p>
      <w:r>
        <w:rPr>
          <w:rFonts w:ascii="Meiryo UI" w:hAnsi="Meiryo UI"/>
          <w:sz w:val="20"/>
        </w:rPr>
        <w:t>ブロンコビリー（3091.T）は中部・関東・関西を地盤とするステーキ・ハンバーグ専門のファミリーレストランチェーン。FY12/2025 末時点で店舗数 約250〜260店舗（推定）。</w:t>
      </w:r>
    </w:p>
    <w:p/>
    <w:p>
      <w:r>
        <w:rPr>
          <w:rFonts w:ascii="Meiryo UI" w:hAnsi="Meiryo UI"/>
          <w:sz w:val="20"/>
        </w:rPr>
        <w:t>業態特性：</w:t>
      </w:r>
    </w:p>
    <w:p>
      <w:pPr>
        <w:pStyle w:val="ListBullet"/>
      </w:pPr>
      <w:r>
        <w:rPr>
          <w:rFonts w:ascii="Meiryo UI" w:hAnsi="Meiryo UI"/>
          <w:sz w:val="20"/>
        </w:rPr>
        <w:t>客単価帯：¥1,500〜¥2,500（ランチ〜ディナー）。サイゼリヤやガストより高単価だが、牛角・焼肉きんぐより低単価。ボリュームゾーンの「ちょっと贅沢」需要を捕捉。</w:t>
      </w:r>
    </w:p>
    <w:p>
      <w:pPr>
        <w:pStyle w:val="ListBullet"/>
      </w:pPr>
      <w:r>
        <w:rPr>
          <w:rFonts w:ascii="Meiryo UI" w:hAnsi="Meiryo UI"/>
          <w:sz w:val="20"/>
        </w:rPr>
        <w:t>立地戦略：ロードサイド型。駐車場付き郊外型が中心。家賃コスト相対的に低め。</w:t>
      </w:r>
    </w:p>
    <w:p>
      <w:pPr>
        <w:pStyle w:val="ListBullet"/>
      </w:pPr>
      <w:r>
        <w:rPr>
          <w:rFonts w:ascii="Meiryo UI" w:hAnsi="Meiryo UI"/>
          <w:sz w:val="20"/>
        </w:rPr>
        <w:t>競合：いきなりステーキ（ペッパーフードサービス）、フォルクス（すかいらーく系）、炭焼きレストランさわやか（静岡ローカル・非上場）。</w:t>
      </w:r>
    </w:p>
    <w:p>
      <w:pPr>
        <w:pStyle w:val="ListBullet"/>
      </w:pPr>
      <w:r>
        <w:rPr>
          <w:rFonts w:ascii="Meiryo UI" w:hAnsi="Meiryo UI"/>
          <w:sz w:val="20"/>
        </w:rPr>
        <w:t>差別化要因：「バイキングサラダバー」の高クオリティ・低価格提供で客数維持。食材（米国産・豪州産牛肉）の調達力がコスト競争力の源泉。</w:t>
      </w:r>
    </w:p>
    <w:p/>
    <w:p>
      <w:pPr>
        <w:pStyle w:val="Heading3"/>
      </w:pPr>
      <w:r>
        <w:rPr>
          <w:rFonts w:ascii="Meiryo UI" w:hAnsi="Meiryo UI"/>
          <w:color w:val="2E74B5"/>
        </w:rPr>
        <w:t>1-2. 収益構造</w:t>
      </w:r>
    </w:p>
    <w:p/>
    <w:p>
      <w:pPr>
        <w:shd w:val="clear" w:color="auto" w:fill="F2F2F2"/>
      </w:pPr>
      <w:r>
        <w:rPr>
          <w:rFonts w:ascii="Courier New" w:hAnsi="Courier New"/>
          <w:sz w:val="16"/>
        </w:rPr>
        <w:t>売上高 ≒ ¥200〜210億円（FY12/2025推定）</w:t>
        <w:br/>
        <w:t xml:space="preserve">  └ 全店食事売上 ほぼ100%（テイクアウト・EC は軽微）</w:t>
        <w:br/>
        <w:t xml:space="preserve">  </w:t>
        <w:br/>
        <w:t>原価率 ≒ 35〜37%（食材：牛肉中心）</w:t>
        <w:br/>
        <w:t>人件費率 ≒ 31〜33%（★ここが最重要コスト）</w:t>
        <w:br/>
        <w:t>家賃・光熱費 ≒ 15〜17%</w:t>
        <w:br/>
        <w:t>その他SGA ≒ 5〜7%</w:t>
        <w:br/>
        <w:t>→ 営業利益率 ≒ 6.5〜7.5%</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FY12/2025 本決算開示</w:t>
            </w:r>
          </w:p>
        </w:tc>
        <w:tc>
          <w:tcPr>
            <w:tcW w:type="dxa" w:w="3135"/>
          </w:tcPr>
          <w:p>
            <w:r>
              <w:rPr>
                <w:rFonts w:ascii="Meiryo UI" w:hAnsi="Meiryo UI"/>
                <w:sz w:val="18"/>
              </w:rPr>
              <w:t>2026/04/21 ✅</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2026年度最低賃金改定</w:t>
            </w:r>
          </w:p>
        </w:tc>
        <w:tc>
          <w:tcPr>
            <w:tcW w:type="dxa" w:w="3135"/>
            <w:shd w:val="clear" w:color="auto" w:fill="DDEBF7"/>
          </w:tcPr>
          <w:p>
            <w:r>
              <w:rPr>
                <w:rFonts w:ascii="Meiryo UI" w:hAnsi="Meiryo UI"/>
                <w:sz w:val="18"/>
              </w:rPr>
              <w:t>2026年10月（推定）</w:t>
            </w:r>
          </w:p>
        </w:tc>
        <w:tc>
          <w:tcPr>
            <w:tcW w:type="dxa" w:w="3135"/>
            <w:shd w:val="clear" w:color="auto" w:fill="DDEBF7"/>
          </w:tcPr>
          <w:p>
            <w:r>
              <w:rPr>
                <w:rFonts w:ascii="Meiryo UI" w:hAnsi="Meiryo UI"/>
                <w:sz w:val="18"/>
              </w:rPr>
              <w:t>☠️ ネガティブ</w:t>
            </w:r>
          </w:p>
        </w:tc>
      </w:tr>
      <w:tr>
        <w:tc>
          <w:tcPr>
            <w:tcW w:type="dxa" w:w="3135"/>
          </w:tcPr>
          <w:p>
            <w:r>
              <w:rPr>
                <w:rFonts w:ascii="Meiryo UI" w:hAnsi="Meiryo UI"/>
                <w:sz w:val="18"/>
              </w:rPr>
              <w:t>FY12/2026 Q1 開示</w:t>
            </w:r>
          </w:p>
        </w:tc>
        <w:tc>
          <w:tcPr>
            <w:tcW w:type="dxa" w:w="3135"/>
          </w:tcPr>
          <w:p>
            <w:r>
              <w:rPr>
                <w:rFonts w:ascii="Meiryo UI" w:hAnsi="Meiryo UI"/>
                <w:sz w:val="18"/>
              </w:rPr>
              <w:t>2026年8月頃</w:t>
            </w:r>
          </w:p>
        </w:tc>
        <w:tc>
          <w:tcPr>
            <w:tcW w:type="dxa" w:w="3135"/>
          </w:tcPr>
          <w:p>
            <w:r>
              <w:rPr>
                <w:rFonts w:ascii="Meiryo UI" w:hAnsi="Meiryo UI"/>
                <w:sz w:val="18"/>
              </w:rPr>
              <w:t>人件費実績の最初の試金石</w:t>
            </w:r>
          </w:p>
        </w:tc>
      </w:tr>
      <w:tr>
        <w:tc>
          <w:tcPr>
            <w:tcW w:type="dxa" w:w="3135"/>
            <w:shd w:val="clear" w:color="auto" w:fill="DDEBF7"/>
          </w:tcPr>
          <w:p>
            <w:r>
              <w:rPr>
                <w:rFonts w:ascii="Meiryo UI" w:hAnsi="Meiryo UI"/>
                <w:sz w:val="18"/>
              </w:rPr>
              <w:t>新規出店（FY26計画：+6店舗想定）</w:t>
            </w:r>
          </w:p>
        </w:tc>
        <w:tc>
          <w:tcPr>
            <w:tcW w:type="dxa" w:w="3135"/>
            <w:shd w:val="clear" w:color="auto" w:fill="DDEBF7"/>
          </w:tcPr>
          <w:p>
            <w:r>
              <w:rPr>
                <w:rFonts w:ascii="Meiryo UI" w:hAnsi="Meiryo UI"/>
                <w:sz w:val="18"/>
              </w:rPr>
              <w:t>2026年通期</w:t>
            </w:r>
          </w:p>
        </w:tc>
        <w:tc>
          <w:tcPr>
            <w:tcW w:type="dxa" w:w="3135"/>
            <w:shd w:val="clear" w:color="auto" w:fill="DDEBF7"/>
          </w:tcPr>
          <w:p>
            <w:r>
              <w:rPr>
                <w:rFonts w:ascii="Meiryo UI" w:hAnsi="Meiryo UI"/>
                <w:sz w:val="18"/>
              </w:rPr>
              <w:t>中立〜微ネガ（立上げコスト）</w:t>
            </w:r>
          </w:p>
        </w:tc>
      </w:tr>
      <w:tr>
        <w:tc>
          <w:tcPr>
            <w:tcW w:type="dxa" w:w="3135"/>
          </w:tcPr>
          <w:p>
            <w:r>
              <w:rPr>
                <w:rFonts w:ascii="Meiryo UI" w:hAnsi="Meiryo UI"/>
                <w:sz w:val="18"/>
              </w:rPr>
              <w:t>牛肉価格動向</w:t>
            </w:r>
          </w:p>
        </w:tc>
        <w:tc>
          <w:tcPr>
            <w:tcW w:type="dxa" w:w="3135"/>
          </w:tcPr>
          <w:p>
            <w:r>
              <w:rPr>
                <w:rFonts w:ascii="Meiryo UI" w:hAnsi="Meiryo UI"/>
                <w:sz w:val="18"/>
              </w:rPr>
              <w:t>継続的</w:t>
            </w:r>
          </w:p>
        </w:tc>
        <w:tc>
          <w:tcPr>
            <w:tcW w:type="dxa" w:w="3135"/>
          </w:tcPr>
          <w:p>
            <w:r>
              <w:rPr>
                <w:rFonts w:ascii="Meiryo UI" w:hAnsi="Meiryo UI"/>
                <w:sz w:val="18"/>
              </w:rPr>
              <w:t>WTI/為替次第</w:t>
            </w:r>
          </w:p>
        </w:tc>
      </w:tr>
    </w:tbl>
    <w:p/>
    <w:p>
      <w:r>
        <w:t>──────────────────────────────────────────────────</w:t>
      </w:r>
    </w:p>
    <w:p/>
    <w:p>
      <w:pPr>
        <w:pStyle w:val="Heading2"/>
      </w:pPr>
      <w:r>
        <w:rPr>
          <w:rFonts w:ascii="Meiryo UI" w:hAnsi="Meiryo UI"/>
          <w:color w:val="2E74B5"/>
        </w:rPr>
        <w:t>2. 社長指示重点分析：「バイト時給上昇は本当に織り込まれているのか」</w:t>
      </w:r>
    </w:p>
    <w:p/>
    <w:p>
      <w:r>
        <w:rPr>
          <w:rFonts w:ascii="Meiryo UI" w:hAnsi="Meiryo UI"/>
          <w:sz w:val="20"/>
        </w:rPr>
        <w:t>&gt; これがレポートの核心。深井の独立見解を最大限詳述する。</w:t>
      </w:r>
    </w:p>
    <w:p/>
    <w:p>
      <w:pPr>
        <w:pStyle w:val="Heading3"/>
      </w:pPr>
      <w:r>
        <w:rPr>
          <w:rFonts w:ascii="Meiryo UI" w:hAnsi="Meiryo UI"/>
          <w:color w:val="2E74B5"/>
        </w:rPr>
        <w:t>2-1. 問題の構造</w:t>
      </w:r>
    </w:p>
    <w:p/>
    <w:p>
      <w:r>
        <w:rPr>
          <w:rFonts w:ascii="Meiryo UI" w:hAnsi="Meiryo UI"/>
          <w:sz w:val="20"/>
        </w:rPr>
        <w:t>ブロンコビリーの人件費は売上の31〜33%を占める最大コスト項目。この大部分がアルバイト・パートタイムである（外食産業平均でパート比率 75〜85%）。</w:t>
      </w:r>
    </w:p>
    <w:p/>
    <w:p>
      <w:r>
        <w:rPr>
          <w:rFonts w:ascii="Meiryo UI" w:hAnsi="Meiryo UI"/>
          <w:sz w:val="20"/>
        </w:rPr>
        <w:t>日本の最低賃金推移（深井推計ベース）：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全国加重平均最低賃金</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FY2023</w:t>
            </w:r>
          </w:p>
        </w:tc>
        <w:tc>
          <w:tcPr>
            <w:tcW w:type="dxa" w:w="3135"/>
          </w:tcPr>
          <w:p>
            <w:r>
              <w:rPr>
                <w:rFonts w:ascii="Meiryo UI" w:hAnsi="Meiryo UI"/>
                <w:sz w:val="18"/>
              </w:rPr>
              <w:t>¥1,004</w:t>
            </w:r>
          </w:p>
        </w:tc>
        <w:tc>
          <w:tcPr>
            <w:tcW w:type="dxa" w:w="3135"/>
          </w:tcPr>
          <w:p>
            <w:r>
              <w:rPr>
                <w:rFonts w:ascii="Meiryo UI" w:hAnsi="Meiryo UI"/>
                <w:sz w:val="18"/>
              </w:rPr>
              <w:t>+4.5%</w:t>
            </w:r>
          </w:p>
        </w:tc>
      </w:tr>
      <w:tr>
        <w:tc>
          <w:tcPr>
            <w:tcW w:type="dxa" w:w="3135"/>
            <w:shd w:val="clear" w:color="auto" w:fill="DDEBF7"/>
          </w:tcPr>
          <w:p>
            <w:r>
              <w:rPr>
                <w:rFonts w:ascii="Meiryo UI" w:hAnsi="Meiryo UI"/>
                <w:sz w:val="18"/>
              </w:rPr>
              <w:t>FY2024</w:t>
            </w:r>
          </w:p>
        </w:tc>
        <w:tc>
          <w:tcPr>
            <w:tcW w:type="dxa" w:w="3135"/>
            <w:shd w:val="clear" w:color="auto" w:fill="DDEBF7"/>
          </w:tcPr>
          <w:p>
            <w:r>
              <w:rPr>
                <w:rFonts w:ascii="Meiryo UI" w:hAnsi="Meiryo UI"/>
                <w:sz w:val="18"/>
              </w:rPr>
              <w:t>¥1,055</w:t>
            </w:r>
          </w:p>
        </w:tc>
        <w:tc>
          <w:tcPr>
            <w:tcW w:type="dxa" w:w="3135"/>
            <w:shd w:val="clear" w:color="auto" w:fill="DDEBF7"/>
          </w:tcPr>
          <w:p>
            <w:r>
              <w:rPr>
                <w:rFonts w:ascii="Meiryo UI" w:hAnsi="Meiryo UI"/>
                <w:sz w:val="18"/>
              </w:rPr>
              <w:t>+5.1%</w:t>
            </w:r>
          </w:p>
        </w:tc>
      </w:tr>
      <w:tr>
        <w:tc>
          <w:tcPr>
            <w:tcW w:type="dxa" w:w="3135"/>
          </w:tcPr>
          <w:p>
            <w:r>
              <w:rPr>
                <w:rFonts w:ascii="Meiryo UI" w:hAnsi="Meiryo UI"/>
                <w:sz w:val="18"/>
              </w:rPr>
              <w:t>FY2025（実績）</w:t>
            </w:r>
          </w:p>
        </w:tc>
        <w:tc>
          <w:tcPr>
            <w:tcW w:type="dxa" w:w="3135"/>
          </w:tcPr>
          <w:p>
            <w:r>
              <w:rPr>
                <w:rFonts w:ascii="Meiryo UI" w:hAnsi="Meiryo UI"/>
                <w:sz w:val="18"/>
              </w:rPr>
              <w:t>¥1,113（推定）</w:t>
            </w:r>
          </w:p>
        </w:tc>
        <w:tc>
          <w:tcPr>
            <w:tcW w:type="dxa" w:w="3135"/>
          </w:tcPr>
          <w:p>
            <w:r>
              <w:rPr>
                <w:rFonts w:ascii="Meiryo UI" w:hAnsi="Meiryo UI"/>
                <w:sz w:val="18"/>
              </w:rPr>
              <w:t>+5.5%</w:t>
            </w:r>
          </w:p>
        </w:tc>
      </w:tr>
      <w:tr>
        <w:tc>
          <w:tcPr>
            <w:tcW w:type="dxa" w:w="3135"/>
            <w:shd w:val="clear" w:color="auto" w:fill="DDEBF7"/>
          </w:tcPr>
          <w:p>
            <w:r>
              <w:rPr>
                <w:rFonts w:ascii="Meiryo UI" w:hAnsi="Meiryo UI"/>
                <w:sz w:val="18"/>
              </w:rPr>
              <w:t>FY2026（予想）</w:t>
            </w:r>
          </w:p>
        </w:tc>
        <w:tc>
          <w:tcPr>
            <w:tcW w:type="dxa" w:w="3135"/>
            <w:shd w:val="clear" w:color="auto" w:fill="DDEBF7"/>
          </w:tcPr>
          <w:p>
            <w:r>
              <w:rPr>
                <w:rFonts w:ascii="Meiryo UI" w:hAnsi="Meiryo UI"/>
                <w:sz w:val="18"/>
              </w:rPr>
              <w:t>¥1,175〜¥1,190（深井予想）</w:t>
            </w:r>
          </w:p>
        </w:tc>
        <w:tc>
          <w:tcPr>
            <w:tcW w:type="dxa" w:w="3135"/>
            <w:shd w:val="clear" w:color="auto" w:fill="DDEBF7"/>
          </w:tcPr>
          <w:p>
            <w:r>
              <w:rPr>
                <w:rFonts w:ascii="Meiryo UI" w:hAnsi="Meiryo UI"/>
                <w:sz w:val="18"/>
              </w:rPr>
              <w:t>+5.5〜7.0%</w:t>
            </w:r>
          </w:p>
        </w:tc>
      </w:tr>
    </w:tbl>
    <w:p/>
    <w:p>
      <w:r>
        <w:rPr>
          <w:rFonts w:ascii="Meiryo UI" w:hAnsi="Meiryo UI"/>
          <w:sz w:val="20"/>
        </w:rPr>
        <w:t>政府は「2030年代中に¥1,500」を政策目標として掲げており、年率+5〜7%の最低賃金上昇は少なくとも5年間継続する構造的トレンドである。</w:t>
      </w:r>
    </w:p>
    <w:p/>
    <w:p>
      <w:pPr>
        <w:pStyle w:val="Heading3"/>
      </w:pPr>
      <w:r>
        <w:rPr>
          <w:rFonts w:ascii="Meiryo UI" w:hAnsi="Meiryo UI"/>
          <w:color w:val="2E74B5"/>
        </w:rPr>
        <w:t>2-2. 会社ガイダンスの人件費前提を検証</w:t>
      </w:r>
    </w:p>
    <w:p/>
    <w:p>
      <w:r>
        <w:rPr>
          <w:rFonts w:ascii="Meiryo UI" w:hAnsi="Meiryo UI"/>
          <w:sz w:val="20"/>
        </w:rPr>
        <w:t>4/21決算発表でのFY12/2026会社ガイダンス（推定）：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FY25実績（推定）</w:t>
            </w:r>
          </w:p>
        </w:tc>
        <w:tc>
          <w:tcPr>
            <w:tcW w:type="dxa" w:w="2351"/>
            <w:shd w:val="clear" w:color="auto" w:fill="2E74B5"/>
          </w:tcPr>
          <w:p>
            <w:r>
              <w:rPr>
                <w:rFonts w:ascii="Meiryo UI" w:hAnsi="Meiryo UI"/>
                <w:b/>
                <w:color w:val="FFFFFF"/>
                <w:sz w:val="18"/>
              </w:rPr>
              <w:t>FY26会社ガイダンス（推定）</w:t>
            </w:r>
          </w:p>
        </w:tc>
        <w:tc>
          <w:tcPr>
            <w:tcW w:type="dxa" w:w="2351"/>
            <w:shd w:val="clear" w:color="auto" w:fill="2E74B5"/>
          </w:tcPr>
          <w:p>
            <w:r>
              <w:rPr>
                <w:rFonts w:ascii="Meiryo UI" w:hAnsi="Meiryo UI"/>
                <w:b/>
                <w:color w:val="FFFFFF"/>
                <w:sz w:val="18"/>
              </w:rPr>
              <w:t>深井の見解</w:t>
            </w:r>
          </w:p>
        </w:tc>
      </w:tr>
      <w:tr>
        <w:tc>
          <w:tcPr>
            <w:tcW w:type="dxa" w:w="2351"/>
          </w:tcPr>
          <w:p>
            <w:r>
              <w:rPr>
                <w:rFonts w:ascii="Meiryo UI" w:hAnsi="Meiryo UI"/>
                <w:sz w:val="18"/>
              </w:rPr>
              <w:t>売上高</w:t>
            </w:r>
          </w:p>
        </w:tc>
        <w:tc>
          <w:tcPr>
            <w:tcW w:type="dxa" w:w="2351"/>
          </w:tcPr>
          <w:p>
            <w:r>
              <w:rPr>
                <w:rFonts w:ascii="Meiryo UI" w:hAnsi="Meiryo UI"/>
                <w:sz w:val="18"/>
              </w:rPr>
              <w:t>¥205億円</w:t>
            </w:r>
          </w:p>
        </w:tc>
        <w:tc>
          <w:tcPr>
            <w:tcW w:type="dxa" w:w="2351"/>
          </w:tcPr>
          <w:p>
            <w:r>
              <w:rPr>
                <w:rFonts w:ascii="Meiryo UI" w:hAnsi="Meiryo UI"/>
                <w:sz w:val="18"/>
              </w:rPr>
              <w:t>¥215〜220億円</w:t>
            </w:r>
          </w:p>
        </w:tc>
        <w:tc>
          <w:tcPr>
            <w:tcW w:type="dxa" w:w="2351"/>
          </w:tcPr>
          <w:p>
            <w:r>
              <w:rPr>
                <w:rFonts w:ascii="Meiryo UI" w:hAnsi="Meiryo UI"/>
                <w:sz w:val="18"/>
              </w:rPr>
              <w:t>妥当（既存店+2%・新店寄与）</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¥14億円</w:t>
            </w:r>
          </w:p>
        </w:tc>
        <w:tc>
          <w:tcPr>
            <w:tcW w:type="dxa" w:w="2351"/>
            <w:shd w:val="clear" w:color="auto" w:fill="DDEBF7"/>
          </w:tcPr>
          <w:p>
            <w:r>
              <w:rPr>
                <w:rFonts w:ascii="Meiryo UI" w:hAnsi="Meiryo UI"/>
                <w:sz w:val="18"/>
              </w:rPr>
              <w:t>¥15〜16億円</w:t>
            </w:r>
          </w:p>
        </w:tc>
        <w:tc>
          <w:tcPr>
            <w:tcW w:type="dxa" w:w="2351"/>
            <w:shd w:val="clear" w:color="auto" w:fill="DDEBF7"/>
          </w:tcPr>
          <w:p>
            <w:r>
              <w:rPr>
                <w:rFonts w:ascii="Meiryo UI" w:hAnsi="Meiryo UI"/>
                <w:sz w:val="18"/>
              </w:rPr>
              <w:t>楽観的。人件費過小評価の疑い。</w:t>
            </w:r>
          </w:p>
        </w:tc>
      </w:tr>
      <w:tr>
        <w:tc>
          <w:tcPr>
            <w:tcW w:type="dxa" w:w="2351"/>
          </w:tcPr>
          <w:p>
            <w:r>
              <w:rPr>
                <w:rFonts w:ascii="Meiryo UI" w:hAnsi="Meiryo UI"/>
                <w:sz w:val="18"/>
              </w:rPr>
              <w:t>営業利益率</w:t>
            </w:r>
          </w:p>
        </w:tc>
        <w:tc>
          <w:tcPr>
            <w:tcW w:type="dxa" w:w="2351"/>
          </w:tcPr>
          <w:p>
            <w:r>
              <w:rPr>
                <w:rFonts w:ascii="Meiryo UI" w:hAnsi="Meiryo UI"/>
                <w:sz w:val="18"/>
              </w:rPr>
              <w:t>6.8%</w:t>
            </w:r>
          </w:p>
        </w:tc>
        <w:tc>
          <w:tcPr>
            <w:tcW w:type="dxa" w:w="2351"/>
          </w:tcPr>
          <w:p>
            <w:r>
              <w:rPr>
                <w:rFonts w:ascii="Meiryo UI" w:hAnsi="Meiryo UI"/>
                <w:sz w:val="18"/>
              </w:rPr>
              <w:t>7.0〜7.3%</w:t>
            </w:r>
          </w:p>
        </w:tc>
        <w:tc>
          <w:tcPr>
            <w:tcW w:type="dxa" w:w="2351"/>
          </w:tcPr>
          <w:p>
            <w:r>
              <w:rPr>
                <w:rFonts w:ascii="Meiryo UI" w:hAnsi="Meiryo UI"/>
                <w:sz w:val="18"/>
              </w:rPr>
              <w:t>要注意。人件費+6%なら達成困難。</w:t>
            </w:r>
          </w:p>
        </w:tc>
      </w:tr>
      <w:tr>
        <w:tc>
          <w:tcPr>
            <w:tcW w:type="dxa" w:w="2351"/>
            <w:shd w:val="clear" w:color="auto" w:fill="DDEBF7"/>
          </w:tcPr>
          <w:p>
            <w:r>
              <w:rPr>
                <w:rFonts w:ascii="Meiryo UI" w:hAnsi="Meiryo UI"/>
                <w:sz w:val="18"/>
              </w:rPr>
              <w:t>人件費前提（推定）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前年比 +3〜4% 織り込みか</w:t>
            </w:r>
          </w:p>
        </w:tc>
        <w:tc>
          <w:tcPr>
            <w:tcW w:type="dxa" w:w="2351"/>
            <w:shd w:val="clear" w:color="auto" w:fill="DDEBF7"/>
          </w:tcPr>
          <w:p>
            <w:r>
              <w:rPr>
                <w:rFonts w:ascii="Meiryo UI" w:hAnsi="Meiryo UI"/>
                <w:sz w:val="18"/>
              </w:rPr>
              <w:t>実態は+5〜7%になるリスク大。</w:t>
            </w:r>
          </w:p>
        </w:tc>
      </w:tr>
    </w:tbl>
    <w:p/>
    <w:p>
      <w:pPr>
        <w:pStyle w:val="Heading3"/>
      </w:pPr>
      <w:r>
        <w:rPr>
          <w:rFonts w:ascii="Meiryo UI" w:hAnsi="Meiryo UI"/>
          <w:color w:val="2E74B5"/>
        </w:rPr>
        <w:t>2-3. 時給+1%が利益に与えるインパクト計算</w:t>
      </w:r>
    </w:p>
    <w:p/>
    <w:p>
      <w:pPr>
        <w:shd w:val="clear" w:color="auto" w:fill="F2F2F2"/>
      </w:pPr>
      <w:r>
        <w:rPr>
          <w:rFonts w:ascii="Courier New" w:hAnsi="Courier New"/>
          <w:sz w:val="16"/>
        </w:rPr>
        <w:t>【人件費インパクト試算】</w:t>
        <w:br/>
        <w:br/>
        <w:t>売上高: ¥215億円（FY26予想）</w:t>
        <w:br/>
        <w:t>人件費率: 32%（FY25ベース）</w:t>
        <w:br/>
        <w:t>人件費絶対額: ¥215億 × 32% = ¥68.8億円</w:t>
        <w:br/>
        <w:br/>
        <w:t>時給+1%の場合の人件費増加:</w:t>
        <w:br/>
        <w:t xml:space="preserve">  ¥68.8億 × 1% = +¥0.69億円（≒¥6,900万円）</w:t>
        <w:br/>
        <w:br/>
        <w:t>時給+5%（実態シナリオ）の場合:</w:t>
        <w:br/>
        <w:t xml:space="preserve">  +¥3.44億円の追加人件費</w:t>
        <w:br/>
        <w:br/>
        <w:t>時給+7%（最悪シナリオ）の場合:</w:t>
        <w:br/>
        <w:t xml:space="preserve">  +¥4.82億円の追加人件費</w:t>
        <w:br/>
        <w:br/>
        <w:t>【会社ガイダンスとの乖離】</w:t>
        <w:br/>
        <w:t>会社が+3〜4%を想定し、実態+6〜7%になった場合:</w:t>
        <w:br/>
        <w:t xml:space="preserve">  差分 +2〜3%分 = ¥1.4〜2.1億円の利益下押し</w:t>
        <w:br/>
        <w:br/>
        <w:t>FY26 会社ガイダンス営業利益(¥15.5億) vs 深井修正予想:</w:t>
        <w:br/>
        <w:t xml:space="preserve">  → ¥13.4〜14.1億円（▲9〜14%下振れ）</w:t>
      </w:r>
    </w:p>
    <w:p/>
    <w:p>
      <w:pPr>
        <w:pStyle w:val="Heading3"/>
      </w:pPr>
      <w:r>
        <w:rPr>
          <w:rFonts w:ascii="Meiryo UI" w:hAnsi="Meiryo UI"/>
          <w:color w:val="2E74B5"/>
        </w:rPr>
        <w:t>2-4. 「織り込まれているか」への深井の結論</w:t>
      </w:r>
    </w:p>
    <w:p/>
    <w:p>
      <w:r>
        <w:rPr>
          <w:rFonts w:ascii="Meiryo UI" w:hAnsi="Meiryo UI"/>
          <w:sz w:val="20"/>
        </w:rPr>
        <w:t>結論：十分には織り込まれていない。</w:t>
      </w:r>
    </w:p>
    <w:p/>
    <w:p>
      <w:r>
        <w:rPr>
          <w:rFonts w:ascii="Meiryo UI" w:hAnsi="Meiryo UI"/>
          <w:sz w:val="20"/>
        </w:rPr>
        <w:t>根拠：</w:t>
      </w:r>
    </w:p>
    <w:p>
      <w:pPr>
        <w:pStyle w:val="ListNumber"/>
      </w:pPr>
      <w:r>
        <w:rPr>
          <w:rFonts w:ascii="Meiryo UI" w:hAnsi="Meiryo UI"/>
          <w:sz w:val="20"/>
        </w:rPr>
        <w:t>外食業界慣行として、最低賃金改定は10月に発生するが、人材確保競争により実態の時給は改定前の3〜6ヶ月前から先行して上昇している。会社ガイダンスは往々にして10月以降の半年分しか計上しない傾向がある。</w:t>
      </w:r>
    </w:p>
    <w:p>
      <w:pPr>
        <w:pStyle w:val="ListNumber"/>
      </w:pPr>
      <w:r>
        <w:rPr>
          <w:rFonts w:ascii="Meiryo UI" w:hAnsi="Meiryo UI"/>
          <w:sz w:val="20"/>
        </w:rPr>
        <w:t>競合他社（すかいらーく等）のガイダンスを見ても、人件費上昇を売上増で相殺する前提が多く、「時給が想定より上がった」ことが毎年Q3-Q4の下方修正の主因となるパターンが繰り返されている。</w:t>
      </w:r>
    </w:p>
    <w:p>
      <w:pPr>
        <w:pStyle w:val="ListNumber"/>
      </w:pPr>
      <w:r>
        <w:rPr>
          <w:rFonts w:ascii="Meiryo UI" w:hAnsi="Meiryo UI"/>
          <w:sz w:val="20"/>
        </w:rPr>
        <w:t>ブロンコビリーのビジネスモデルはロードサイド郊外型で、都市部より採用難が深刻。時給プレミアムを支払わないと人員確保ができないリスクがある。</w:t>
      </w:r>
    </w:p>
    <w:p>
      <w:pPr>
        <w:pStyle w:val="ListNumber"/>
      </w:pPr>
      <w:r>
        <w:rPr>
          <w:rFonts w:ascii="Meiryo UI" w:hAnsi="Meiryo UI"/>
          <w:sz w:val="20"/>
        </w:rPr>
        <w:t>メニュー値上げによる吸収余地：FY25までに累積+10〜15%の値上げを実施済み。消費者の価格許容度に上限があり、FY26に大幅追加値上げで全額吸収するシナリオは非現実的。</w:t>
      </w:r>
    </w:p>
    <w:p/>
    <w:p>
      <w:pPr>
        <w:pStyle w:val="Heading3"/>
      </w:pPr>
      <w:r>
        <w:rPr>
          <w:rFonts w:ascii="Meiryo UI" w:hAnsi="Meiryo UI"/>
          <w:color w:val="2E74B5"/>
        </w:rPr>
        <w:t>2-5. 人件費シナリオ別 FY26 営業利益</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時給上昇想定</w:t>
            </w:r>
          </w:p>
        </w:tc>
        <w:tc>
          <w:tcPr>
            <w:tcW w:type="dxa" w:w="1881"/>
            <w:shd w:val="clear" w:color="auto" w:fill="2E74B5"/>
          </w:tcPr>
          <w:p>
            <w:r>
              <w:rPr>
                <w:rFonts w:ascii="Meiryo UI" w:hAnsi="Meiryo UI"/>
                <w:b/>
                <w:color w:val="FFFFFF"/>
                <w:sz w:val="18"/>
              </w:rPr>
              <w:t>FY26 営業利益（推定）</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強気（会社想定）</w:t>
            </w:r>
          </w:p>
        </w:tc>
        <w:tc>
          <w:tcPr>
            <w:tcW w:type="dxa" w:w="1881"/>
          </w:tcPr>
          <w:p>
            <w:r>
              <w:rPr>
                <w:rFonts w:ascii="Meiryo UI" w:hAnsi="Meiryo UI"/>
                <w:sz w:val="18"/>
              </w:rPr>
              <w:t>+3%</w:t>
            </w:r>
          </w:p>
        </w:tc>
        <w:tc>
          <w:tcPr>
            <w:tcW w:type="dxa" w:w="1881"/>
          </w:tcPr>
          <w:p>
            <w:r>
              <w:rPr>
                <w:rFonts w:ascii="Meiryo UI" w:hAnsi="Meiryo UI"/>
                <w:sz w:val="18"/>
              </w:rPr>
              <w:t>¥15.5億円</w:t>
            </w:r>
          </w:p>
        </w:tc>
        <w:tc>
          <w:tcPr>
            <w:tcW w:type="dxa" w:w="1881"/>
          </w:tcPr>
          <w:p>
            <w:r>
              <w:rPr>
                <w:rFonts w:ascii="Meiryo UI" w:hAnsi="Meiryo UI"/>
                <w:sz w:val="18"/>
              </w:rPr>
              <w:t>+10%</w:t>
            </w:r>
          </w:p>
        </w:tc>
        <w:tc>
          <w:tcPr>
            <w:tcW w:type="dxa" w:w="1881"/>
          </w:tcPr>
          <w:p>
            <w:r>
              <w:rPr>
                <w:rFonts w:ascii="Meiryo UI" w:hAnsi="Meiryo UI"/>
                <w:sz w:val="18"/>
              </w:rPr>
              <w:t>¥145〜150</w:t>
            </w:r>
          </w:p>
        </w:tc>
      </w:tr>
      <w:tr>
        <w:tc>
          <w:tcPr>
            <w:tcW w:type="dxa" w:w="1881"/>
            <w:shd w:val="clear" w:color="auto" w:fill="DDEBF7"/>
          </w:tcPr>
          <w:p>
            <w:r>
              <w:rPr>
                <w:rFonts w:ascii="Meiryo UI" w:hAnsi="Meiryo UI"/>
                <w:sz w:val="18"/>
              </w:rPr>
              <w:t>基本（深井基本）</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¥14.1億円</w:t>
            </w:r>
          </w:p>
        </w:tc>
        <w:tc>
          <w:tcPr>
            <w:tcW w:type="dxa" w:w="1881"/>
            <w:shd w:val="clear" w:color="auto" w:fill="DDEBF7"/>
          </w:tcPr>
          <w:p>
            <w:r>
              <w:rPr>
                <w:rFonts w:ascii="Meiryo UI" w:hAnsi="Meiryo UI"/>
                <w:sz w:val="18"/>
              </w:rPr>
              <w:t>+0.7%</w:t>
            </w:r>
          </w:p>
        </w:tc>
        <w:tc>
          <w:tcPr>
            <w:tcW w:type="dxa" w:w="1881"/>
            <w:shd w:val="clear" w:color="auto" w:fill="DDEBF7"/>
          </w:tcPr>
          <w:p>
            <w:r>
              <w:rPr>
                <w:rFonts w:ascii="Meiryo UI" w:hAnsi="Meiryo UI"/>
                <w:sz w:val="18"/>
              </w:rPr>
              <w:t>¥132〜138</w:t>
            </w:r>
          </w:p>
        </w:tc>
      </w:tr>
      <w:tr>
        <w:tc>
          <w:tcPr>
            <w:tcW w:type="dxa" w:w="1881"/>
          </w:tcPr>
          <w:p>
            <w:r>
              <w:rPr>
                <w:rFonts w:ascii="Meiryo UI" w:hAnsi="Meiryo UI"/>
                <w:sz w:val="18"/>
              </w:rPr>
              <w:t>弱気（最賃+7%）</w:t>
            </w:r>
          </w:p>
        </w:tc>
        <w:tc>
          <w:tcPr>
            <w:tcW w:type="dxa" w:w="1881"/>
          </w:tcPr>
          <w:p>
            <w:r>
              <w:rPr>
                <w:rFonts w:ascii="Meiryo UI" w:hAnsi="Meiryo UI"/>
                <w:sz w:val="18"/>
              </w:rPr>
              <w:t>+7%</w:t>
            </w:r>
          </w:p>
        </w:tc>
        <w:tc>
          <w:tcPr>
            <w:tcW w:type="dxa" w:w="1881"/>
          </w:tcPr>
          <w:p>
            <w:r>
              <w:rPr>
                <w:rFonts w:ascii="Meiryo UI" w:hAnsi="Meiryo UI"/>
                <w:sz w:val="18"/>
              </w:rPr>
              <w:t>¥12.7億円</w:t>
            </w:r>
          </w:p>
        </w:tc>
        <w:tc>
          <w:tcPr>
            <w:tcW w:type="dxa" w:w="1881"/>
          </w:tcPr>
          <w:p>
            <w:r>
              <w:rPr>
                <w:rFonts w:ascii="Meiryo UI" w:hAnsi="Meiryo UI"/>
                <w:sz w:val="18"/>
              </w:rPr>
              <w:t>▲9%</w:t>
            </w:r>
          </w:p>
        </w:tc>
        <w:tc>
          <w:tcPr>
            <w:tcW w:type="dxa" w:w="1881"/>
          </w:tcPr>
          <w:p>
            <w:r>
              <w:rPr>
                <w:rFonts w:ascii="Meiryo UI" w:hAnsi="Meiryo UI"/>
                <w:sz w:val="18"/>
              </w:rPr>
              <w:t>¥119〜125</w:t>
            </w:r>
          </w:p>
        </w:tc>
      </w:tr>
      <w:tr>
        <w:tc>
          <w:tcPr>
            <w:tcW w:type="dxa" w:w="1881"/>
            <w:shd w:val="clear" w:color="auto" w:fill="DDEBF7"/>
          </w:tcPr>
          <w:p>
            <w:r>
              <w:rPr>
                <w:rFonts w:ascii="Meiryo UI" w:hAnsi="Meiryo UI"/>
                <w:sz w:val="18"/>
              </w:rPr>
              <w:t>最悪（採用難+競合激化）</w:t>
            </w:r>
          </w:p>
        </w:tc>
        <w:tc>
          <w:tcPr>
            <w:tcW w:type="dxa" w:w="1881"/>
            <w:shd w:val="clear" w:color="auto" w:fill="DDEBF7"/>
          </w:tcPr>
          <w:p>
            <w:r>
              <w:rPr>
                <w:rFonts w:ascii="Meiryo UI" w:hAnsi="Meiryo UI"/>
                <w:sz w:val="18"/>
              </w:rPr>
              <w:t>+9%</w:t>
            </w:r>
          </w:p>
        </w:tc>
        <w:tc>
          <w:tcPr>
            <w:tcW w:type="dxa" w:w="1881"/>
            <w:shd w:val="clear" w:color="auto" w:fill="DDEBF7"/>
          </w:tcPr>
          <w:p>
            <w:r>
              <w:rPr>
                <w:rFonts w:ascii="Meiryo UI" w:hAnsi="Meiryo UI"/>
                <w:sz w:val="18"/>
              </w:rPr>
              <w:t>¥11.2億円</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¥105〜110</w:t>
            </w:r>
          </w:p>
        </w:tc>
      </w:tr>
    </w:tbl>
    <w:p/>
    <w:p>
      <w:r>
        <w:t>──────────────────────────────────────────────────</w:t>
      </w:r>
    </w:p>
    <w:p/>
    <w:p>
      <w:pPr>
        <w:pStyle w:val="Heading2"/>
      </w:pPr>
      <w:r>
        <w:rPr>
          <w:rFonts w:ascii="Meiryo UI" w:hAnsi="Meiryo UI"/>
          <w:color w:val="2E74B5"/>
        </w:rPr>
        <w:t>3. 財務ハイライト（FY12/2025 本決算）</w:t>
      </w:r>
    </w:p>
    <w:p/>
    <w:p>
      <w:pPr>
        <w:pStyle w:val="Heading3"/>
      </w:pPr>
      <w:r>
        <w:rPr>
          <w:rFonts w:ascii="Meiryo UI" w:hAnsi="Meiryo UI"/>
          <w:color w:val="2E74B5"/>
        </w:rPr>
        <w:t>3-1. 主要財務指標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FY12/2025</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推定 ¥200〜210億円</w:t>
            </w:r>
          </w:p>
        </w:tc>
        <w:tc>
          <w:tcPr>
            <w:tcW w:type="dxa" w:w="2351"/>
          </w:tcPr>
          <w:p>
            <w:r>
              <w:rPr>
                <w:rFonts w:ascii="Meiryo UI" w:hAnsi="Meiryo UI"/>
                <w:sz w:val="18"/>
              </w:rPr>
              <w:t>+5〜8%</w:t>
            </w:r>
          </w:p>
        </w:tc>
        <w:tc>
          <w:tcPr>
            <w:tcW w:type="dxa" w:w="2351"/>
          </w:tcPr>
          <w:p>
            <w:r>
              <w:rPr>
                <w:rFonts w:ascii="Meiryo UI" w:hAnsi="Meiryo UI"/>
                <w:sz w:val="18"/>
              </w:rPr>
              <w:t>既存店回復＋新店寄与</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推定 ¥13〜15億円</w:t>
            </w:r>
          </w:p>
        </w:tc>
        <w:tc>
          <w:tcPr>
            <w:tcW w:type="dxa" w:w="2351"/>
            <w:shd w:val="clear" w:color="auto" w:fill="DDEBF7"/>
          </w:tcPr>
          <w:p>
            <w:r>
              <w:rPr>
                <w:rFonts w:ascii="Meiryo UI" w:hAnsi="Meiryo UI"/>
                <w:sz w:val="18"/>
              </w:rPr>
              <w:t>+5〜15%</w:t>
            </w:r>
          </w:p>
        </w:tc>
        <w:tc>
          <w:tcPr>
            <w:tcW w:type="dxa" w:w="2351"/>
            <w:shd w:val="clear" w:color="auto" w:fill="DDEBF7"/>
          </w:tcPr>
          <w:p>
            <w:r>
              <w:rPr>
                <w:rFonts w:ascii="Meiryo UI" w:hAnsi="Meiryo UI"/>
                <w:sz w:val="18"/>
              </w:rPr>
              <w:t>人件費増で上振れ限定的</w:t>
            </w:r>
          </w:p>
        </w:tc>
      </w:tr>
      <w:tr>
        <w:tc>
          <w:tcPr>
            <w:tcW w:type="dxa" w:w="2351"/>
          </w:tcPr>
          <w:p>
            <w:r>
              <w:rPr>
                <w:rFonts w:ascii="Meiryo UI" w:hAnsi="Meiryo UI"/>
                <w:sz w:val="18"/>
              </w:rPr>
              <w:t>営業利益率</w:t>
            </w:r>
          </w:p>
        </w:tc>
        <w:tc>
          <w:tcPr>
            <w:tcW w:type="dxa" w:w="2351"/>
          </w:tcPr>
          <w:p>
            <w:r>
              <w:rPr>
                <w:rFonts w:ascii="Meiryo UI" w:hAnsi="Meiryo UI"/>
                <w:sz w:val="18"/>
              </w:rPr>
              <w:t>6.5〜7.2%</w:t>
            </w:r>
          </w:p>
        </w:tc>
        <w:tc>
          <w:tcPr>
            <w:tcW w:type="dxa" w:w="2351"/>
          </w:tcPr>
          <w:p>
            <w:r>
              <w:rPr>
                <w:rFonts w:ascii="Meiryo UI" w:hAnsi="Meiryo UI"/>
                <w:sz w:val="18"/>
              </w:rPr>
              <w:t>±0.5pt</w:t>
            </w:r>
          </w:p>
        </w:tc>
        <w:tc>
          <w:tcPr>
            <w:tcW w:type="dxa" w:w="2351"/>
          </w:tcPr>
          <w:p>
            <w:r>
              <w:rPr>
                <w:rFonts w:ascii="Meiryo UI" w:hAnsi="Meiryo UI"/>
                <w:sz w:val="18"/>
              </w:rPr>
              <w:t>外食中堅として標準的</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 ¥9.5〜10億円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EPS¥132（Yahoo Finance確認値）</w:t>
            </w:r>
          </w:p>
        </w:tc>
      </w:tr>
      <w:tr>
        <w:tc>
          <w:tcPr>
            <w:tcW w:type="dxa" w:w="2351"/>
          </w:tcPr>
          <w:p>
            <w:r>
              <w:rPr>
                <w:rFonts w:ascii="Meiryo UI" w:hAnsi="Meiryo UI"/>
                <w:sz w:val="18"/>
              </w:rPr>
              <w:t>EPS</w:t>
            </w:r>
          </w:p>
        </w:tc>
        <w:tc>
          <w:tcPr>
            <w:tcW w:type="dxa" w:w="2351"/>
          </w:tcPr>
          <w:p>
            <w:r>
              <w:rPr>
                <w:rFonts w:ascii="Meiryo UI" w:hAnsi="Meiryo UI"/>
                <w:sz w:val="18"/>
              </w:rPr>
              <w:t>¥132（公式値）</w:t>
            </w:r>
          </w:p>
        </w:tc>
        <w:tc>
          <w:tcPr>
            <w:tcW w:type="dxa" w:w="2351"/>
          </w:tcPr>
          <w:p>
            <w:r>
              <w:rPr>
                <w:rFonts w:ascii="Meiryo UI" w:hAnsi="Meiryo UI"/>
                <w:sz w:val="18"/>
              </w:rPr>
              <w:t>—</w:t>
            </w:r>
          </w:p>
        </w:tc>
        <w:tc>
          <w:tcPr>
            <w:tcW w:type="dxa" w:w="2351"/>
          </w:tcPr>
          <w:p>
            <w:r>
              <w:rPr>
                <w:rFonts w:ascii="Meiryo UI" w:hAnsi="Meiryo UI"/>
                <w:sz w:val="18"/>
              </w:rPr>
              <w:t>PER 32.9倍</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¥1,459（公式値）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PBR 2.98倍</w:t>
            </w:r>
          </w:p>
        </w:tc>
      </w:tr>
      <w:tr>
        <w:tc>
          <w:tcPr>
            <w:tcW w:type="dxa" w:w="2351"/>
          </w:tcPr>
          <w:p>
            <w:r>
              <w:rPr>
                <w:rFonts w:ascii="Meiryo UI" w:hAnsi="Meiryo UI"/>
                <w:sz w:val="18"/>
              </w:rPr>
              <w:t>ROE</w:t>
            </w:r>
          </w:p>
        </w:tc>
        <w:tc>
          <w:tcPr>
            <w:tcW w:type="dxa" w:w="2351"/>
          </w:tcPr>
          <w:p>
            <w:r>
              <w:rPr>
                <w:rFonts w:ascii="Meiryo UI" w:hAnsi="Meiryo UI"/>
                <w:sz w:val="18"/>
              </w:rPr>
              <w:t>9.4%（公式値）</w:t>
            </w:r>
          </w:p>
        </w:tc>
        <w:tc>
          <w:tcPr>
            <w:tcW w:type="dxa" w:w="2351"/>
          </w:tcPr>
          <w:p>
            <w:r>
              <w:rPr>
                <w:rFonts w:ascii="Meiryo UI" w:hAnsi="Meiryo UI"/>
                <w:sz w:val="18"/>
              </w:rPr>
              <w:t>—</w:t>
            </w:r>
          </w:p>
        </w:tc>
        <w:tc>
          <w:tcPr>
            <w:tcW w:type="dxa" w:w="2351"/>
          </w:tcPr>
          <w:p>
            <w:r>
              <w:rPr>
                <w:rFonts w:ascii="Meiryo UI" w:hAnsi="Meiryo UI"/>
                <w:sz w:val="18"/>
              </w:rPr>
              <w:t>外食業態としてやや低め</w:t>
            </w:r>
          </w:p>
        </w:tc>
      </w:tr>
      <w:tr>
        <w:tc>
          <w:tcPr>
            <w:tcW w:type="dxa" w:w="2351"/>
            <w:shd w:val="clear" w:color="auto" w:fill="DDEBF7"/>
          </w:tcPr>
          <w:p>
            <w:r>
              <w:rPr>
                <w:rFonts w:ascii="Meiryo UI" w:hAnsi="Meiryo UI"/>
                <w:sz w:val="18"/>
              </w:rPr>
              <w:t>FCFマージン（推定）</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設備投資（新店）が重い</w:t>
            </w:r>
          </w:p>
        </w:tc>
      </w:tr>
    </w:tbl>
    <w:p/>
    <w:p>
      <w:pPr>
        <w:pStyle w:val="Heading3"/>
      </w:pPr>
      <w:r>
        <w:rPr>
          <w:rFonts w:ascii="Meiryo UI" w:hAnsi="Meiryo UI"/>
          <w:color w:val="2E74B5"/>
        </w:rPr>
        <w:t>3-2. バランスシートの健全性</w:t>
      </w:r>
    </w:p>
    <w:p/>
    <w:p>
      <w:pPr>
        <w:shd w:val="clear" w:color="auto" w:fill="F2F2F2"/>
      </w:pPr>
      <w:r>
        <w:rPr>
          <w:rFonts w:ascii="Courier New" w:hAnsi="Courier New"/>
          <w:sz w:val="16"/>
        </w:rPr>
        <w:t>BPS: ¥1,459（公式）</w:t>
        <w:br/>
        <w:t>株価: ¥4,340</w:t>
        <w:br/>
        <w:t>PBR: 2.98倍（公式）</w:t>
        <w:br/>
        <w:br/>
        <w:t>→ 純資産は株価の1/3。プレミアムは「ブランド・出店パイプライン・</w:t>
        <w:br/>
        <w:t xml:space="preserve">   既存店収益力」への期待値。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純資産（推定）</w:t>
            </w:r>
          </w:p>
        </w:tc>
        <w:tc>
          <w:tcPr>
            <w:tcW w:type="dxa" w:w="3135"/>
          </w:tcPr>
          <w:p>
            <w:r>
              <w:rPr>
                <w:rFonts w:ascii="Meiryo UI" w:hAnsi="Meiryo UI"/>
                <w:sz w:val="18"/>
              </w:rPr>
              <w:t>¥1,459 × 発行済株数 ≒ ¥105〜115億円</w:t>
            </w:r>
          </w:p>
        </w:tc>
        <w:tc>
          <w:tcPr>
            <w:tcW w:type="dxa" w:w="3135"/>
          </w:tcPr>
          <w:p>
            <w:r>
              <w:rPr>
                <w:rFonts w:ascii="Meiryo UI" w:hAnsi="Meiryo UI"/>
                <w:sz w:val="18"/>
              </w:rPr>
              <w:t>健全</w:t>
            </w:r>
          </w:p>
        </w:tc>
      </w:tr>
      <w:tr>
        <w:tc>
          <w:tcPr>
            <w:tcW w:type="dxa" w:w="3135"/>
            <w:shd w:val="clear" w:color="auto" w:fill="DDEBF7"/>
          </w:tcPr>
          <w:p>
            <w:r>
              <w:rPr>
                <w:rFonts w:ascii="Meiryo UI" w:hAnsi="Meiryo UI"/>
                <w:sz w:val="18"/>
              </w:rPr>
              <w:t>有利子負債（推定）</w:t>
            </w:r>
          </w:p>
        </w:tc>
        <w:tc>
          <w:tcPr>
            <w:tcW w:type="dxa" w:w="3135"/>
            <w:shd w:val="clear" w:color="auto" w:fill="DDEBF7"/>
          </w:tcPr>
          <w:p>
            <w:r>
              <w:rPr>
                <w:rFonts w:ascii="Meiryo UI" w:hAnsi="Meiryo UI"/>
                <w:sz w:val="18"/>
              </w:rPr>
              <w:t>¥20〜40億円（設備資金・リース）</w:t>
            </w:r>
          </w:p>
        </w:tc>
        <w:tc>
          <w:tcPr>
            <w:tcW w:type="dxa" w:w="3135"/>
            <w:shd w:val="clear" w:color="auto" w:fill="DDEBF7"/>
          </w:tcPr>
          <w:p>
            <w:r>
              <w:rPr>
                <w:rFonts w:ascii="Meiryo UI" w:hAnsi="Meiryo UI"/>
                <w:sz w:val="18"/>
              </w:rPr>
              <w:t>低leverage</w:t>
            </w:r>
          </w:p>
        </w:tc>
      </w:tr>
      <w:tr>
        <w:tc>
          <w:tcPr>
            <w:tcW w:type="dxa" w:w="3135"/>
          </w:tcPr>
          <w:p>
            <w:r>
              <w:rPr>
                <w:rFonts w:ascii="Meiryo UI" w:hAnsi="Meiryo UI"/>
                <w:sz w:val="18"/>
              </w:rPr>
              <w:t>D/E レシオ</w:t>
            </w:r>
          </w:p>
        </w:tc>
        <w:tc>
          <w:tcPr>
            <w:tcW w:type="dxa" w:w="3135"/>
          </w:tcPr>
          <w:p>
            <w:r>
              <w:rPr>
                <w:rFonts w:ascii="Meiryo UI" w:hAnsi="Meiryo UI"/>
                <w:sz w:val="18"/>
              </w:rPr>
              <w:t>≒ 0.2〜0.4x</w:t>
            </w:r>
          </w:p>
        </w:tc>
        <w:tc>
          <w:tcPr>
            <w:tcW w:type="dxa" w:w="3135"/>
          </w:tcPr>
          <w:p>
            <w:r>
              <w:rPr>
                <w:rFonts w:ascii="Meiryo UI" w:hAnsi="Meiryo UI"/>
                <w:sz w:val="18"/>
              </w:rPr>
              <w:t>財務健全</w:t>
            </w:r>
          </w:p>
        </w:tc>
      </w:tr>
      <w:tr>
        <w:tc>
          <w:tcPr>
            <w:tcW w:type="dxa" w:w="3135"/>
            <w:shd w:val="clear" w:color="auto" w:fill="DDEBF7"/>
          </w:tcPr>
          <w:p>
            <w:r>
              <w:rPr>
                <w:rFonts w:ascii="Meiryo UI" w:hAnsi="Meiryo UI"/>
                <w:sz w:val="18"/>
              </w:rPr>
              <w:t>設備投資（capex推定）</w:t>
            </w:r>
          </w:p>
        </w:tc>
        <w:tc>
          <w:tcPr>
            <w:tcW w:type="dxa" w:w="3135"/>
            <w:shd w:val="clear" w:color="auto" w:fill="DDEBF7"/>
          </w:tcPr>
          <w:p>
            <w:r>
              <w:rPr>
                <w:rFonts w:ascii="Meiryo UI" w:hAnsi="Meiryo UI"/>
                <w:sz w:val="18"/>
              </w:rPr>
              <w:t>¥12〜18億円（新店6〜8店×¥2億/店）</w:t>
            </w:r>
          </w:p>
        </w:tc>
        <w:tc>
          <w:tcPr>
            <w:tcW w:type="dxa" w:w="3135"/>
            <w:shd w:val="clear" w:color="auto" w:fill="DDEBF7"/>
          </w:tcPr>
          <w:p>
            <w:r>
              <w:rPr>
                <w:rFonts w:ascii="Meiryo UI" w:hAnsi="Meiryo UI"/>
                <w:sz w:val="18"/>
              </w:rPr>
              <w:t>FCF圧迫要因</w:t>
            </w:r>
          </w:p>
        </w:tc>
      </w:tr>
      <w:tr>
        <w:tc>
          <w:tcPr>
            <w:tcW w:type="dxa" w:w="3135"/>
          </w:tcPr>
          <w:p>
            <w:r>
              <w:rPr>
                <w:rFonts w:ascii="Meiryo UI" w:hAnsi="Meiryo UI"/>
                <w:sz w:val="18"/>
              </w:rPr>
              <w:t>FCF（推定）</w:t>
            </w:r>
          </w:p>
        </w:tc>
        <w:tc>
          <w:tcPr>
            <w:tcW w:type="dxa" w:w="3135"/>
          </w:tcPr>
          <w:p>
            <w:r>
              <w:rPr>
                <w:rFonts w:ascii="Meiryo UI" w:hAnsi="Meiryo UI"/>
                <w:sz w:val="18"/>
              </w:rPr>
              <w:t>営業CF ¥20〜25億 − Capex ¥15億 = ¥5〜10億円</w:t>
            </w:r>
          </w:p>
        </w:tc>
        <w:tc>
          <w:tcPr>
            <w:tcW w:type="dxa" w:w="3135"/>
          </w:tcPr>
          <w:p>
            <w:r>
              <w:rPr>
                <w:rFonts w:ascii="Meiryo UI" w:hAnsi="Meiryo UI"/>
                <w:sz w:val="18"/>
              </w:rPr>
              <w:t>新店ペース次第</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2.405%</w:t>
            </w:r>
          </w:p>
        </w:tc>
        <w:tc>
          <w:tcPr>
            <w:tcW w:type="dxa" w:w="3135"/>
          </w:tcPr>
          <w:p>
            <w:r>
              <w:rPr>
                <w:rFonts w:ascii="Meiryo UI" w:hAnsi="Meiryo UI"/>
                <w:sz w:val="18"/>
              </w:rPr>
              <w:t>JGB10Y（財務省 R8.4.20）【絶対値】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外食中堅（非ディフェンシブ・国内消費依存）。市場β推定。</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日本市場標準（Damodaran 2025年推定値）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2.405% + 0.75 × 5.5% = 6.53%</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1.2%</w:t>
            </w:r>
          </w:p>
        </w:tc>
        <w:tc>
          <w:tcPr>
            <w:tcW w:type="dxa" w:w="3135"/>
          </w:tcPr>
          <w:p>
            <w:r>
              <w:rPr>
                <w:rFonts w:ascii="Meiryo UI" w:hAnsi="Meiryo UI"/>
                <w:sz w:val="18"/>
              </w:rPr>
              <w:t>外食中堅の借入金利（低金利環境）</w:t>
            </w:r>
          </w:p>
        </w:tc>
      </w:tr>
      <w:tr>
        <w:tc>
          <w:tcPr>
            <w:tcW w:type="dxa" w:w="3135"/>
            <w:shd w:val="clear" w:color="auto" w:fill="DDEBF7"/>
          </w:tcPr>
          <w:p>
            <w:r>
              <w:rPr>
                <w:rFonts w:ascii="Meiryo UI" w:hAnsi="Meiryo UI"/>
                <w:sz w:val="18"/>
              </w:rPr>
              <w:t>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法人実効税率（日本標準）</w:t>
            </w:r>
          </w:p>
        </w:tc>
      </w:tr>
      <w:tr>
        <w:tc>
          <w:tcPr>
            <w:tcW w:type="dxa" w:w="3135"/>
          </w:tcPr>
          <w:p>
            <w:r>
              <w:rPr>
                <w:rFonts w:ascii="Meiryo UI" w:hAnsi="Meiryo UI"/>
                <w:sz w:val="18"/>
              </w:rPr>
              <w:t>E/(D+E)</w:t>
            </w:r>
          </w:p>
        </w:tc>
        <w:tc>
          <w:tcPr>
            <w:tcW w:type="dxa" w:w="3135"/>
          </w:tcPr>
          <w:p>
            <w:r>
              <w:rPr>
                <w:rFonts w:ascii="Meiryo UI" w:hAnsi="Meiryo UI"/>
                <w:sz w:val="18"/>
              </w:rPr>
              <w:t>80%</w:t>
            </w:r>
          </w:p>
        </w:tc>
        <w:tc>
          <w:tcPr>
            <w:tcW w:type="dxa" w:w="3135"/>
          </w:tcPr>
          <w:p>
            <w:r>
              <w:rPr>
                <w:rFonts w:ascii="Meiryo UI" w:hAnsi="Meiryo UI"/>
                <w:sz w:val="18"/>
              </w:rPr>
              <w:t>財務健全・低leverage推定</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推定</w:t>
            </w:r>
          </w:p>
        </w:tc>
      </w:tr>
      <w:tr>
        <w:tc>
          <w:tcPr>
            <w:tcW w:type="dxa" w:w="3135"/>
          </w:tcPr>
          <w:p>
            <w:r>
              <w:rPr>
                <w:rFonts w:ascii="Meiryo UI" w:hAnsi="Meiryo UI"/>
                <w:sz w:val="18"/>
              </w:rPr>
              <w:t>WACC</w:t>
            </w:r>
          </w:p>
        </w:tc>
        <w:tc>
          <w:tcPr>
            <w:tcW w:type="dxa" w:w="3135"/>
          </w:tcPr>
          <w:p>
            <w:r>
              <w:rPr>
                <w:rFonts w:ascii="Meiryo UI" w:hAnsi="Meiryo UI"/>
                <w:sz w:val="18"/>
              </w:rPr>
              <w:t>80%×6.53% + 20%×1.2%×(1-30%) = 5.39%</w:t>
            </w:r>
          </w:p>
        </w:tc>
        <w:tc>
          <w:tcPr>
            <w:tcW w:type="dxa" w:w="3135"/>
          </w:tcPr>
          <w:p>
            <w:r>
              <w:rPr>
                <w:rFonts w:ascii="Meiryo UI" w:hAnsi="Meiryo UI"/>
                <w:sz w:val="18"/>
              </w:rPr>
              <w:t>上記より計算</w:t>
            </w:r>
          </w:p>
        </w:tc>
      </w:tr>
      <w:tr>
        <w:tc>
          <w:tcPr>
            <w:tcW w:type="dxa" w:w="3135"/>
            <w:shd w:val="clear" w:color="auto" w:fill="DDEBF7"/>
          </w:tcPr>
          <w:p>
            <w:r>
              <w:rPr>
                <w:rFonts w:ascii="Meiryo UI" w:hAnsi="Meiryo UI"/>
                <w:sz w:val="18"/>
              </w:rPr>
              <w:t>永続成長率 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国内外食業の長期成長率（少子化・店舗飽和を考慮）</w:t>
            </w:r>
          </w:p>
        </w:tc>
      </w:tr>
    </w:tbl>
    <w:p/>
    <w:p>
      <w:pPr>
        <w:pStyle w:val="Heading3"/>
      </w:pPr>
      <w:r>
        <w:rPr>
          <w:rFonts w:ascii="Meiryo UI" w:hAnsi="Meiryo UI"/>
          <w:color w:val="2E74B5"/>
        </w:rPr>
        <w:t>4-2. DCF キャッシュフロー予測（基本シナリオ：時給+5%）</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NOPAT（億円）</w:t>
            </w:r>
          </w:p>
        </w:tc>
        <w:tc>
          <w:tcPr>
            <w:tcW w:type="dxa" w:w="1176"/>
            <w:shd w:val="clear" w:color="auto" w:fill="2E74B5"/>
          </w:tcPr>
          <w:p>
            <w:r>
              <w:rPr>
                <w:rFonts w:ascii="Meiryo UI" w:hAnsi="Meiryo UI"/>
                <w:b/>
                <w:color w:val="FFFFFF"/>
                <w:sz w:val="18"/>
              </w:rPr>
              <w:t>D&amp;A（億円）</w:t>
            </w:r>
          </w:p>
        </w:tc>
        <w:tc>
          <w:tcPr>
            <w:tcW w:type="dxa" w:w="1176"/>
            <w:shd w:val="clear" w:color="auto" w:fill="2E74B5"/>
          </w:tcPr>
          <w:p>
            <w:r>
              <w:rPr>
                <w:rFonts w:ascii="Meiryo UI" w:hAnsi="Meiryo UI"/>
                <w:b/>
                <w:color w:val="FFFFFF"/>
                <w:sz w:val="18"/>
              </w:rPr>
              <w:t>Capex（億円）</w:t>
            </w:r>
          </w:p>
        </w:tc>
        <w:tc>
          <w:tcPr>
            <w:tcW w:type="dxa" w:w="1176"/>
            <w:shd w:val="clear" w:color="auto" w:fill="2E74B5"/>
          </w:tcPr>
          <w:p>
            <w:r>
              <w:rPr>
                <w:rFonts w:ascii="Meiryo UI" w:hAnsi="Meiryo UI"/>
                <w:b/>
                <w:color w:val="FFFFFF"/>
                <w:sz w:val="18"/>
              </w:rPr>
              <w:t>ΔWC（億円）</w:t>
            </w:r>
          </w:p>
        </w:tc>
        <w:tc>
          <w:tcPr>
            <w:tcW w:type="dxa" w:w="1176"/>
            <w:shd w:val="clear" w:color="auto" w:fill="2E74B5"/>
          </w:tcPr>
          <w:p>
            <w:r>
              <w:rPr>
                <w:rFonts w:ascii="Meiryo UI" w:hAnsi="Meiryo UI"/>
                <w:b/>
                <w:color w:val="FFFFFF"/>
                <w:sz w:val="18"/>
              </w:rPr>
              <w:t>FCFF（億円）</w:t>
            </w:r>
          </w:p>
        </w:tc>
      </w:tr>
      <w:tr>
        <w:tc>
          <w:tcPr>
            <w:tcW w:type="dxa" w:w="1176"/>
          </w:tcPr>
          <w:p>
            <w:r>
              <w:rPr>
                <w:rFonts w:ascii="Meiryo UI" w:hAnsi="Meiryo UI"/>
                <w:sz w:val="18"/>
              </w:rPr>
              <w:t>FY26E</w:t>
            </w:r>
          </w:p>
        </w:tc>
        <w:tc>
          <w:tcPr>
            <w:tcW w:type="dxa" w:w="1176"/>
          </w:tcPr>
          <w:p>
            <w:r>
              <w:rPr>
                <w:rFonts w:ascii="Meiryo UI" w:hAnsi="Meiryo UI"/>
                <w:sz w:val="18"/>
              </w:rPr>
              <w:t>218</w:t>
            </w:r>
          </w:p>
        </w:tc>
        <w:tc>
          <w:tcPr>
            <w:tcW w:type="dxa" w:w="1176"/>
          </w:tcPr>
          <w:p>
            <w:r>
              <w:rPr>
                <w:rFonts w:ascii="Meiryo UI" w:hAnsi="Meiryo UI"/>
                <w:sz w:val="18"/>
              </w:rPr>
              <w:t>6.5%</w:t>
            </w:r>
          </w:p>
        </w:tc>
        <w:tc>
          <w:tcPr>
            <w:tcW w:type="dxa" w:w="1176"/>
          </w:tcPr>
          <w:p>
            <w:r>
              <w:rPr>
                <w:rFonts w:ascii="Meiryo UI" w:hAnsi="Meiryo UI"/>
                <w:sz w:val="18"/>
              </w:rPr>
              <w:t>9.9</w:t>
            </w:r>
          </w:p>
        </w:tc>
        <w:tc>
          <w:tcPr>
            <w:tcW w:type="dxa" w:w="1176"/>
          </w:tcPr>
          <w:p>
            <w:r>
              <w:rPr>
                <w:rFonts w:ascii="Meiryo UI" w:hAnsi="Meiryo UI"/>
                <w:sz w:val="18"/>
              </w:rPr>
              <w:t>8.0</w:t>
            </w:r>
          </w:p>
        </w:tc>
        <w:tc>
          <w:tcPr>
            <w:tcW w:type="dxa" w:w="1176"/>
          </w:tcPr>
          <w:p>
            <w:r>
              <w:rPr>
                <w:rFonts w:ascii="Meiryo UI" w:hAnsi="Meiryo UI"/>
                <w:sz w:val="18"/>
              </w:rPr>
              <w:t>15.0</w:t>
            </w:r>
          </w:p>
        </w:tc>
        <w:tc>
          <w:tcPr>
            <w:tcW w:type="dxa" w:w="1176"/>
          </w:tcPr>
          <w:p>
            <w:r>
              <w:rPr>
                <w:rFonts w:ascii="Meiryo UI" w:hAnsi="Meiryo UI"/>
                <w:sz w:val="18"/>
              </w:rPr>
              <w:t>1.0</w:t>
            </w:r>
          </w:p>
        </w:tc>
        <w:tc>
          <w:tcPr>
            <w:tcW w:type="dxa" w:w="1176"/>
          </w:tcPr>
          <w:p>
            <w:r>
              <w:rPr>
                <w:rFonts w:ascii="Meiryo UI" w:hAnsi="Meiryo UI"/>
                <w:sz w:val="18"/>
              </w:rPr>
              <w:t>1.9</w:t>
            </w:r>
          </w:p>
        </w:tc>
      </w:tr>
      <w:tr>
        <w:tc>
          <w:tcPr>
            <w:tcW w:type="dxa" w:w="1176"/>
            <w:shd w:val="clear" w:color="auto" w:fill="DDEBF7"/>
          </w:tcPr>
          <w:p>
            <w:r>
              <w:rPr>
                <w:rFonts w:ascii="Meiryo UI" w:hAnsi="Meiryo UI"/>
                <w:sz w:val="18"/>
              </w:rPr>
              <w:t>FY27E</w:t>
            </w:r>
          </w:p>
        </w:tc>
        <w:tc>
          <w:tcPr>
            <w:tcW w:type="dxa" w:w="1176"/>
            <w:shd w:val="clear" w:color="auto" w:fill="DDEBF7"/>
          </w:tcPr>
          <w:p>
            <w:r>
              <w:rPr>
                <w:rFonts w:ascii="Meiryo UI" w:hAnsi="Meiryo UI"/>
                <w:sz w:val="18"/>
              </w:rPr>
              <w:t>228</w:t>
            </w:r>
          </w:p>
        </w:tc>
        <w:tc>
          <w:tcPr>
            <w:tcW w:type="dxa" w:w="1176"/>
            <w:shd w:val="clear" w:color="auto" w:fill="DDEBF7"/>
          </w:tcPr>
          <w:p>
            <w:r>
              <w:rPr>
                <w:rFonts w:ascii="Meiryo UI" w:hAnsi="Meiryo UI"/>
                <w:sz w:val="18"/>
              </w:rPr>
              <w:t>6.8%</w:t>
            </w:r>
          </w:p>
        </w:tc>
        <w:tc>
          <w:tcPr>
            <w:tcW w:type="dxa" w:w="1176"/>
            <w:shd w:val="clear" w:color="auto" w:fill="DDEBF7"/>
          </w:tcPr>
          <w:p>
            <w:r>
              <w:rPr>
                <w:rFonts w:ascii="Meiryo UI" w:hAnsi="Meiryo UI"/>
                <w:sz w:val="18"/>
              </w:rPr>
              <w:t>10.8</w:t>
            </w:r>
          </w:p>
        </w:tc>
        <w:tc>
          <w:tcPr>
            <w:tcW w:type="dxa" w:w="1176"/>
            <w:shd w:val="clear" w:color="auto" w:fill="DDEBF7"/>
          </w:tcPr>
          <w:p>
            <w:r>
              <w:rPr>
                <w:rFonts w:ascii="Meiryo UI" w:hAnsi="Meiryo UI"/>
                <w:sz w:val="18"/>
              </w:rPr>
              <w:t>8.5</w:t>
            </w:r>
          </w:p>
        </w:tc>
        <w:tc>
          <w:tcPr>
            <w:tcW w:type="dxa" w:w="1176"/>
            <w:shd w:val="clear" w:color="auto" w:fill="DDEBF7"/>
          </w:tcPr>
          <w:p>
            <w:r>
              <w:rPr>
                <w:rFonts w:ascii="Meiryo UI" w:hAnsi="Meiryo UI"/>
                <w:sz w:val="18"/>
              </w:rPr>
              <w:t>14.0</w:t>
            </w:r>
          </w:p>
        </w:tc>
        <w:tc>
          <w:tcPr>
            <w:tcW w:type="dxa" w:w="1176"/>
            <w:shd w:val="clear" w:color="auto" w:fill="DDEBF7"/>
          </w:tcPr>
          <w:p>
            <w:r>
              <w:rPr>
                <w:rFonts w:ascii="Meiryo UI" w:hAnsi="Meiryo UI"/>
                <w:sz w:val="18"/>
              </w:rPr>
              <w:t>0.8</w:t>
            </w:r>
          </w:p>
        </w:tc>
        <w:tc>
          <w:tcPr>
            <w:tcW w:type="dxa" w:w="1176"/>
            <w:shd w:val="clear" w:color="auto" w:fill="DDEBF7"/>
          </w:tcPr>
          <w:p>
            <w:r>
              <w:rPr>
                <w:rFonts w:ascii="Meiryo UI" w:hAnsi="Meiryo UI"/>
                <w:sz w:val="18"/>
              </w:rPr>
              <w:t>4.5</w:t>
            </w:r>
          </w:p>
        </w:tc>
      </w:tr>
      <w:tr>
        <w:tc>
          <w:tcPr>
            <w:tcW w:type="dxa" w:w="1176"/>
          </w:tcPr>
          <w:p>
            <w:r>
              <w:rPr>
                <w:rFonts w:ascii="Meiryo UI" w:hAnsi="Meiryo UI"/>
                <w:sz w:val="18"/>
              </w:rPr>
              <w:t>FY28E</w:t>
            </w:r>
          </w:p>
        </w:tc>
        <w:tc>
          <w:tcPr>
            <w:tcW w:type="dxa" w:w="1176"/>
          </w:tcPr>
          <w:p>
            <w:r>
              <w:rPr>
                <w:rFonts w:ascii="Meiryo UI" w:hAnsi="Meiryo UI"/>
                <w:sz w:val="18"/>
              </w:rPr>
              <w:t>237</w:t>
            </w:r>
          </w:p>
        </w:tc>
        <w:tc>
          <w:tcPr>
            <w:tcW w:type="dxa" w:w="1176"/>
          </w:tcPr>
          <w:p>
            <w:r>
              <w:rPr>
                <w:rFonts w:ascii="Meiryo UI" w:hAnsi="Meiryo UI"/>
                <w:sz w:val="18"/>
              </w:rPr>
              <w:t>7.0%</w:t>
            </w:r>
          </w:p>
        </w:tc>
        <w:tc>
          <w:tcPr>
            <w:tcW w:type="dxa" w:w="1176"/>
          </w:tcPr>
          <w:p>
            <w:r>
              <w:rPr>
                <w:rFonts w:ascii="Meiryo UI" w:hAnsi="Meiryo UI"/>
                <w:sz w:val="18"/>
              </w:rPr>
              <w:t>11.5</w:t>
            </w:r>
          </w:p>
        </w:tc>
        <w:tc>
          <w:tcPr>
            <w:tcW w:type="dxa" w:w="1176"/>
          </w:tcPr>
          <w:p>
            <w:r>
              <w:rPr>
                <w:rFonts w:ascii="Meiryo UI" w:hAnsi="Meiryo UI"/>
                <w:sz w:val="18"/>
              </w:rPr>
              <w:t>9.0</w:t>
            </w:r>
          </w:p>
        </w:tc>
        <w:tc>
          <w:tcPr>
            <w:tcW w:type="dxa" w:w="1176"/>
          </w:tcPr>
          <w:p>
            <w:r>
              <w:rPr>
                <w:rFonts w:ascii="Meiryo UI" w:hAnsi="Meiryo UI"/>
                <w:sz w:val="18"/>
              </w:rPr>
              <w:t>13.0</w:t>
            </w:r>
          </w:p>
        </w:tc>
        <w:tc>
          <w:tcPr>
            <w:tcW w:type="dxa" w:w="1176"/>
          </w:tcPr>
          <w:p>
            <w:r>
              <w:rPr>
                <w:rFonts w:ascii="Meiryo UI" w:hAnsi="Meiryo UI"/>
                <w:sz w:val="18"/>
              </w:rPr>
              <w:t>0.7</w:t>
            </w:r>
          </w:p>
        </w:tc>
        <w:tc>
          <w:tcPr>
            <w:tcW w:type="dxa" w:w="1176"/>
          </w:tcPr>
          <w:p>
            <w:r>
              <w:rPr>
                <w:rFonts w:ascii="Meiryo UI" w:hAnsi="Meiryo UI"/>
                <w:sz w:val="18"/>
              </w:rPr>
              <w:t>6.8</w:t>
            </w:r>
          </w:p>
        </w:tc>
      </w:tr>
      <w:tr>
        <w:tc>
          <w:tcPr>
            <w:tcW w:type="dxa" w:w="1176"/>
            <w:shd w:val="clear" w:color="auto" w:fill="DDEBF7"/>
          </w:tcPr>
          <w:p>
            <w:r>
              <w:rPr>
                <w:rFonts w:ascii="Meiryo UI" w:hAnsi="Meiryo UI"/>
                <w:sz w:val="18"/>
              </w:rPr>
              <w:t>FY29E</w:t>
            </w:r>
          </w:p>
        </w:tc>
        <w:tc>
          <w:tcPr>
            <w:tcW w:type="dxa" w:w="1176"/>
            <w:shd w:val="clear" w:color="auto" w:fill="DDEBF7"/>
          </w:tcPr>
          <w:p>
            <w:r>
              <w:rPr>
                <w:rFonts w:ascii="Meiryo UI" w:hAnsi="Meiryo UI"/>
                <w:sz w:val="18"/>
              </w:rPr>
              <w:t>245</w:t>
            </w:r>
          </w:p>
        </w:tc>
        <w:tc>
          <w:tcPr>
            <w:tcW w:type="dxa" w:w="1176"/>
            <w:shd w:val="clear" w:color="auto" w:fill="DDEBF7"/>
          </w:tcPr>
          <w:p>
            <w:r>
              <w:rPr>
                <w:rFonts w:ascii="Meiryo UI" w:hAnsi="Meiryo UI"/>
                <w:sz w:val="18"/>
              </w:rPr>
              <w:t>7.2%</w:t>
            </w:r>
          </w:p>
        </w:tc>
        <w:tc>
          <w:tcPr>
            <w:tcW w:type="dxa" w:w="1176"/>
            <w:shd w:val="clear" w:color="auto" w:fill="DDEBF7"/>
          </w:tcPr>
          <w:p>
            <w:r>
              <w:rPr>
                <w:rFonts w:ascii="Meiryo UI" w:hAnsi="Meiryo UI"/>
                <w:sz w:val="18"/>
              </w:rPr>
              <w:t>12.3</w:t>
            </w:r>
          </w:p>
        </w:tc>
        <w:tc>
          <w:tcPr>
            <w:tcW w:type="dxa" w:w="1176"/>
            <w:shd w:val="clear" w:color="auto" w:fill="DDEBF7"/>
          </w:tcPr>
          <w:p>
            <w:r>
              <w:rPr>
                <w:rFonts w:ascii="Meiryo UI" w:hAnsi="Meiryo UI"/>
                <w:sz w:val="18"/>
              </w:rPr>
              <w:t>9.5</w:t>
            </w:r>
          </w:p>
        </w:tc>
        <w:tc>
          <w:tcPr>
            <w:tcW w:type="dxa" w:w="1176"/>
            <w:shd w:val="clear" w:color="auto" w:fill="DDEBF7"/>
          </w:tcPr>
          <w:p>
            <w:r>
              <w:rPr>
                <w:rFonts w:ascii="Meiryo UI" w:hAnsi="Meiryo UI"/>
                <w:sz w:val="18"/>
              </w:rPr>
              <w:t>12.0</w:t>
            </w:r>
          </w:p>
        </w:tc>
        <w:tc>
          <w:tcPr>
            <w:tcW w:type="dxa" w:w="1176"/>
            <w:shd w:val="clear" w:color="auto" w:fill="DDEBF7"/>
          </w:tcPr>
          <w:p>
            <w:r>
              <w:rPr>
                <w:rFonts w:ascii="Meiryo UI" w:hAnsi="Meiryo UI"/>
                <w:sz w:val="18"/>
              </w:rPr>
              <w:t>0.6</w:t>
            </w:r>
          </w:p>
        </w:tc>
        <w:tc>
          <w:tcPr>
            <w:tcW w:type="dxa" w:w="1176"/>
            <w:shd w:val="clear" w:color="auto" w:fill="DDEBF7"/>
          </w:tcPr>
          <w:p>
            <w:r>
              <w:rPr>
                <w:rFonts w:ascii="Meiryo UI" w:hAnsi="Meiryo UI"/>
                <w:sz w:val="18"/>
              </w:rPr>
              <w:t>9.2</w:t>
            </w:r>
          </w:p>
        </w:tc>
      </w:tr>
      <w:tr>
        <w:tc>
          <w:tcPr>
            <w:tcW w:type="dxa" w:w="1176"/>
          </w:tcPr>
          <w:p>
            <w:r>
              <w:rPr>
                <w:rFonts w:ascii="Meiryo UI" w:hAnsi="Meiryo UI"/>
                <w:sz w:val="18"/>
              </w:rPr>
              <w:t>FY30E</w:t>
            </w:r>
          </w:p>
        </w:tc>
        <w:tc>
          <w:tcPr>
            <w:tcW w:type="dxa" w:w="1176"/>
          </w:tcPr>
          <w:p>
            <w:r>
              <w:rPr>
                <w:rFonts w:ascii="Meiryo UI" w:hAnsi="Meiryo UI"/>
                <w:sz w:val="18"/>
              </w:rPr>
              <w:t>252</w:t>
            </w:r>
          </w:p>
        </w:tc>
        <w:tc>
          <w:tcPr>
            <w:tcW w:type="dxa" w:w="1176"/>
          </w:tcPr>
          <w:p>
            <w:r>
              <w:rPr>
                <w:rFonts w:ascii="Meiryo UI" w:hAnsi="Meiryo UI"/>
                <w:sz w:val="18"/>
              </w:rPr>
              <w:t>7.3%</w:t>
            </w:r>
          </w:p>
        </w:tc>
        <w:tc>
          <w:tcPr>
            <w:tcW w:type="dxa" w:w="1176"/>
          </w:tcPr>
          <w:p>
            <w:r>
              <w:rPr>
                <w:rFonts w:ascii="Meiryo UI" w:hAnsi="Meiryo UI"/>
                <w:sz w:val="18"/>
              </w:rPr>
              <w:t>12.8</w:t>
            </w:r>
          </w:p>
        </w:tc>
        <w:tc>
          <w:tcPr>
            <w:tcW w:type="dxa" w:w="1176"/>
          </w:tcPr>
          <w:p>
            <w:r>
              <w:rPr>
                <w:rFonts w:ascii="Meiryo UI" w:hAnsi="Meiryo UI"/>
                <w:sz w:val="18"/>
              </w:rPr>
              <w:t>9.8</w:t>
            </w:r>
          </w:p>
        </w:tc>
        <w:tc>
          <w:tcPr>
            <w:tcW w:type="dxa" w:w="1176"/>
          </w:tcPr>
          <w:p>
            <w:r>
              <w:rPr>
                <w:rFonts w:ascii="Meiryo UI" w:hAnsi="Meiryo UI"/>
                <w:sz w:val="18"/>
              </w:rPr>
              <w:t>11.5</w:t>
            </w:r>
          </w:p>
        </w:tc>
        <w:tc>
          <w:tcPr>
            <w:tcW w:type="dxa" w:w="1176"/>
          </w:tcPr>
          <w:p>
            <w:r>
              <w:rPr>
                <w:rFonts w:ascii="Meiryo UI" w:hAnsi="Meiryo UI"/>
                <w:sz w:val="18"/>
              </w:rPr>
              <w:t>0.5</w:t>
            </w:r>
          </w:p>
        </w:tc>
        <w:tc>
          <w:tcPr>
            <w:tcW w:type="dxa" w:w="1176"/>
          </w:tcPr>
          <w:p>
            <w:r>
              <w:rPr>
                <w:rFonts w:ascii="Meiryo UI" w:hAnsi="Meiryo UI"/>
                <w:sz w:val="18"/>
              </w:rPr>
              <w:t>10.6</w:t>
            </w:r>
          </w:p>
        </w:tc>
      </w:tr>
      <w:tr>
        <w:tc>
          <w:tcPr>
            <w:tcW w:type="dxa" w:w="1176"/>
            <w:shd w:val="clear" w:color="auto" w:fill="DDEBF7"/>
          </w:tcPr>
          <w:p>
            <w:r>
              <w:rPr>
                <w:rFonts w:ascii="Meiryo UI" w:hAnsi="Meiryo UI"/>
                <w:sz w:val="18"/>
              </w:rPr>
              <w:t>永続価値（TV）</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FCFF FY30 × (1+g)/(WACC-g) = 10.6×1.01/(5.39%-1.0%) = 243.8億</w:t>
            </w:r>
          </w:p>
        </w:tc>
      </w:tr>
    </w:tbl>
    <w:p/>
    <w:p>
      <w:r>
        <w:rPr>
          <w:rFonts w:ascii="Meiryo UI" w:hAnsi="Meiryo UI"/>
          <w:sz w:val="20"/>
        </w:rPr>
        <w:t>&gt; 注記：NOPAT = 営業利益 × (1 - 税率30%)。FY26は人件費+5%想定で営業利益¥14.1億 × 0.7 = ¥9.9億。</w:t>
      </w:r>
    </w:p>
    <w:p/>
    <w:p>
      <w:pPr>
        <w:pStyle w:val="Heading3"/>
      </w:pPr>
      <w:r>
        <w:rPr>
          <w:rFonts w:ascii="Meiryo UI" w:hAnsi="Meiryo UI"/>
          <w:color w:val="2E74B5"/>
        </w:rPr>
        <w:t>4-3. 企業価値・理論株価計算</w:t>
      </w:r>
    </w:p>
    <w:p/>
    <w:p>
      <w:pPr>
        <w:shd w:val="clear" w:color="auto" w:fill="F2F2F2"/>
      </w:pPr>
      <w:r>
        <w:rPr>
          <w:rFonts w:ascii="Courier New" w:hAnsi="Courier New"/>
          <w:sz w:val="16"/>
        </w:rPr>
        <w:t>【FCFF の現在価値合計】</w:t>
        <w:br/>
        <w:br/>
        <w:t>PV(FY26) = 1.9 / 1.0539^1  = 1.80億円</w:t>
        <w:br/>
        <w:t>PV(FY27) = 4.5 / 1.0539^2  = 4.05億円</w:t>
        <w:br/>
        <w:t>PV(FY28) = 6.8 / 1.0539^3  = 5.81億円</w:t>
        <w:br/>
        <w:t>PV(FY29) = 9.2 / 1.0539^4  = 7.49億円</w:t>
        <w:br/>
        <w:t>PV(FY30) = 10.6 / 1.0539^5 = 8.23億円</w:t>
        <w:br/>
        <w:t>PV(TV)   = 243.8 / 1.0539^5 = 189.1億円</w:t>
        <w:br/>
        <w:t>━━━━━━━━━━━━━━━━━━━━━━━━</w:t>
        <w:br/>
        <w:t>事業価値合計 = 216.5億円</w:t>
        <w:br/>
        <w:br/>
        <w:t>純有利子負債（推定）: ▲30億円（負債）＋現預金 ≒ ▲10億円</w:t>
        <w:br/>
        <w:t>株主価値 = 216.5 - 10 = 206.5億円</w:t>
        <w:br/>
        <w:br/>
        <w:t>発行済株数（推定） = 純資産¥110億 ÷ BPS¥1,459 = 約754万株</w:t>
        <w:br/>
        <w:br/>
        <w:t>理論株価 = 206.5億円 ÷ 754万株 = ¥2,739 /株</w:t>
        <w:br/>
        <w:br/>
        <w:t>⚠️ DCF単独では現在値¥4,340を大幅下回る結果。</w:t>
        <w:br/>
        <w:t xml:space="preserve">   → これはFCFFベースの保守的試算。外食チェーンは</w:t>
        <w:br/>
        <w:t xml:space="preserve">     EBITDAマルチプルやPERマルチプルも併用すべき。</w:t>
      </w:r>
    </w:p>
    <w:p/>
    <w:p>
      <w:pPr>
        <w:pStyle w:val="Heading3"/>
      </w:pPr>
      <w:r>
        <w:rPr>
          <w:rFonts w:ascii="Meiryo UI" w:hAnsi="Meiryo UI"/>
          <w:color w:val="2E74B5"/>
        </w:rPr>
        <w:t>4-4. マルチプルバリュエーション（補完）</w:t>
      </w:r>
    </w:p>
    <w:p/>
    <w:p>
      <w:pPr>
        <w:shd w:val="clear" w:color="auto" w:fill="F2F2F2"/>
      </w:pPr>
      <w:r>
        <w:rPr>
          <w:rFonts w:ascii="Courier New" w:hAnsi="Courier New"/>
          <w:sz w:val="16"/>
        </w:rPr>
        <w:t>【PERバリュエーション】</w:t>
        <w:br/>
        <w:t xml:space="preserve">  業界平均PER（外食中堅）: 25〜30倍</w:t>
        <w:br/>
        <w:t xml:space="preserve">  深井基本EPS（FY26E）: ¥132〜138（人件費+5%シナリオ）</w:t>
        <w:br/>
        <w:t xml:space="preserve">  </w:t>
        <w:br/>
        <w:t xml:space="preserve">  妥当PER 25倍 × EPS¥135 = ¥3,375</w:t>
        <w:br/>
        <w:t xml:space="preserve">  妥当PER 30倍 × EPS¥135 = ¥4,050</w:t>
        <w:br/>
        <w:t xml:space="preserve">  現在PER 32.9倍 × EPS¥135 = ¥4,442（現在値に近い水準 = 充分に評価済み）</w:t>
        <w:br/>
        <w:br/>
        <w:t>【EV/EBITDA バリュエーション】</w:t>
        <w:br/>
        <w:t xml:space="preserve">  EBITDA（推定）= 営業利益¥14億 + D&amp;A¥8億 = ¥22億</w:t>
        <w:br/>
        <w:t xml:space="preserve">  業界平均EV/EBITDA: 8〜10倍</w:t>
        <w:br/>
        <w:t xml:space="preserve">  EV = ¥22億 × 9倍 = ¥198億</w:t>
        <w:br/>
        <w:t xml:space="preserve">  株主価値 = ¥198億 − 純有利子負債¥10億 = ¥188億</w:t>
        <w:br/>
        <w:t xml:space="preserve">  理論株価 = ¥188億 ÷ 754万株 = ¥2,493</w:t>
        <w:br/>
        <w:br/>
        <w:t>【加重平均理論株価（深井総合）】</w:t>
        <w:br/>
        <w:t xml:space="preserve">  DCF(30%) + PER(40%) + EV/EBITDA(30%) の加重平均：</w:t>
        <w:br/>
        <w:t xml:space="preserve">  = ¥2,739×0.3 + ¥3,713×0.4 + ¥2,493×0.3</w:t>
        <w:br/>
        <w:t xml:space="preserve">  = ¥822 + ¥1,485 + ¥748</w:t>
        <w:br/>
        <w:t xml:space="preserve">  = ¥3,055</w:t>
        <w:br/>
        <w:br/>
        <w:t xml:space="preserve">  → 強気PER(30倍)シナリオウエート引き上げ版（上限）:</w:t>
        <w:br/>
        <w:t xml:space="preserve">     ¥2,739×0.2 + ¥4,050×0.5 + ¥2,493×0.3 = ¥548+¥2,025+¥748 = ¥3,321</w:t>
      </w:r>
    </w:p>
    <w:p/>
    <w:p>
      <w:pPr>
        <w:pStyle w:val="Heading3"/>
      </w:pPr>
      <w:r>
        <w:rPr>
          <w:rFonts w:ascii="Meiryo UI" w:hAnsi="Meiryo UI"/>
          <w:color w:val="2E74B5"/>
        </w:rPr>
        <w:t>4-5. 理論株価レンジサマリー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アプローチ</w:t>
            </w:r>
          </w:p>
        </w:tc>
        <w:tc>
          <w:tcPr>
            <w:tcW w:type="dxa" w:w="2351"/>
            <w:shd w:val="clear" w:color="auto" w:fill="2E74B5"/>
          </w:tcPr>
          <w:p>
            <w:r>
              <w:rPr>
                <w:rFonts w:ascii="Meiryo UI" w:hAnsi="Meiryo UI"/>
                <w:b/>
                <w:color w:val="FFFFFF"/>
                <w:sz w:val="18"/>
              </w:rPr>
              <w:t>弱気</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強気</w:t>
            </w:r>
          </w:p>
        </w:tc>
      </w:tr>
      <w:tr>
        <w:tc>
          <w:tcPr>
            <w:tcW w:type="dxa" w:w="2351"/>
          </w:tcPr>
          <w:p>
            <w:r>
              <w:rPr>
                <w:rFonts w:ascii="Meiryo UI" w:hAnsi="Meiryo UI"/>
                <w:sz w:val="18"/>
              </w:rPr>
              <w:t>DCF（FCFF）</w:t>
            </w:r>
          </w:p>
        </w:tc>
        <w:tc>
          <w:tcPr>
            <w:tcW w:type="dxa" w:w="2351"/>
          </w:tcPr>
          <w:p>
            <w:r>
              <w:rPr>
                <w:rFonts w:ascii="Meiryo UI" w:hAnsi="Meiryo UI"/>
                <w:sz w:val="18"/>
              </w:rPr>
              <w:t>¥2,400</w:t>
            </w:r>
          </w:p>
        </w:tc>
        <w:tc>
          <w:tcPr>
            <w:tcW w:type="dxa" w:w="2351"/>
          </w:tcPr>
          <w:p>
            <w:r>
              <w:rPr>
                <w:rFonts w:ascii="Meiryo UI" w:hAnsi="Meiryo UI"/>
                <w:sz w:val="18"/>
              </w:rPr>
              <w:t>¥2,739</w:t>
            </w:r>
          </w:p>
        </w:tc>
        <w:tc>
          <w:tcPr>
            <w:tcW w:type="dxa" w:w="2351"/>
          </w:tcPr>
          <w:p>
            <w:r>
              <w:rPr>
                <w:rFonts w:ascii="Meiryo UI" w:hAnsi="Meiryo UI"/>
                <w:sz w:val="18"/>
              </w:rPr>
              <w:t>¥3,200</w:t>
            </w:r>
          </w:p>
        </w:tc>
      </w:tr>
      <w:tr>
        <w:tc>
          <w:tcPr>
            <w:tcW w:type="dxa" w:w="2351"/>
            <w:shd w:val="clear" w:color="auto" w:fill="DDEBF7"/>
          </w:tcPr>
          <w:p>
            <w:r>
              <w:rPr>
                <w:rFonts w:ascii="Meiryo UI" w:hAnsi="Meiryo UI"/>
                <w:sz w:val="18"/>
              </w:rPr>
              <w:t>PERマルチプル</w:t>
            </w:r>
          </w:p>
        </w:tc>
        <w:tc>
          <w:tcPr>
            <w:tcW w:type="dxa" w:w="2351"/>
            <w:shd w:val="clear" w:color="auto" w:fill="DDEBF7"/>
          </w:tcPr>
          <w:p>
            <w:r>
              <w:rPr>
                <w:rFonts w:ascii="Meiryo UI" w:hAnsi="Meiryo UI"/>
                <w:sz w:val="18"/>
              </w:rPr>
              <w:t>¥3,169（25倍×¥127）</w:t>
            </w:r>
          </w:p>
        </w:tc>
        <w:tc>
          <w:tcPr>
            <w:tcW w:type="dxa" w:w="2351"/>
            <w:shd w:val="clear" w:color="auto" w:fill="DDEBF7"/>
          </w:tcPr>
          <w:p>
            <w:r>
              <w:rPr>
                <w:rFonts w:ascii="Meiryo UI" w:hAnsi="Meiryo UI"/>
                <w:sz w:val="18"/>
              </w:rPr>
              <w:t>¥3,645（27倍×¥135）</w:t>
            </w:r>
          </w:p>
        </w:tc>
        <w:tc>
          <w:tcPr>
            <w:tcW w:type="dxa" w:w="2351"/>
            <w:shd w:val="clear" w:color="auto" w:fill="DDEBF7"/>
          </w:tcPr>
          <w:p>
            <w:r>
              <w:rPr>
                <w:rFonts w:ascii="Meiryo UI" w:hAnsi="Meiryo UI"/>
                <w:sz w:val="18"/>
              </w:rPr>
              <w:t>¥4,200（30倍×¥140）</w:t>
            </w:r>
          </w:p>
        </w:tc>
      </w:tr>
      <w:tr>
        <w:tc>
          <w:tcPr>
            <w:tcW w:type="dxa" w:w="2351"/>
          </w:tcPr>
          <w:p>
            <w:r>
              <w:rPr>
                <w:rFonts w:ascii="Meiryo UI" w:hAnsi="Meiryo UI"/>
                <w:sz w:val="18"/>
              </w:rPr>
              <w:t>EV/EBITDA</w:t>
            </w:r>
          </w:p>
        </w:tc>
        <w:tc>
          <w:tcPr>
            <w:tcW w:type="dxa" w:w="2351"/>
          </w:tcPr>
          <w:p>
            <w:r>
              <w:rPr>
                <w:rFonts w:ascii="Meiryo UI" w:hAnsi="Meiryo UI"/>
                <w:sz w:val="18"/>
              </w:rPr>
              <w:t>¥2,200</w:t>
            </w:r>
          </w:p>
        </w:tc>
        <w:tc>
          <w:tcPr>
            <w:tcW w:type="dxa" w:w="2351"/>
          </w:tcPr>
          <w:p>
            <w:r>
              <w:rPr>
                <w:rFonts w:ascii="Meiryo UI" w:hAnsi="Meiryo UI"/>
                <w:sz w:val="18"/>
              </w:rPr>
              <w:t>¥2,500</w:t>
            </w:r>
          </w:p>
        </w:tc>
        <w:tc>
          <w:tcPr>
            <w:tcW w:type="dxa" w:w="2351"/>
          </w:tcPr>
          <w:p>
            <w:r>
              <w:rPr>
                <w:rFonts w:ascii="Meiryo UI" w:hAnsi="Meiryo UI"/>
                <w:sz w:val="18"/>
              </w:rPr>
              <w:t>¥2,900</w:t>
            </w:r>
          </w:p>
        </w:tc>
      </w:tr>
      <w:tr>
        <w:tc>
          <w:tcPr>
            <w:tcW w:type="dxa" w:w="2351"/>
            <w:shd w:val="clear" w:color="auto" w:fill="DDEBF7"/>
          </w:tcPr>
          <w:p>
            <w:r>
              <w:rPr>
                <w:rFonts w:ascii="Meiryo UI" w:hAnsi="Meiryo UI"/>
                <w:sz w:val="18"/>
              </w:rPr>
              <w:t>総合（加重平均）</w:t>
            </w:r>
          </w:p>
        </w:tc>
        <w:tc>
          <w:tcPr>
            <w:tcW w:type="dxa" w:w="2351"/>
            <w:shd w:val="clear" w:color="auto" w:fill="DDEBF7"/>
          </w:tcPr>
          <w:p>
            <w:r>
              <w:rPr>
                <w:rFonts w:ascii="Meiryo UI" w:hAnsi="Meiryo UI"/>
                <w:sz w:val="18"/>
              </w:rPr>
              <w:t>¥2,700</w:t>
            </w:r>
          </w:p>
        </w:tc>
        <w:tc>
          <w:tcPr>
            <w:tcW w:type="dxa" w:w="2351"/>
            <w:shd w:val="clear" w:color="auto" w:fill="DDEBF7"/>
          </w:tcPr>
          <w:p>
            <w:r>
              <w:rPr>
                <w:rFonts w:ascii="Meiryo UI" w:hAnsi="Meiryo UI"/>
                <w:sz w:val="18"/>
              </w:rPr>
              <w:t>¥3,050〜3,600</w:t>
            </w:r>
          </w:p>
        </w:tc>
        <w:tc>
          <w:tcPr>
            <w:tcW w:type="dxa" w:w="2351"/>
            <w:shd w:val="clear" w:color="auto" w:fill="DDEBF7"/>
          </w:tcPr>
          <w:p>
            <w:r>
              <w:rPr>
                <w:rFonts w:ascii="Meiryo UI" w:hAnsi="Meiryo UI"/>
                <w:sz w:val="18"/>
              </w:rPr>
              <w:t>¥4,100〜4,600</w:t>
            </w:r>
          </w:p>
        </w:tc>
      </w:tr>
    </w:tbl>
    <w:p/>
    <w:p>
      <w:r>
        <w:rPr>
          <w:rFonts w:ascii="Meiryo UI" w:hAnsi="Meiryo UI"/>
          <w:sz w:val="20"/>
        </w:rPr>
        <w:t>&gt; 現在値¥4,340は強気シナリオ上限に肉薄。下値余地 ▲16〜38%、上値余地+0〜6%の非対称リスク。</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総合フェアバリュー</w:t>
      </w:r>
    </w:p>
    <w:p/>
    <w:p>
      <w:pPr>
        <w:shd w:val="clear" w:color="auto" w:fill="F2F2F2"/>
      </w:pPr>
      <w:r>
        <w:rPr>
          <w:rFonts w:ascii="Courier New" w:hAnsi="Courier New"/>
          <w:sz w:val="16"/>
        </w:rPr>
        <w:t>深井フェアバリュー（FV）レンジ:</w:t>
        <w:br/>
        <w:t xml:space="preserve">  ベア: ¥2,700</w:t>
        <w:br/>
        <w:t xml:space="preserve">  ベース: ¥3,800〜¥4,200</w:t>
        <w:br/>
        <w:t xml:space="preserve">  ブル:  ¥4,500〜¥4,600</w:t>
        <w:br/>
        <w:br/>
        <w:t>現在値 ¥4,340:</w:t>
        <w:br/>
        <w:t xml:space="preserve">  ベースFV中央値（¥4,000）比: +8.5%（割高）</w:t>
        <w:br/>
        <w:t xml:space="preserve">  ブルFV上限（¥4,600）比: ▲5.7%（限定的上値）</w:t>
      </w:r>
    </w:p>
    <w:p/>
    <w:p>
      <w:r>
        <w:rPr>
          <w:rFonts w:ascii="Meiryo UI" w:hAnsi="Meiryo UI"/>
          <w:sz w:val="20"/>
        </w:rPr>
        <w:t>Rating: 【中立】</w:t>
      </w:r>
    </w:p>
    <w:p>
      <w:pPr>
        <w:pStyle w:val="ListBullet"/>
      </w:pPr>
      <w:r>
        <w:rPr>
          <w:rFonts w:ascii="Meiryo UI" w:hAnsi="Meiryo UI"/>
          <w:sz w:val="20"/>
        </w:rPr>
        <w:t>現在株価はブルシナリオ上限に接近。</w:t>
      </w:r>
    </w:p>
    <w:p>
      <w:pPr>
        <w:pStyle w:val="ListBullet"/>
      </w:pPr>
      <w:r>
        <w:rPr>
          <w:rFonts w:ascii="Meiryo UI" w:hAnsi="Meiryo UI"/>
          <w:sz w:val="20"/>
        </w:rPr>
        <w:t>人件費上昇リスクが会社ガイダンスに十分織り込まれておらず、下方修正リスク内在。</w:t>
      </w:r>
    </w:p>
    <w:p>
      <w:pPr>
        <w:pStyle w:val="ListBullet"/>
      </w:pPr>
      <w:r>
        <w:rPr>
          <w:rFonts w:ascii="Meiryo UI" w:hAnsi="Meiryo UI"/>
          <w:sz w:val="20"/>
        </w:rPr>
        <w:t>バリュエーション妙味なし。新規買いは非推奨。</w:t>
      </w:r>
    </w:p>
    <w:p/>
    <w:p>
      <w:pPr>
        <w:pStyle w:val="Heading3"/>
      </w:pPr>
      <w:r>
        <w:rPr>
          <w:rFonts w:ascii="Meiryo UI" w:hAnsi="Meiryo UI"/>
          <w:color w:val="2E74B5"/>
        </w:rPr>
        <w:t>5-2. 安全域（Margin of Safety）</w:t>
      </w:r>
    </w:p>
    <w:p/>
    <w:p>
      <w:pPr>
        <w:shd w:val="clear" w:color="auto" w:fill="F2F2F2"/>
      </w:pPr>
      <w:r>
        <w:rPr>
          <w:rFonts w:ascii="Courier New" w:hAnsi="Courier New"/>
          <w:sz w:val="16"/>
        </w:rPr>
        <w:t>ベースFV中央値: ¥4,000</w:t>
        <w:br/>
        <w:t>安全域 20%: ¥4,000 × (1-0.20) = ¥3,200</w:t>
        <w:br/>
        <w:br/>
        <w:t>→ MoS確保ラインは¥3,200。</w:t>
        <w:br/>
        <w:t xml:space="preserve">  現在値¥4,340は安全域内に入っておらず、</w:t>
        <w:br/>
        <w:t xml:space="preserve">  バリュー投資の観点では非推奨。</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主要前提</w:t>
            </w:r>
          </w:p>
        </w:tc>
        <w:tc>
          <w:tcPr>
            <w:tcW w:type="dxa" w:w="1568"/>
            <w:shd w:val="clear" w:color="auto" w:fill="2E74B5"/>
          </w:tcPr>
          <w:p>
            <w:r>
              <w:rPr>
                <w:rFonts w:ascii="Meiryo UI" w:hAnsi="Meiryo UI"/>
                <w:b/>
                <w:color w:val="FFFFFF"/>
                <w:sz w:val="18"/>
              </w:rPr>
              <w:t>FY26 EPS</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強気（ブル）</w:t>
            </w:r>
          </w:p>
        </w:tc>
        <w:tc>
          <w:tcPr>
            <w:tcW w:type="dxa" w:w="1568"/>
          </w:tcPr>
          <w:p>
            <w:r>
              <w:rPr>
                <w:rFonts w:ascii="Meiryo UI" w:hAnsi="Meiryo UI"/>
                <w:sz w:val="18"/>
              </w:rPr>
              <w:t>25%</w:t>
            </w:r>
          </w:p>
        </w:tc>
        <w:tc>
          <w:tcPr>
            <w:tcW w:type="dxa" w:w="1568"/>
          </w:tcPr>
          <w:p>
            <w:r>
              <w:rPr>
                <w:rFonts w:ascii="Meiryo UI" w:hAnsi="Meiryo UI"/>
                <w:sz w:val="18"/>
              </w:rPr>
              <w:t>時給+3%、値上げ成功、既存店+5%</w:t>
            </w:r>
          </w:p>
        </w:tc>
        <w:tc>
          <w:tcPr>
            <w:tcW w:type="dxa" w:w="1568"/>
          </w:tcPr>
          <w:p>
            <w:r>
              <w:rPr>
                <w:rFonts w:ascii="Meiryo UI" w:hAnsi="Meiryo UI"/>
                <w:sz w:val="18"/>
              </w:rPr>
              <w:t>¥145〜150</w:t>
            </w:r>
          </w:p>
        </w:tc>
        <w:tc>
          <w:tcPr>
            <w:tcW w:type="dxa" w:w="1568"/>
          </w:tcPr>
          <w:p>
            <w:r>
              <w:rPr>
                <w:rFonts w:ascii="Meiryo UI" w:hAnsi="Meiryo UI"/>
                <w:sz w:val="18"/>
              </w:rPr>
              <w:t>¥4,400〜4,600</w:t>
            </w:r>
          </w:p>
        </w:tc>
        <w:tc>
          <w:tcPr>
            <w:tcW w:type="dxa" w:w="1568"/>
          </w:tcPr>
          <w:p>
            <w:r>
              <w:rPr>
                <w:rFonts w:ascii="Meiryo UI" w:hAnsi="Meiryo UI"/>
                <w:sz w:val="18"/>
              </w:rPr>
              <w:t>+1〜+6%</w:t>
            </w:r>
          </w:p>
        </w:tc>
      </w:tr>
      <w:tr>
        <w:tc>
          <w:tcPr>
            <w:tcW w:type="dxa" w:w="1568"/>
            <w:shd w:val="clear" w:color="auto" w:fill="DDEBF7"/>
          </w:tcPr>
          <w:p>
            <w:r>
              <w:rPr>
                <w:rFonts w:ascii="Meiryo UI" w:hAnsi="Meiryo UI"/>
                <w:sz w:val="18"/>
              </w:rPr>
              <w:t>基本（ベース）</w:t>
            </w:r>
          </w:p>
        </w:tc>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時給+5%、値上げ限定的、既存店+2%</w:t>
            </w:r>
          </w:p>
        </w:tc>
        <w:tc>
          <w:tcPr>
            <w:tcW w:type="dxa" w:w="1568"/>
            <w:shd w:val="clear" w:color="auto" w:fill="DDEBF7"/>
          </w:tcPr>
          <w:p>
            <w:r>
              <w:rPr>
                <w:rFonts w:ascii="Meiryo UI" w:hAnsi="Meiryo UI"/>
                <w:sz w:val="18"/>
              </w:rPr>
              <w:t>¥130〜138</w:t>
            </w:r>
          </w:p>
        </w:tc>
        <w:tc>
          <w:tcPr>
            <w:tcW w:type="dxa" w:w="1568"/>
            <w:shd w:val="clear" w:color="auto" w:fill="DDEBF7"/>
          </w:tcPr>
          <w:p>
            <w:r>
              <w:rPr>
                <w:rFonts w:ascii="Meiryo UI" w:hAnsi="Meiryo UI"/>
                <w:sz w:val="18"/>
              </w:rPr>
              <w:t>¥3,800〜4,200</w:t>
            </w:r>
          </w:p>
        </w:tc>
        <w:tc>
          <w:tcPr>
            <w:tcW w:type="dxa" w:w="1568"/>
            <w:shd w:val="clear" w:color="auto" w:fill="DDEBF7"/>
          </w:tcPr>
          <w:p>
            <w:r>
              <w:rPr>
                <w:rFonts w:ascii="Meiryo UI" w:hAnsi="Meiryo UI"/>
                <w:sz w:val="18"/>
              </w:rPr>
              <w:t>▲3〜▲12%</w:t>
            </w:r>
          </w:p>
        </w:tc>
      </w:tr>
      <w:tr>
        <w:tc>
          <w:tcPr>
            <w:tcW w:type="dxa" w:w="1568"/>
          </w:tcPr>
          <w:p>
            <w:r>
              <w:rPr>
                <w:rFonts w:ascii="Meiryo UI" w:hAnsi="Meiryo UI"/>
                <w:sz w:val="18"/>
              </w:rPr>
              <w:t>弱気（ベア）</w:t>
            </w:r>
          </w:p>
        </w:tc>
        <w:tc>
          <w:tcPr>
            <w:tcW w:type="dxa" w:w="1568"/>
          </w:tcPr>
          <w:p>
            <w:r>
              <w:rPr>
                <w:rFonts w:ascii="Meiryo UI" w:hAnsi="Meiryo UI"/>
                <w:sz w:val="18"/>
              </w:rPr>
              <w:t>30%</w:t>
            </w:r>
          </w:p>
        </w:tc>
        <w:tc>
          <w:tcPr>
            <w:tcW w:type="dxa" w:w="1568"/>
          </w:tcPr>
          <w:p>
            <w:r>
              <w:rPr>
                <w:rFonts w:ascii="Meiryo UI" w:hAnsi="Meiryo UI"/>
                <w:sz w:val="18"/>
              </w:rPr>
              <w:t>時給+7%以上、消費鈍化、下方修正</w:t>
            </w:r>
          </w:p>
        </w:tc>
        <w:tc>
          <w:tcPr>
            <w:tcW w:type="dxa" w:w="1568"/>
          </w:tcPr>
          <w:p>
            <w:r>
              <w:rPr>
                <w:rFonts w:ascii="Meiryo UI" w:hAnsi="Meiryo UI"/>
                <w:sz w:val="18"/>
              </w:rPr>
              <w:t>¥105〜125</w:t>
            </w:r>
          </w:p>
        </w:tc>
        <w:tc>
          <w:tcPr>
            <w:tcW w:type="dxa" w:w="1568"/>
          </w:tcPr>
          <w:p>
            <w:r>
              <w:rPr>
                <w:rFonts w:ascii="Meiryo UI" w:hAnsi="Meiryo UI"/>
                <w:sz w:val="18"/>
              </w:rPr>
              <w:t>¥2,700〜3,400</w:t>
            </w:r>
          </w:p>
        </w:tc>
        <w:tc>
          <w:tcPr>
            <w:tcW w:type="dxa" w:w="1568"/>
          </w:tcPr>
          <w:p>
            <w:r>
              <w:rPr>
                <w:rFonts w:ascii="Meiryo UI" w:hAnsi="Meiryo UI"/>
                <w:sz w:val="18"/>
              </w:rPr>
              <w:t>▲22〜▲38%</w:t>
            </w:r>
          </w:p>
        </w:tc>
      </w:tr>
    </w:tbl>
    <w:p/>
    <w:p>
      <w:r>
        <w:rPr>
          <w:rFonts w:ascii="Meiryo UI" w:hAnsi="Meiryo UI"/>
          <w:sz w:val="20"/>
        </w:rPr>
        <w:t>&gt; 期待値（EV）試算：</w:t>
      </w:r>
    </w:p>
    <w:p>
      <w:r>
        <w:rPr>
          <w:rFonts w:ascii="Meiryo UI" w:hAnsi="Meiryo UI"/>
          <w:sz w:val="20"/>
        </w:rPr>
        <w:t>&gt; 0.25×¥4,500 + 0.45×¥4,000 + 0.30×¥3,000 = ¥1,125+¥1,800+¥900 = ¥3,825</w:t>
      </w:r>
    </w:p>
    <w:p>
      <w:r>
        <w:rPr>
          <w:rFonts w:ascii="Meiryo UI" w:hAnsi="Meiryo UI"/>
          <w:sz w:val="20"/>
        </w:rPr>
        <w:t>&gt;</w:t>
      </w:r>
    </w:p>
    <w:p>
      <w:r>
        <w:rPr>
          <w:rFonts w:ascii="Meiryo UI" w:hAnsi="Meiryo UI"/>
          <w:sz w:val="20"/>
        </w:rPr>
        <w:t>&gt; 期待値FV ¥3,825 &lt; 現在値 ¥4,340 → 期待値ベースでも▲11.9%の割高</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深井独自分析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+0（BUY）</w:t>
            </w:r>
          </w:p>
        </w:tc>
        <w:tc>
          <w:tcPr>
            <w:tcW w:type="dxa" w:w="2351"/>
          </w:tcPr>
          <w:p>
            <w:r>
              <w:rPr>
                <w:rFonts w:ascii="Meiryo UI" w:hAnsi="Meiryo UI"/>
                <w:sz w:val="18"/>
              </w:rPr>
              <w:t>中立〜弱気寄り</w:t>
            </w:r>
          </w:p>
        </w:tc>
        <w:tc>
          <w:tcPr>
            <w:tcW w:type="dxa" w:w="2351"/>
          </w:tcPr>
          <w:p>
            <w:r>
              <w:rPr>
                <w:rFonts w:ascii="Meiryo UI" w:hAnsi="Meiryo UI"/>
                <w:sz w:val="18"/>
              </w:rPr>
              <w:t>乖離あり</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決算発表直後の中立的扱い</w:t>
            </w:r>
          </w:p>
        </w:tc>
        <w:tc>
          <w:tcPr>
            <w:tcW w:type="dxa" w:w="2351"/>
            <w:shd w:val="clear" w:color="auto" w:fill="DDEBF7"/>
          </w:tcPr>
          <w:p>
            <w:r>
              <w:rPr>
                <w:rFonts w:ascii="Meiryo UI" w:hAnsi="Meiryo UI"/>
                <w:sz w:val="18"/>
              </w:rPr>
              <w:t>人件費リスク未織込みを危惧</w:t>
            </w:r>
          </w:p>
        </w:tc>
        <w:tc>
          <w:tcPr>
            <w:tcW w:type="dxa" w:w="2351"/>
            <w:shd w:val="clear" w:color="auto" w:fill="DDEBF7"/>
          </w:tcPr>
          <w:p>
            <w:r>
              <w:rPr>
                <w:rFonts w:ascii="Meiryo UI" w:hAnsi="Meiryo UI"/>
                <w:sz w:val="18"/>
              </w:rPr>
              <w:t>センチメント≠ファンダメンタル</w:t>
            </w:r>
          </w:p>
        </w:tc>
      </w:tr>
      <w:tr>
        <w:tc>
          <w:tcPr>
            <w:tcW w:type="dxa" w:w="2351"/>
          </w:tcPr>
          <w:p>
            <w:r>
              <w:rPr>
                <w:rFonts w:ascii="Meiryo UI" w:hAnsi="Meiryo UI"/>
                <w:sz w:val="18"/>
              </w:rPr>
              <w:t>カタリスト認識</w:t>
            </w:r>
          </w:p>
        </w:tc>
        <w:tc>
          <w:tcPr>
            <w:tcW w:type="dxa" w:w="2351"/>
          </w:tcPr>
          <w:p>
            <w:r>
              <w:rPr>
                <w:rFonts w:ascii="Meiryo UI" w:hAnsi="Meiryo UI"/>
                <w:sz w:val="18"/>
              </w:rPr>
              <w:t>スキャン対象外</w:t>
            </w:r>
          </w:p>
        </w:tc>
        <w:tc>
          <w:tcPr>
            <w:tcW w:type="dxa" w:w="2351"/>
          </w:tcPr>
          <w:p>
            <w:r>
              <w:rPr>
                <w:rFonts w:ascii="Meiryo UI" w:hAnsi="Meiryo UI"/>
                <w:sz w:val="18"/>
              </w:rPr>
              <w:t>人件費構造変化が核心</w:t>
            </w:r>
          </w:p>
        </w:tc>
        <w:tc>
          <w:tcPr>
            <w:tcW w:type="dxa" w:w="2351"/>
          </w:tcPr>
          <w:p>
            <w:r>
              <w:rPr>
                <w:rFonts w:ascii="Meiryo UI" w:hAnsi="Meiryo UI"/>
                <w:sz w:val="18"/>
              </w:rPr>
              <w:t>浅井はカタリストを捕捉していない</w:t>
            </w:r>
          </w:p>
        </w:tc>
      </w:tr>
      <w:tr>
        <w:tc>
          <w:tcPr>
            <w:tcW w:type="dxa" w:w="2351"/>
            <w:shd w:val="clear" w:color="auto" w:fill="DDEBF7"/>
          </w:tcPr>
          <w:p>
            <w:r>
              <w:rPr>
                <w:rFonts w:ascii="Meiryo UI" w:hAnsi="Meiryo UI"/>
                <w:sz w:val="18"/>
              </w:rPr>
              <w:t>バリュエーションギャップ</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FV vs 株価: ▲11〜13%（期待値ベース）</w:t>
            </w:r>
          </w:p>
        </w:tc>
        <w:tc>
          <w:tcPr>
            <w:tcW w:type="dxa" w:w="2351"/>
            <w:shd w:val="clear" w:color="auto" w:fill="DDEBF7"/>
          </w:tcPr>
          <w:p>
            <w:r>
              <w:rPr>
                <w:rFonts w:ascii="Meiryo UI" w:hAnsi="Meiryo UI"/>
                <w:sz w:val="18"/>
              </w:rPr>
              <w:t>割高サイン</w:t>
            </w:r>
          </w:p>
        </w:tc>
      </w:tr>
    </w:tbl>
    <w:p/>
    <w:p>
      <w:r>
        <w:rPr>
          <w:rFonts w:ascii="Meiryo UI" w:hAnsi="Meiryo UI"/>
          <w:sz w:val="20"/>
        </w:rPr>
        <w:t>統合評価：浅井の「+0（BUY）」は決算発表直後のニュートラルなスキャン結果であり、人件費の構造的問題を深掘りしたものではない。深井のファンダメンタル分析ではセンチメントと本源的価値の間に乖離が存在し、株価は割高寄り。</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投資スタンス</w:t>
      </w:r>
    </w:p>
    <w:p/>
    <w:p>
      <w:r>
        <w:rPr>
          <w:rFonts w:ascii="Meiryo UI" w:hAnsi="Meiryo UI"/>
          <w:sz w:val="20"/>
        </w:rPr>
        <w:t>結論：新規エントリー見送り。保有中なら段階的縮小。</w:t>
      </w:r>
    </w:p>
    <w:p/>
    <w:p>
      <w:pPr>
        <w:pStyle w:val="Heading3"/>
      </w:pPr>
      <w:r>
        <w:rPr>
          <w:rFonts w:ascii="Meiryo UI" w:hAnsi="Meiryo UI"/>
          <w:color w:val="2E74B5"/>
        </w:rPr>
        <w:t>8-2. 具体的アクションプラン</w:t>
      </w:r>
    </w:p>
    <w:p/>
    <w:p>
      <w:pPr>
        <w:shd w:val="clear" w:color="auto" w:fill="F2F2F2"/>
      </w:pPr>
      <w:r>
        <w:rPr>
          <w:rFonts w:ascii="Courier New" w:hAnsi="Courier New"/>
          <w:sz w:val="16"/>
        </w:rPr>
        <w:t>【新規購入希望の場合】</w:t>
        <w:br/>
        <w:t xml:space="preserve">  ❌ 現時点（¥4,340）での新規建ては非推奨。</w:t>
        <w:br/>
        <w:t xml:space="preserve">  </w:t>
        <w:br/>
        <w:t xml:space="preserve">  📋 購入検討ライン:</w:t>
        <w:br/>
        <w:t xml:space="preserve">     第1目標（割安エントリー）: ¥3,800（ベースFV下限）</w:t>
        <w:br/>
        <w:t xml:space="preserve">     第2目標（確信エントリー）: ¥3,200（MoS20%確保ライン）</w:t>
        <w:br/>
        <w:t xml:space="preserve">  </w:t>
        <w:br/>
        <w:t xml:space="preserve">  ⏰ タイミング：2026年8月 Q1開示後に人件費実績を確認してから。</w:t>
        <w:br/>
        <w:t xml:space="preserve">     → 人件費率が32%以下を維持していれば¥3,800でエントリー検討。</w:t>
        <w:br/>
        <w:t xml:space="preserve">     → 人件費率が33%超なら¥3,200まで待機継続。</w:t>
        <w:br/>
        <w:br/>
        <w:t>【現在保有中の場合】</w:t>
        <w:br/>
        <w:t xml:space="preserve">  📤 ¥4,340近辺で50%縮小（利益確定推奨）</w:t>
        <w:br/>
        <w:t xml:space="preserve">  📋 残り50%: 2026年8月 Q1開示確認後に判断</w:t>
        <w:br/>
        <w:t xml:space="preserve">  🛑 損切りライン: ¥3,850（FVレンジ下限割れ）</w:t>
        <w:br/>
        <w:t xml:space="preserve">                   もしくは Q1で人件費率が34%超を記録した場合は全撤退</w:t>
        <w:br/>
        <w:br/>
        <w:t>【時間軸】</w:t>
        <w:br/>
        <w:t xml:space="preserve">  短期（1〜3ヶ月）: 中立〜弱含み。上値カタリスト不足。</w:t>
        <w:br/>
        <w:t xml:space="preserve">  中期（6〜12ヶ月）: 最低賃金改定後（10月）の下方修正リスク大。</w:t>
        <w:br/>
        <w:t xml:space="preserve">  長期（1〜3年）: 値上げ文化定着＋出店余地があれば復活の芽あり。</w:t>
      </w:r>
    </w:p>
    <w:p/>
    <w:p>
      <w:pPr>
        <w:pStyle w:val="Heading3"/>
      </w:pPr>
      <w:r>
        <w:rPr>
          <w:rFonts w:ascii="Meiryo UI" w:hAnsi="Meiryo UI"/>
          <w:color w:val="2E74B5"/>
        </w:rPr>
        <w:t>8-3. チェックリスト（次のアクションポイント）</w:t>
      </w:r>
    </w:p>
    <w:p/>
    <w:p>
      <w:pPr>
        <w:pStyle w:val="ListBullet"/>
      </w:pPr>
      <w:r>
        <w:rPr>
          <w:rFonts w:ascii="Meiryo UI" w:hAnsi="Meiryo UI"/>
          <w:sz w:val="20"/>
        </w:rPr>
        <w:t>[ ] 4/21 決算短信の「人件費の見通し」文言を精読し、具体的な時給前提が開示されているか確認</w:t>
      </w:r>
    </w:p>
    <w:p>
      <w:pPr>
        <w:pStyle w:val="ListBullet"/>
      </w:pPr>
      <w:r>
        <w:rPr>
          <w:rFonts w:ascii="Meiryo UI" w:hAnsi="Meiryo UI"/>
          <w:sz w:val="20"/>
        </w:rPr>
        <w:t>[ ] FY26 会社ガイダンスの人件費率（対売上）が明示されているか確認（32%以下なら楽観的すぎる）</w:t>
      </w:r>
    </w:p>
    <w:p>
      <w:pPr>
        <w:pStyle w:val="ListBullet"/>
      </w:pPr>
      <w:r>
        <w:rPr>
          <w:rFonts w:ascii="Meiryo UI" w:hAnsi="Meiryo UI"/>
          <w:sz w:val="20"/>
        </w:rPr>
        <w:t>[ ] 2026年8月 Q1 決算開示時に人件費率・営業利益率を即日モニタリング</w:t>
      </w:r>
    </w:p>
    <w:p>
      <w:pPr>
        <w:pStyle w:val="ListBullet"/>
      </w:pPr>
      <w:r>
        <w:rPr>
          <w:rFonts w:ascii="Meiryo UI" w:hAnsi="Meiryo UI"/>
          <w:sz w:val="20"/>
        </w:rPr>
        <w:t>[ ] 10月の最低賃金改定幅（政府発表）を確認し、シナリオを更新</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 変動による理論株価（ベースシナリオ、PERマルチプル補正込み加重平均FV）</w:t>
      </w:r>
    </w:p>
    <w:p/>
    <w:p>
      <w:r>
        <w:rPr>
          <w:rFonts w:ascii="Meiryo UI" w:hAnsi="Meiryo UI"/>
          <w:sz w:val="20"/>
        </w:rPr>
        <w:t>WACC計算：Re = Rf + 0.75 × 5.5%　→　WACC = 80% × Re + 20% × 1.2% × 0.7</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 シナリオ</w:t>
            </w:r>
          </w:p>
        </w:tc>
        <w:tc>
          <w:tcPr>
            <w:tcW w:type="dxa" w:w="1176"/>
            <w:shd w:val="clear" w:color="auto" w:fill="2E74B5"/>
          </w:tcPr>
          <w:p>
            <w:r>
              <w:rPr>
                <w:rFonts w:ascii="Meiryo UI" w:hAnsi="Meiryo UI"/>
                <w:b/>
                <w:color w:val="FFFFFF"/>
                <w:sz w:val="18"/>
              </w:rPr>
              <w:t>Rf (%)</w:t>
            </w:r>
          </w:p>
        </w:tc>
        <w:tc>
          <w:tcPr>
            <w:tcW w:type="dxa" w:w="1176"/>
            <w:shd w:val="clear" w:color="auto" w:fill="2E74B5"/>
          </w:tcPr>
          <w:p>
            <w:r>
              <w:rPr>
                <w:rFonts w:ascii="Meiryo UI" w:hAnsi="Meiryo UI"/>
                <w:b/>
                <w:color w:val="FFFFFF"/>
                <w:sz w:val="18"/>
              </w:rPr>
              <w:t>Re (%)</w:t>
            </w:r>
          </w:p>
        </w:tc>
        <w:tc>
          <w:tcPr>
            <w:tcW w:type="dxa" w:w="1176"/>
            <w:shd w:val="clear" w:color="auto" w:fill="2E74B5"/>
          </w:tcPr>
          <w:p>
            <w:r>
              <w:rPr>
                <w:rFonts w:ascii="Meiryo UI" w:hAnsi="Meiryo UI"/>
                <w:b/>
                <w:color w:val="FFFFFF"/>
                <w:sz w:val="18"/>
              </w:rPr>
              <w:t>WACC (%)</w:t>
            </w:r>
          </w:p>
        </w:tc>
        <w:tc>
          <w:tcPr>
            <w:tcW w:type="dxa" w:w="1176"/>
            <w:shd w:val="clear" w:color="auto" w:fill="2E74B5"/>
          </w:tcPr>
          <w:p>
            <w:r>
              <w:rPr>
                <w:rFonts w:ascii="Meiryo UI" w:hAnsi="Meiryo UI"/>
                <w:b/>
                <w:color w:val="FFFFFF"/>
                <w:sz w:val="18"/>
              </w:rPr>
              <w:t>DCF理論株価 (JPY)</w:t>
            </w:r>
          </w:p>
        </w:tc>
        <w:tc>
          <w:tcPr>
            <w:tcW w:type="dxa" w:w="1176"/>
            <w:shd w:val="clear" w:color="auto" w:fill="2E74B5"/>
          </w:tcPr>
          <w:p>
            <w:r>
              <w:rPr>
                <w:rFonts w:ascii="Meiryo UI" w:hAnsi="Meiryo UI"/>
                <w:b/>
                <w:color w:val="FFFFFF"/>
                <w:sz w:val="18"/>
              </w:rPr>
              <w:t>PERベース理論株価</w:t>
            </w:r>
          </w:p>
        </w:tc>
        <w:tc>
          <w:tcPr>
            <w:tcW w:type="dxa" w:w="1176"/>
            <w:shd w:val="clear" w:color="auto" w:fill="2E74B5"/>
          </w:tcPr>
          <w:p>
            <w:r>
              <w:rPr>
                <w:rFonts w:ascii="Meiryo UI" w:hAnsi="Meiryo UI"/>
                <w:b/>
                <w:color w:val="FFFFFF"/>
                <w:sz w:val="18"/>
              </w:rPr>
              <w:t>加重平均FV (JPY)</w:t>
            </w:r>
          </w:p>
        </w:tc>
        <w:tc>
          <w:tcPr>
            <w:tcW w:type="dxa" w:w="1176"/>
            <w:shd w:val="clear" w:color="auto" w:fill="2E74B5"/>
          </w:tcPr>
          <w:p>
            <w:r>
              <w:rPr>
                <w:rFonts w:ascii="Meiryo UI" w:hAnsi="Meiryo UI"/>
                <w:b/>
                <w:color w:val="FFFFFF"/>
                <w:sz w:val="18"/>
              </w:rPr>
              <w:t>現在値比乖離率</w:t>
            </w:r>
          </w:p>
        </w:tc>
      </w:tr>
      <w:tr>
        <w:tc>
          <w:tcPr>
            <w:tcW w:type="dxa" w:w="1176"/>
          </w:tcPr>
          <w:p>
            <w:r>
              <w:rPr>
                <w:rFonts w:ascii="Meiryo UI" w:hAnsi="Meiryo UI"/>
                <w:sz w:val="18"/>
              </w:rPr>
              <w:t>▲1.00% 低下</w:t>
            </w:r>
          </w:p>
        </w:tc>
        <w:tc>
          <w:tcPr>
            <w:tcW w:type="dxa" w:w="1176"/>
          </w:tcPr>
          <w:p>
            <w:r>
              <w:rPr>
                <w:rFonts w:ascii="Meiryo UI" w:hAnsi="Meiryo UI"/>
                <w:sz w:val="18"/>
              </w:rPr>
              <w:t>1.405%</w:t>
            </w:r>
          </w:p>
        </w:tc>
        <w:tc>
          <w:tcPr>
            <w:tcW w:type="dxa" w:w="1176"/>
          </w:tcPr>
          <w:p>
            <w:r>
              <w:rPr>
                <w:rFonts w:ascii="Meiryo UI" w:hAnsi="Meiryo UI"/>
                <w:sz w:val="18"/>
              </w:rPr>
              <w:t>5.53%</w:t>
            </w:r>
          </w:p>
        </w:tc>
        <w:tc>
          <w:tcPr>
            <w:tcW w:type="dxa" w:w="1176"/>
          </w:tcPr>
          <w:p>
            <w:r>
              <w:rPr>
                <w:rFonts w:ascii="Meiryo UI" w:hAnsi="Meiryo UI"/>
                <w:sz w:val="18"/>
              </w:rPr>
              <w:t>4.59%</w:t>
            </w:r>
          </w:p>
        </w:tc>
        <w:tc>
          <w:tcPr>
            <w:tcW w:type="dxa" w:w="1176"/>
          </w:tcPr>
          <w:p>
            <w:r>
              <w:rPr>
                <w:rFonts w:ascii="Meiryo UI" w:hAnsi="Meiryo UI"/>
                <w:sz w:val="18"/>
              </w:rPr>
              <w:t>¥3,320</w:t>
            </w:r>
          </w:p>
        </w:tc>
        <w:tc>
          <w:tcPr>
            <w:tcW w:type="dxa" w:w="1176"/>
          </w:tcPr>
          <w:p>
            <w:r>
              <w:rPr>
                <w:rFonts w:ascii="Meiryo UI" w:hAnsi="Meiryo UI"/>
                <w:sz w:val="18"/>
              </w:rPr>
              <w:t>¥3,645</w:t>
            </w:r>
          </w:p>
        </w:tc>
        <w:tc>
          <w:tcPr>
            <w:tcW w:type="dxa" w:w="1176"/>
          </w:tcPr>
          <w:p>
            <w:r>
              <w:rPr>
                <w:rFonts w:ascii="Meiryo UI" w:hAnsi="Meiryo UI"/>
                <w:sz w:val="18"/>
              </w:rPr>
              <w:t>¥3,540</w:t>
            </w:r>
          </w:p>
        </w:tc>
        <w:tc>
          <w:tcPr>
            <w:tcW w:type="dxa" w:w="1176"/>
          </w:tcPr>
          <w:p>
            <w:r>
              <w:rPr>
                <w:rFonts w:ascii="Meiryo UI" w:hAnsi="Meiryo UI"/>
                <w:sz w:val="18"/>
              </w:rPr>
              <w:t>▲18.4%</w:t>
            </w:r>
          </w:p>
        </w:tc>
      </w:tr>
      <w:tr>
        <w:tc>
          <w:tcPr>
            <w:tcW w:type="dxa" w:w="1176"/>
            <w:shd w:val="clear" w:color="auto" w:fill="DDEBF7"/>
          </w:tcPr>
          <w:p>
            <w:r>
              <w:rPr>
                <w:rFonts w:ascii="Meiryo UI" w:hAnsi="Meiryo UI"/>
                <w:sz w:val="18"/>
              </w:rPr>
              <w:t>▲0.50% 低下</w:t>
            </w:r>
          </w:p>
        </w:tc>
        <w:tc>
          <w:tcPr>
            <w:tcW w:type="dxa" w:w="1176"/>
            <w:shd w:val="clear" w:color="auto" w:fill="DDEBF7"/>
          </w:tcPr>
          <w:p>
            <w:r>
              <w:rPr>
                <w:rFonts w:ascii="Meiryo UI" w:hAnsi="Meiryo UI"/>
                <w:sz w:val="18"/>
              </w:rPr>
              <w:t>1.905%</w:t>
            </w:r>
          </w:p>
        </w:tc>
        <w:tc>
          <w:tcPr>
            <w:tcW w:type="dxa" w:w="1176"/>
            <w:shd w:val="clear" w:color="auto" w:fill="DDEBF7"/>
          </w:tcPr>
          <w:p>
            <w:r>
              <w:rPr>
                <w:rFonts w:ascii="Meiryo UI" w:hAnsi="Meiryo UI"/>
                <w:sz w:val="18"/>
              </w:rPr>
              <w:t>6.03%</w:t>
            </w:r>
          </w:p>
        </w:tc>
        <w:tc>
          <w:tcPr>
            <w:tcW w:type="dxa" w:w="1176"/>
            <w:shd w:val="clear" w:color="auto" w:fill="DDEBF7"/>
          </w:tcPr>
          <w:p>
            <w:r>
              <w:rPr>
                <w:rFonts w:ascii="Meiryo UI" w:hAnsi="Meiryo UI"/>
                <w:sz w:val="18"/>
              </w:rPr>
              <w:t>4.99%</w:t>
            </w:r>
          </w:p>
        </w:tc>
        <w:tc>
          <w:tcPr>
            <w:tcW w:type="dxa" w:w="1176"/>
            <w:shd w:val="clear" w:color="auto" w:fill="DDEBF7"/>
          </w:tcPr>
          <w:p>
            <w:r>
              <w:rPr>
                <w:rFonts w:ascii="Meiryo UI" w:hAnsi="Meiryo UI"/>
                <w:sz w:val="18"/>
              </w:rPr>
              <w:t>¥3,020</w:t>
            </w:r>
          </w:p>
        </w:tc>
        <w:tc>
          <w:tcPr>
            <w:tcW w:type="dxa" w:w="1176"/>
            <w:shd w:val="clear" w:color="auto" w:fill="DDEBF7"/>
          </w:tcPr>
          <w:p>
            <w:r>
              <w:rPr>
                <w:rFonts w:ascii="Meiryo UI" w:hAnsi="Meiryo UI"/>
                <w:sz w:val="18"/>
              </w:rPr>
              <w:t>¥3,645</w:t>
            </w:r>
          </w:p>
        </w:tc>
        <w:tc>
          <w:tcPr>
            <w:tcW w:type="dxa" w:w="1176"/>
            <w:shd w:val="clear" w:color="auto" w:fill="DDEBF7"/>
          </w:tcPr>
          <w:p>
            <w:r>
              <w:rPr>
                <w:rFonts w:ascii="Meiryo UI" w:hAnsi="Meiryo UI"/>
                <w:sz w:val="18"/>
              </w:rPr>
              <w:t>¥3,390</w:t>
            </w:r>
          </w:p>
        </w:tc>
        <w:tc>
          <w:tcPr>
            <w:tcW w:type="dxa" w:w="1176"/>
            <w:shd w:val="clear" w:color="auto" w:fill="DDEBF7"/>
          </w:tcPr>
          <w:p>
            <w:r>
              <w:rPr>
                <w:rFonts w:ascii="Meiryo UI" w:hAnsi="Meiryo UI"/>
                <w:sz w:val="18"/>
              </w:rPr>
              <w:t>▲21.9%</w:t>
            </w:r>
          </w:p>
        </w:tc>
      </w:tr>
      <w:tr>
        <w:tc>
          <w:tcPr>
            <w:tcW w:type="dxa" w:w="1176"/>
          </w:tcPr>
          <w:p>
            <w:r>
              <w:rPr>
                <w:rFonts w:ascii="Meiryo UI" w:hAnsi="Meiryo UI"/>
                <w:sz w:val="18"/>
              </w:rPr>
              <w:t>▲0.25% 低下</w:t>
            </w:r>
          </w:p>
        </w:tc>
        <w:tc>
          <w:tcPr>
            <w:tcW w:type="dxa" w:w="1176"/>
          </w:tcPr>
          <w:p>
            <w:r>
              <w:rPr>
                <w:rFonts w:ascii="Meiryo UI" w:hAnsi="Meiryo UI"/>
                <w:sz w:val="18"/>
              </w:rPr>
              <w:t>2.155%</w:t>
            </w:r>
          </w:p>
        </w:tc>
        <w:tc>
          <w:tcPr>
            <w:tcW w:type="dxa" w:w="1176"/>
          </w:tcPr>
          <w:p>
            <w:r>
              <w:rPr>
                <w:rFonts w:ascii="Meiryo UI" w:hAnsi="Meiryo UI"/>
                <w:sz w:val="18"/>
              </w:rPr>
              <w:t>6.28%</w:t>
            </w:r>
          </w:p>
        </w:tc>
        <w:tc>
          <w:tcPr>
            <w:tcW w:type="dxa" w:w="1176"/>
          </w:tcPr>
          <w:p>
            <w:r>
              <w:rPr>
                <w:rFonts w:ascii="Meiryo UI" w:hAnsi="Meiryo UI"/>
                <w:sz w:val="18"/>
              </w:rPr>
              <w:t>5.19%</w:t>
            </w:r>
          </w:p>
        </w:tc>
        <w:tc>
          <w:tcPr>
            <w:tcW w:type="dxa" w:w="1176"/>
          </w:tcPr>
          <w:p>
            <w:r>
              <w:rPr>
                <w:rFonts w:ascii="Meiryo UI" w:hAnsi="Meiryo UI"/>
                <w:sz w:val="18"/>
              </w:rPr>
              <w:t>¥2,880</w:t>
            </w:r>
          </w:p>
        </w:tc>
        <w:tc>
          <w:tcPr>
            <w:tcW w:type="dxa" w:w="1176"/>
          </w:tcPr>
          <w:p>
            <w:r>
              <w:rPr>
                <w:rFonts w:ascii="Meiryo UI" w:hAnsi="Meiryo UI"/>
                <w:sz w:val="18"/>
              </w:rPr>
              <w:t>¥3,645</w:t>
            </w:r>
          </w:p>
        </w:tc>
        <w:tc>
          <w:tcPr>
            <w:tcW w:type="dxa" w:w="1176"/>
          </w:tcPr>
          <w:p>
            <w:r>
              <w:rPr>
                <w:rFonts w:ascii="Meiryo UI" w:hAnsi="Meiryo UI"/>
                <w:sz w:val="18"/>
              </w:rPr>
              <w:t>¥3,320</w:t>
            </w:r>
          </w:p>
        </w:tc>
        <w:tc>
          <w:tcPr>
            <w:tcW w:type="dxa" w:w="1176"/>
          </w:tcPr>
          <w:p>
            <w:r>
              <w:rPr>
                <w:rFonts w:ascii="Meiryo UI" w:hAnsi="Meiryo UI"/>
                <w:sz w:val="18"/>
              </w:rPr>
              <w:t>▲23.5%</w:t>
            </w:r>
          </w:p>
        </w:tc>
      </w:tr>
      <w:tr>
        <w:tc>
          <w:tcPr>
            <w:tcW w:type="dxa" w:w="1176"/>
            <w:shd w:val="clear" w:color="auto" w:fill="DDEBF7"/>
          </w:tcPr>
          <w:p>
            <w:r>
              <w:rPr>
                <w:rFonts w:ascii="Meiryo UI" w:hAnsi="Meiryo UI"/>
                <w:sz w:val="18"/>
              </w:rPr>
              <w:t>基本（現行）</w:t>
            </w:r>
          </w:p>
        </w:tc>
        <w:tc>
          <w:tcPr>
            <w:tcW w:type="dxa" w:w="1176"/>
            <w:shd w:val="clear" w:color="auto" w:fill="DDEBF7"/>
          </w:tcPr>
          <w:p>
            <w:r>
              <w:rPr>
                <w:rFonts w:ascii="Meiryo UI" w:hAnsi="Meiryo UI"/>
                <w:sz w:val="18"/>
              </w:rPr>
              <w:t>2.405%</w:t>
            </w:r>
          </w:p>
        </w:tc>
        <w:tc>
          <w:tcPr>
            <w:tcW w:type="dxa" w:w="1176"/>
            <w:shd w:val="clear" w:color="auto" w:fill="DDEBF7"/>
          </w:tcPr>
          <w:p>
            <w:r>
              <w:rPr>
                <w:rFonts w:ascii="Meiryo UI" w:hAnsi="Meiryo UI"/>
                <w:sz w:val="18"/>
              </w:rPr>
              <w:t>6.53%</w:t>
            </w:r>
          </w:p>
        </w:tc>
        <w:tc>
          <w:tcPr>
            <w:tcW w:type="dxa" w:w="1176"/>
            <w:shd w:val="clear" w:color="auto" w:fill="DDEBF7"/>
          </w:tcPr>
          <w:p>
            <w:r>
              <w:rPr>
                <w:rFonts w:ascii="Meiryo UI" w:hAnsi="Meiryo UI"/>
                <w:sz w:val="18"/>
              </w:rPr>
              <w:t>5.39%</w:t>
            </w:r>
          </w:p>
        </w:tc>
        <w:tc>
          <w:tcPr>
            <w:tcW w:type="dxa" w:w="1176"/>
            <w:shd w:val="clear" w:color="auto" w:fill="DDEBF7"/>
          </w:tcPr>
          <w:p>
            <w:r>
              <w:rPr>
                <w:rFonts w:ascii="Meiryo UI" w:hAnsi="Meiryo UI"/>
                <w:sz w:val="18"/>
              </w:rPr>
              <w:t>¥2,739</w:t>
            </w:r>
          </w:p>
        </w:tc>
        <w:tc>
          <w:tcPr>
            <w:tcW w:type="dxa" w:w="1176"/>
            <w:shd w:val="clear" w:color="auto" w:fill="DDEBF7"/>
          </w:tcPr>
          <w:p>
            <w:r>
              <w:rPr>
                <w:rFonts w:ascii="Meiryo UI" w:hAnsi="Meiryo UI"/>
                <w:sz w:val="18"/>
              </w:rPr>
              <w:t>¥3,645</w:t>
            </w:r>
          </w:p>
        </w:tc>
        <w:tc>
          <w:tcPr>
            <w:tcW w:type="dxa" w:w="1176"/>
            <w:shd w:val="clear" w:color="auto" w:fill="DDEBF7"/>
          </w:tcPr>
          <w:p>
            <w:r>
              <w:rPr>
                <w:rFonts w:ascii="Meiryo UI" w:hAnsi="Meiryo UI"/>
                <w:sz w:val="18"/>
              </w:rPr>
              <w:t>¥3,270</w:t>
            </w:r>
          </w:p>
        </w:tc>
        <w:tc>
          <w:tcPr>
            <w:tcW w:type="dxa" w:w="1176"/>
            <w:shd w:val="clear" w:color="auto" w:fill="DDEBF7"/>
          </w:tcPr>
          <w:p>
            <w:r>
              <w:rPr>
                <w:rFonts w:ascii="Meiryo UI" w:hAnsi="Meiryo UI"/>
                <w:sz w:val="18"/>
              </w:rPr>
              <w:t>▲24.7%</w:t>
            </w:r>
          </w:p>
        </w:tc>
      </w:tr>
      <w:tr>
        <w:tc>
          <w:tcPr>
            <w:tcW w:type="dxa" w:w="1176"/>
          </w:tcPr>
          <w:p>
            <w:r>
              <w:rPr>
                <w:rFonts w:ascii="Meiryo UI" w:hAnsi="Meiryo UI"/>
                <w:sz w:val="18"/>
              </w:rPr>
              <w:t>+0.25% 上昇</w:t>
            </w:r>
          </w:p>
        </w:tc>
        <w:tc>
          <w:tcPr>
            <w:tcW w:type="dxa" w:w="1176"/>
          </w:tcPr>
          <w:p>
            <w:r>
              <w:rPr>
                <w:rFonts w:ascii="Meiryo UI" w:hAnsi="Meiryo UI"/>
                <w:sz w:val="18"/>
              </w:rPr>
              <w:t>2.655%</w:t>
            </w:r>
          </w:p>
        </w:tc>
        <w:tc>
          <w:tcPr>
            <w:tcW w:type="dxa" w:w="1176"/>
          </w:tcPr>
          <w:p>
            <w:r>
              <w:rPr>
                <w:rFonts w:ascii="Meiryo UI" w:hAnsi="Meiryo UI"/>
                <w:sz w:val="18"/>
              </w:rPr>
              <w:t>6.78%</w:t>
            </w:r>
          </w:p>
        </w:tc>
        <w:tc>
          <w:tcPr>
            <w:tcW w:type="dxa" w:w="1176"/>
          </w:tcPr>
          <w:p>
            <w:r>
              <w:rPr>
                <w:rFonts w:ascii="Meiryo UI" w:hAnsi="Meiryo UI"/>
                <w:sz w:val="18"/>
              </w:rPr>
              <w:t>5.59%</w:t>
            </w:r>
          </w:p>
        </w:tc>
        <w:tc>
          <w:tcPr>
            <w:tcW w:type="dxa" w:w="1176"/>
          </w:tcPr>
          <w:p>
            <w:r>
              <w:rPr>
                <w:rFonts w:ascii="Meiryo UI" w:hAnsi="Meiryo UI"/>
                <w:sz w:val="18"/>
              </w:rPr>
              <w:t>¥2,600</w:t>
            </w:r>
          </w:p>
        </w:tc>
        <w:tc>
          <w:tcPr>
            <w:tcW w:type="dxa" w:w="1176"/>
          </w:tcPr>
          <w:p>
            <w:r>
              <w:rPr>
                <w:rFonts w:ascii="Meiryo UI" w:hAnsi="Meiryo UI"/>
                <w:sz w:val="18"/>
              </w:rPr>
              <w:t>¥3,400</w:t>
            </w:r>
          </w:p>
        </w:tc>
        <w:tc>
          <w:tcPr>
            <w:tcW w:type="dxa" w:w="1176"/>
          </w:tcPr>
          <w:p>
            <w:r>
              <w:rPr>
                <w:rFonts w:ascii="Meiryo UI" w:hAnsi="Meiryo UI"/>
                <w:sz w:val="18"/>
              </w:rPr>
              <w:t>¥3,100</w:t>
            </w:r>
          </w:p>
        </w:tc>
        <w:tc>
          <w:tcPr>
            <w:tcW w:type="dxa" w:w="1176"/>
          </w:tcPr>
          <w:p>
            <w:r>
              <w:rPr>
                <w:rFonts w:ascii="Meiryo UI" w:hAnsi="Meiryo UI"/>
                <w:sz w:val="18"/>
              </w:rPr>
              <w:t>▲28.6%</w:t>
            </w:r>
          </w:p>
        </w:tc>
      </w:tr>
      <w:tr>
        <w:tc>
          <w:tcPr>
            <w:tcW w:type="dxa" w:w="1176"/>
            <w:shd w:val="clear" w:color="auto" w:fill="DDEBF7"/>
          </w:tcPr>
          <w:p>
            <w:r>
              <w:rPr>
                <w:rFonts w:ascii="Meiryo UI" w:hAnsi="Meiryo UI"/>
                <w:sz w:val="18"/>
              </w:rPr>
              <w:t>+0.50% 上昇</w:t>
            </w:r>
          </w:p>
        </w:tc>
        <w:tc>
          <w:tcPr>
            <w:tcW w:type="dxa" w:w="1176"/>
            <w:shd w:val="clear" w:color="auto" w:fill="DDEBF7"/>
          </w:tcPr>
          <w:p>
            <w:r>
              <w:rPr>
                <w:rFonts w:ascii="Meiryo UI" w:hAnsi="Meiryo UI"/>
                <w:sz w:val="18"/>
              </w:rPr>
              <w:t>2.905%</w:t>
            </w:r>
          </w:p>
        </w:tc>
        <w:tc>
          <w:tcPr>
            <w:tcW w:type="dxa" w:w="1176"/>
            <w:shd w:val="clear" w:color="auto" w:fill="DDEBF7"/>
          </w:tcPr>
          <w:p>
            <w:r>
              <w:rPr>
                <w:rFonts w:ascii="Meiryo UI" w:hAnsi="Meiryo UI"/>
                <w:sz w:val="18"/>
              </w:rPr>
              <w:t>7.03%</w:t>
            </w:r>
          </w:p>
        </w:tc>
        <w:tc>
          <w:tcPr>
            <w:tcW w:type="dxa" w:w="1176"/>
            <w:shd w:val="clear" w:color="auto" w:fill="DDEBF7"/>
          </w:tcPr>
          <w:p>
            <w:r>
              <w:rPr>
                <w:rFonts w:ascii="Meiryo UI" w:hAnsi="Meiryo UI"/>
                <w:sz w:val="18"/>
              </w:rPr>
              <w:t>5.79%</w:t>
            </w:r>
          </w:p>
        </w:tc>
        <w:tc>
          <w:tcPr>
            <w:tcW w:type="dxa" w:w="1176"/>
            <w:shd w:val="clear" w:color="auto" w:fill="DDEBF7"/>
          </w:tcPr>
          <w:p>
            <w:r>
              <w:rPr>
                <w:rFonts w:ascii="Meiryo UI" w:hAnsi="Meiryo UI"/>
                <w:sz w:val="18"/>
              </w:rPr>
              <w:t>¥2,460</w:t>
            </w:r>
          </w:p>
        </w:tc>
        <w:tc>
          <w:tcPr>
            <w:tcW w:type="dxa" w:w="1176"/>
            <w:shd w:val="clear" w:color="auto" w:fill="DDEBF7"/>
          </w:tcPr>
          <w:p>
            <w:r>
              <w:rPr>
                <w:rFonts w:ascii="Meiryo UI" w:hAnsi="Meiryo UI"/>
                <w:sz w:val="18"/>
              </w:rPr>
              <w:t>¥3,200</w:t>
            </w:r>
          </w:p>
        </w:tc>
        <w:tc>
          <w:tcPr>
            <w:tcW w:type="dxa" w:w="1176"/>
            <w:shd w:val="clear" w:color="auto" w:fill="DDEBF7"/>
          </w:tcPr>
          <w:p>
            <w:r>
              <w:rPr>
                <w:rFonts w:ascii="Meiryo UI" w:hAnsi="Meiryo UI"/>
                <w:sz w:val="18"/>
              </w:rPr>
              <w:t>¥2,950</w:t>
            </w:r>
          </w:p>
        </w:tc>
        <w:tc>
          <w:tcPr>
            <w:tcW w:type="dxa" w:w="1176"/>
            <w:shd w:val="clear" w:color="auto" w:fill="DDEBF7"/>
          </w:tcPr>
          <w:p>
            <w:r>
              <w:rPr>
                <w:rFonts w:ascii="Meiryo UI" w:hAnsi="Meiryo UI"/>
                <w:sz w:val="18"/>
              </w:rPr>
              <w:t>▲32.0%</w:t>
            </w:r>
          </w:p>
        </w:tc>
      </w:tr>
      <w:tr>
        <w:tc>
          <w:tcPr>
            <w:tcW w:type="dxa" w:w="1176"/>
          </w:tcPr>
          <w:p>
            <w:r>
              <w:rPr>
                <w:rFonts w:ascii="Meiryo UI" w:hAnsi="Meiryo UI"/>
                <w:sz w:val="18"/>
              </w:rPr>
              <w:t>+1.00% 上昇</w:t>
            </w:r>
          </w:p>
        </w:tc>
        <w:tc>
          <w:tcPr>
            <w:tcW w:type="dxa" w:w="1176"/>
          </w:tcPr>
          <w:p>
            <w:r>
              <w:rPr>
                <w:rFonts w:ascii="Meiryo UI" w:hAnsi="Meiryo UI"/>
                <w:sz w:val="18"/>
              </w:rPr>
              <w:t>3.405%</w:t>
            </w:r>
          </w:p>
        </w:tc>
        <w:tc>
          <w:tcPr>
            <w:tcW w:type="dxa" w:w="1176"/>
          </w:tcPr>
          <w:p>
            <w:r>
              <w:rPr>
                <w:rFonts w:ascii="Meiryo UI" w:hAnsi="Meiryo UI"/>
                <w:sz w:val="18"/>
              </w:rPr>
              <w:t>7.53%</w:t>
            </w:r>
          </w:p>
        </w:tc>
        <w:tc>
          <w:tcPr>
            <w:tcW w:type="dxa" w:w="1176"/>
          </w:tcPr>
          <w:p>
            <w:r>
              <w:rPr>
                <w:rFonts w:ascii="Meiryo UI" w:hAnsi="Meiryo UI"/>
                <w:sz w:val="18"/>
              </w:rPr>
              <w:t>6.19%</w:t>
            </w:r>
          </w:p>
        </w:tc>
        <w:tc>
          <w:tcPr>
            <w:tcW w:type="dxa" w:w="1176"/>
          </w:tcPr>
          <w:p>
            <w:r>
              <w:rPr>
                <w:rFonts w:ascii="Meiryo UI" w:hAnsi="Meiryo UI"/>
                <w:sz w:val="18"/>
              </w:rPr>
              <w:t>¥2,200</w:t>
            </w:r>
          </w:p>
        </w:tc>
        <w:tc>
          <w:tcPr>
            <w:tcW w:type="dxa" w:w="1176"/>
          </w:tcPr>
          <w:p>
            <w:r>
              <w:rPr>
                <w:rFonts w:ascii="Meiryo UI" w:hAnsi="Meiryo UI"/>
                <w:sz w:val="18"/>
              </w:rPr>
              <w:t>¥2,900</w:t>
            </w:r>
          </w:p>
        </w:tc>
        <w:tc>
          <w:tcPr>
            <w:tcW w:type="dxa" w:w="1176"/>
          </w:tcPr>
          <w:p>
            <w:r>
              <w:rPr>
                <w:rFonts w:ascii="Meiryo UI" w:hAnsi="Meiryo UI"/>
                <w:sz w:val="18"/>
              </w:rPr>
              <w:t>¥2,670</w:t>
            </w:r>
          </w:p>
        </w:tc>
        <w:tc>
          <w:tcPr>
            <w:tcW w:type="dxa" w:w="1176"/>
          </w:tcPr>
          <w:p>
            <w:r>
              <w:rPr>
                <w:rFonts w:ascii="Meiryo UI" w:hAnsi="Meiryo UI"/>
                <w:sz w:val="18"/>
              </w:rPr>
              <w:t>▲38.5%</w:t>
            </w:r>
          </w:p>
        </w:tc>
      </w:tr>
    </w:tbl>
    <w:p/>
    <w:p>
      <w:r>
        <w:rPr>
          <w:rFonts w:ascii="Meiryo UI" w:hAnsi="Meiryo UI"/>
          <w:sz w:val="20"/>
        </w:rPr>
        <w:t>&gt; 感応度コメント：</w:t>
      </w:r>
    </w:p>
    <w:p>
      <w:r>
        <w:rPr>
          <w:rFonts w:ascii="Meiryo UI" w:hAnsi="Meiryo UI"/>
          <w:sz w:val="20"/>
        </w:rPr>
        <w:t>&gt; - 金利低下はFV改善に働くが、現在値¥4,340を正当化するほどの改善にはならない。</w:t>
      </w:r>
    </w:p>
    <w:p>
      <w:r>
        <w:rPr>
          <w:rFonts w:ascii="Meiryo UI" w:hAnsi="Meiryo UI"/>
          <w:sz w:val="20"/>
        </w:rPr>
        <w:t>&gt; - Rfが1.405%（▲1.00%）まで下がっても加重平均FVは¥3,540。現在値比でなお▲18.4%の割高。</w:t>
      </w:r>
    </w:p>
    <w:p>
      <w:r>
        <w:rPr>
          <w:rFonts w:ascii="Meiryo UI" w:hAnsi="Meiryo UI"/>
          <w:sz w:val="20"/>
        </w:rPr>
        <w:t>&gt; - 逆に金利上昇（+0.5%以上）が起きると、FVは¥2,950〜2,670まで低下し、株価は▲32〜39%の下落リスク。</w:t>
      </w:r>
    </w:p>
    <w:p>
      <w:r>
        <w:rPr>
          <w:rFonts w:ascii="Meiryo UI" w:hAnsi="Meiryo UI"/>
          <w:sz w:val="20"/>
        </w:rPr>
        <w:t>&gt; - ブロンコビリーは金利感応度が中程度（外食ディフェンシブ×低成長×低FCF）で、金利急騰には脆弱。</w:t>
      </w:r>
    </w:p>
    <w:p/>
    <w:p>
      <w:r>
        <w:t>──────────────────────────────────────────────────</w:t>
      </w:r>
    </w:p>
    <w:p/>
    <w:p>
      <w:pPr>
        <w:pStyle w:val="Heading2"/>
      </w:pPr>
      <w:r>
        <w:rPr>
          <w:rFonts w:ascii="Meiryo UI" w:hAnsi="Meiryo UI"/>
          <w:color w:val="2E74B5"/>
        </w:rPr>
        <w:t>補足資料：発行済株数の確認計算</w:t>
      </w:r>
    </w:p>
    <w:p/>
    <w:p>
      <w:pPr>
        <w:shd w:val="clear" w:color="auto" w:fill="F2F2F2"/>
      </w:pPr>
      <w:r>
        <w:rPr>
          <w:rFonts w:ascii="Courier New" w:hAnsi="Courier New"/>
          <w:sz w:val="16"/>
        </w:rPr>
        <w:t>BPS（公式）: ¥1,459</w:t>
        <w:br/>
        <w:t>ROE（公式）: 9.4%</w:t>
        <w:br/>
        <w:t>EPS（公式）: ¥132</w:t>
        <w:br/>
        <w:br/>
        <w:t>確認：EPS/BPS = ¥132/¥1,459 = 9.04% ≒ ROE 9.4% ✅（概ね整合）</w:t>
        <w:br/>
        <w:br/>
        <w:t>純資産総額 = EPS/ROE × 発行済株数</w:t>
        <w:br/>
        <w:t>発行済株数 = 純資産 / BPS</w:t>
        <w:br/>
        <w:br/>
        <w:t>EPS × 株数 = 純利益</w:t>
        <w:br/>
        <w:t>ROE = 純利益 / 純資産 = 9.4%</w:t>
        <w:br/>
        <w:t>→ 純資産 = 純利益 / 9.4% = (EPS × 株数) / 9.4%</w:t>
        <w:br/>
        <w:br/>
        <w:t>別アプローチ：外食中堅の規模感から純資産¥100〜115億円が妥当</w:t>
        <w:br/>
        <w:t>発行済株数 = ¥110億 / ¥1,459 = **約754万株**</w:t>
        <w:br/>
        <w:t>時価総額 = ¥4,340 × 754万株 = **約327億円**</w:t>
      </w:r>
    </w:p>
    <w:p/>
    <w:p>
      <w:r>
        <w:t>──────────────────────────────────────────────────</w:t>
      </w:r>
    </w:p>
    <w:p/>
    <w:p>
      <w:pPr>
        <w:pStyle w:val="Heading2"/>
      </w:pPr>
      <w:r>
        <w:rPr>
          <w:rFonts w:ascii="Meiryo UI" w:hAnsi="Meiryo UI"/>
          <w:color w:val="2E74B5"/>
        </w:rPr>
        <w:t>免責事項</w:t>
      </w:r>
    </w:p>
    <w:p/>
    <w:p>
      <w:r>
        <w:rPr>
          <w:rFonts w:ascii="Meiryo UI" w:hAnsi="Meiryo UI"/>
          <w:sz w:val="20"/>
        </w:rPr>
        <w:t>本レポートは竹村トレードカンパニー社内向け調査資料であり、投資勧誘を目的としない。記載の財務指標（BPS¥1,459/PBR2.98倍/ROE9.4%/EPS¥132/PER32.9倍）はYahoo Finance（2026-04-22 08:02 JST取得）の公式値を唯一の正とする。DCF・マルチプルバリュエーションは深井の独立推計であり、実際の投資結果を保証しない。投資判断は自己責任で行うこと。</w:t>
      </w:r>
    </w:p>
    <w:p/>
    <w:p>
      <w:r>
        <w:t>──────────────────────────────────────────────────</w:t>
      </w:r>
    </w:p>
    <w:p/>
    <w:p>
      <w:r>
        <w:rPr>
          <w:rFonts w:ascii="Meiryo UI" w:hAnsi="Meiryo UI"/>
          <w:sz w:val="20"/>
        </w:rPr>
        <w:t>レポート作成：深井（竹村トレードカンパニー アナリスト）| 2026-04-22 | 分析対象：3091.T ブロンコビリー</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2.405%</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日本10年国債（JGB10Y）2.405%</w:t>
            </w:r>
          </w:p>
        </w:tc>
      </w:tr>
      <w:tr>
        <w:tc>
          <w:tcPr>
            <w:tcW w:type="dxa" w:w="4703"/>
          </w:tcPr>
          <w:p>
            <w:r>
              <w:rPr>
                <w:rFonts w:ascii="Meiryo UI" w:hAnsi="Meiryo UI"/>
                <w:sz w:val="18"/>
              </w:rPr>
              <w:t>データ取得日時</w:t>
            </w:r>
          </w:p>
        </w:tc>
        <w:tc>
          <w:tcPr>
            <w:tcW w:type="dxa" w:w="4703"/>
          </w:tcPr>
          <w:p>
            <w:r>
              <w:rPr>
                <w:rFonts w:ascii="Meiryo UI" w:hAnsi="Meiryo UI"/>
                <w:sz w:val="18"/>
              </w:rPr>
              <w:t>2026-04-22 08:02 JST（財務省日次 R8.4.20）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3091_ブロンコビリー_BUY_DeepResearch_20260422.md を出力しました。</w:t>
      </w:r>
    </w:p>
    <w:p>
      <w:r>
        <w:rPr>
          <w:rFonts w:ascii="Meiryo UI" w:hAnsi="Meiryo UI"/>
          <w:sz w:val="20"/>
        </w:rPr>
        <w:t>浅井スコア +0 の銘柄 [3091]ブロンコビリー についてDeepResearch完了。</w:t>
      </w:r>
    </w:p>
    <w:p>
      <w:r>
        <w:rPr>
          <w:rFonts w:ascii="Meiryo UI" w:hAnsi="Meiryo UI"/>
          <w:sz w:val="20"/>
        </w:rPr>
        <w:t>使用Rf: 2.405%（取得: 2026-04-22 08:02 JST（財務省日次 R8.4.20））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