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3110 日東紡績 Deep Research</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3110 日東紡績 Deep Research</w:t>
      </w:r>
    </w:p>
    <w:p>
      <w:r>
        <w:rPr>
          <w:rFonts w:ascii="Meiryo UI" w:hAnsi="Meiryo UI"/>
          <w:sz w:val="20"/>
        </w:rPr>
        <w:t xml:space="preserve">作成日: 2026年4月27日  </w:t>
      </w:r>
    </w:p>
    <w:p>
      <w:r>
        <w:rPr>
          <w:rFonts w:ascii="Meiryo UI" w:hAnsi="Meiryo UI"/>
          <w:sz w:val="20"/>
        </w:rPr>
        <w:t xml:space="preserve">作成者: 深井（竹村トレードカンパニー）  </w:t>
      </w:r>
    </w:p>
    <w:p>
      <w:r>
        <w:rPr>
          <w:rFonts w:ascii="Meiryo UI" w:hAnsi="Meiryo UI"/>
          <w:sz w:val="20"/>
        </w:rPr>
        <w:t xml:space="preserve">IRページ: https://www.nittobo.co.jp/ir/  </w:t>
      </w:r>
    </w:p>
    <w:p>
      <w:r>
        <w:rPr>
          <w:rFonts w:ascii="Meiryo UI" w:hAnsi="Meiryo UI"/>
          <w:sz w:val="20"/>
        </w:rPr>
        <w:t xml:space="preserve">IRコンタクト: https://www.nittobo.co.jp/contact/  </w:t>
      </w:r>
    </w:p>
    <w:p>
      <w:r>
        <w:rPr>
          <w:rFonts w:ascii="Meiryo UI" w:hAnsi="Meiryo UI"/>
          <w:sz w:val="20"/>
        </w:rPr>
        <w:t>決算発表予定: 2026年5月12日（通期本決算）</w:t>
      </w:r>
    </w:p>
    <w:p/>
    <w:p>
      <w:r>
        <w:t>──────────────────────────────────────────────────</w:t>
      </w:r>
    </w:p>
    <w:p/>
    <w:p>
      <w:pPr>
        <w:pStyle w:val="Heading2"/>
      </w:pPr>
      <w:r>
        <w:rPr>
          <w:rFonts w:ascii="Meiryo UI" w:hAnsi="Meiryo UI"/>
          <w:color w:val="2E74B5"/>
        </w:rPr>
        <w:t>【冒頭10秒サマリー】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w:t>
            </w:r>
          </w:p>
        </w:tc>
      </w:tr>
      <w:tr>
        <w:tc>
          <w:tcPr>
            <w:tcW w:type="dxa" w:w="4703"/>
            <w:shd w:val="clear" w:color="auto" w:fill="DDEBF7"/>
          </w:tcPr>
          <w:p>
            <w:r>
              <w:rPr>
                <w:rFonts w:ascii="Meiryo UI" w:hAnsi="Meiryo UI"/>
                <w:sz w:val="18"/>
              </w:rPr>
              <w:t>浅井スコア</w:t>
            </w:r>
          </w:p>
        </w:tc>
        <w:tc>
          <w:tcPr>
            <w:tcW w:type="dxa" w:w="4703"/>
            <w:shd w:val="clear" w:color="auto" w:fill="DDEBF7"/>
          </w:tcPr>
          <w:p>
            <w:r>
              <w:rPr>
                <w:rFonts w:ascii="Meiryo UI" w:hAnsi="Meiryo UI"/>
                <w:sz w:val="18"/>
              </w:rPr>
              <w:t>+82</w:t>
            </w:r>
          </w:p>
        </w:tc>
      </w:tr>
      <w:tr>
        <w:tc>
          <w:tcPr>
            <w:tcW w:type="dxa" w:w="4703"/>
          </w:tcPr>
          <w:p>
            <w:r>
              <w:rPr>
                <w:rFonts w:ascii="Meiryo UI" w:hAnsi="Meiryo UI"/>
                <w:sz w:val="18"/>
              </w:rPr>
              <w:t>TP Base</w:t>
            </w:r>
          </w:p>
        </w:tc>
        <w:tc>
          <w:tcPr>
            <w:tcW w:type="dxa" w:w="4703"/>
          </w:tcPr>
          <w:p>
            <w:r>
              <w:rPr>
                <w:rFonts w:ascii="Meiryo UI" w:hAnsi="Meiryo UI"/>
                <w:sz w:val="18"/>
              </w:rPr>
              <w:t>¥32,000</w:t>
            </w:r>
          </w:p>
        </w:tc>
      </w:tr>
      <w:tr>
        <w:tc>
          <w:tcPr>
            <w:tcW w:type="dxa" w:w="4703"/>
            <w:shd w:val="clear" w:color="auto" w:fill="DDEBF7"/>
          </w:tcPr>
          <w:p>
            <w:r>
              <w:rPr>
                <w:rFonts w:ascii="Meiryo UI" w:hAnsi="Meiryo UI"/>
                <w:sz w:val="18"/>
              </w:rPr>
              <w:t>TP Bull</w:t>
            </w:r>
          </w:p>
        </w:tc>
        <w:tc>
          <w:tcPr>
            <w:tcW w:type="dxa" w:w="4703"/>
            <w:shd w:val="clear" w:color="auto" w:fill="DDEBF7"/>
          </w:tcPr>
          <w:p>
            <w:r>
              <w:rPr>
                <w:rFonts w:ascii="Meiryo UI" w:hAnsi="Meiryo UI"/>
                <w:sz w:val="18"/>
              </w:rPr>
              <w:t>¥42,000</w:t>
            </w:r>
          </w:p>
        </w:tc>
      </w:tr>
      <w:tr>
        <w:tc>
          <w:tcPr>
            <w:tcW w:type="dxa" w:w="4703"/>
          </w:tcPr>
          <w:p>
            <w:r>
              <w:rPr>
                <w:rFonts w:ascii="Meiryo UI" w:hAnsi="Meiryo UI"/>
                <w:sz w:val="18"/>
              </w:rPr>
              <w:t>TP Bear</w:t>
            </w:r>
          </w:p>
        </w:tc>
        <w:tc>
          <w:tcPr>
            <w:tcW w:type="dxa" w:w="4703"/>
          </w:tcPr>
          <w:p>
            <w:r>
              <w:rPr>
                <w:rFonts w:ascii="Meiryo UI" w:hAnsi="Meiryo UI"/>
                <w:sz w:val="18"/>
              </w:rPr>
              <w:t>¥18,000</w:t>
            </w:r>
          </w:p>
        </w:tc>
      </w:tr>
      <w:tr>
        <w:tc>
          <w:tcPr>
            <w:tcW w:type="dxa" w:w="4703"/>
            <w:shd w:val="clear" w:color="auto" w:fill="DDEBF7"/>
          </w:tcPr>
          <w:p>
            <w:r>
              <w:rPr>
                <w:rFonts w:ascii="Meiryo UI" w:hAnsi="Meiryo UI"/>
                <w:sz w:val="18"/>
              </w:rPr>
              <w:t>現値（2026/04/27）</w:t>
            </w:r>
          </w:p>
        </w:tc>
        <w:tc>
          <w:tcPr>
            <w:tcW w:type="dxa" w:w="4703"/>
            <w:shd w:val="clear" w:color="auto" w:fill="DDEBF7"/>
          </w:tcPr>
          <w:p>
            <w:r>
              <w:rPr>
                <w:rFonts w:ascii="Meiryo UI" w:hAnsi="Meiryo UI"/>
                <w:sz w:val="18"/>
              </w:rPr>
              <w:t>¥27,450</w:t>
            </w:r>
          </w:p>
        </w:tc>
      </w:tr>
      <w:tr>
        <w:tc>
          <w:tcPr>
            <w:tcW w:type="dxa" w:w="4703"/>
          </w:tcPr>
          <w:p>
            <w:r>
              <w:rPr>
                <w:rFonts w:ascii="Meiryo UI" w:hAnsi="Meiryo UI"/>
                <w:sz w:val="18"/>
              </w:rPr>
              <w:t>Base安全域</w:t>
            </w:r>
          </w:p>
        </w:tc>
        <w:tc>
          <w:tcPr>
            <w:tcW w:type="dxa" w:w="4703"/>
          </w:tcPr>
          <w:p>
            <w:r>
              <w:rPr>
                <w:rFonts w:ascii="Meiryo UI" w:hAnsi="Meiryo UI"/>
                <w:sz w:val="18"/>
              </w:rPr>
              <w:t>+16.6%</w:t>
            </w:r>
          </w:p>
        </w:tc>
      </w:tr>
      <w:tr>
        <w:tc>
          <w:tcPr>
            <w:tcW w:type="dxa" w:w="4703"/>
            <w:shd w:val="clear" w:color="auto" w:fill="DDEBF7"/>
          </w:tcPr>
          <w:p>
            <w:r>
              <w:rPr>
                <w:rFonts w:ascii="Meiryo UI" w:hAnsi="Meiryo UI"/>
                <w:sz w:val="18"/>
              </w:rPr>
              <w:t>Bull安全域</w:t>
            </w:r>
          </w:p>
        </w:tc>
        <w:tc>
          <w:tcPr>
            <w:tcW w:type="dxa" w:w="4703"/>
            <w:shd w:val="clear" w:color="auto" w:fill="DDEBF7"/>
          </w:tcPr>
          <w:p>
            <w:r>
              <w:rPr>
                <w:rFonts w:ascii="Meiryo UI" w:hAnsi="Meiryo UI"/>
                <w:sz w:val="18"/>
              </w:rPr>
              <w:t>+53.0%</w:t>
            </w:r>
          </w:p>
        </w:tc>
      </w:tr>
    </w:tbl>
    <w:p/>
    <w:p>
      <w:pPr>
        <w:pStyle w:val="Heading3"/>
      </w:pPr>
      <w:r>
        <w:rPr>
          <w:rFonts w:ascii="Meiryo UI" w:hAnsi="Meiryo UI"/>
          <w:color w:val="2E74B5"/>
        </w:rPr>
        <w:t>強気理由 3弾丸</w:t>
      </w:r>
    </w:p>
    <w:p>
      <w:pPr>
        <w:pStyle w:val="ListNumber"/>
      </w:pPr>
      <w:r>
        <w:rPr>
          <w:rFonts w:ascii="Meiryo UI" w:hAnsi="Meiryo UI"/>
          <w:sz w:val="20"/>
        </w:rPr>
        <w:t>AIサーバー基板向けガラスクロス世界シェア80〜90%の独占的地位：TガラスおよびNEガラスで競合他社の追随を許さない技術的護城河。受注は2026年末まで満杯。</w:t>
      </w:r>
    </w:p>
    <w:p>
      <w:pPr>
        <w:pStyle w:val="ListNumber"/>
      </w:pPr>
      <w:r>
        <w:rPr>
          <w:rFonts w:ascii="Meiryo UI" w:hAnsi="Meiryo UI"/>
          <w:sz w:val="20"/>
        </w:rPr>
        <w:t>福島新工場棟（投資¥150億円）稼働でFY2028以降キャパ3倍化：経産省「供給確保計画」認定・助成金最大¥24億。Goldman Sachs予測OP CAGR +22%（FY25→FY28）。</w:t>
      </w:r>
    </w:p>
    <w:p>
      <w:pPr>
        <w:pStyle w:val="ListNumber"/>
      </w:pPr>
      <w:r>
        <w:rPr>
          <w:rFonts w:ascii="Meiryo UI" w:hAnsi="Meiryo UI"/>
          <w:sz w:val="20"/>
        </w:rPr>
        <w:t>通期純利益¥380億（前期比+196%）・2期連続最高益更新確実：うち特別利益（八重洲土地売却）¥341億は本業とは別立て。電子材料OP単独でも+39.6%成長継続。</w:t>
      </w:r>
    </w:p>
    <w:p/>
    <w:p>
      <w:pPr>
        <w:pStyle w:val="Heading3"/>
      </w:pPr>
      <w:r>
        <w:rPr>
          <w:rFonts w:ascii="Meiryo UI" w:hAnsi="Meiryo UI"/>
          <w:color w:val="2E74B5"/>
        </w:rPr>
        <w:t>最大リスク 1点</w:t>
      </w:r>
    </w:p>
    <w:p>
      <w:pPr>
        <w:pStyle w:val="ListBullet"/>
      </w:pPr>
      <w:r>
        <w:rPr>
          <w:rFonts w:ascii="Meiryo UI" w:hAnsi="Meiryo UI"/>
          <w:sz w:val="20"/>
        </w:rPr>
        <w:t>旭化成など大手の参入加速＋中台メーカーのキャッチアップ：Tガラスの独占優位が希薄化すれば、FY2028以降の増収シナリオが崩壊。PBR6倍台の高バリュエーションは即座にリレーティングリスクとなる。</w:t>
      </w:r>
    </w:p>
    <w:p/>
    <w:p>
      <w:pPr>
        <w:pStyle w:val="Heading3"/>
      </w:pPr>
      <w:r>
        <w:rPr>
          <w:rFonts w:ascii="Meiryo UI" w:hAnsi="Meiryo UI"/>
          <w:color w:val="2E74B5"/>
        </w:rPr>
        <w:t>推奨アクション</w:t>
      </w:r>
    </w:p>
    <w:p>
      <w:r>
        <w:rPr>
          <w:rFonts w:ascii="Meiryo UI" w:hAnsi="Meiryo UI"/>
          <w:sz w:val="20"/>
        </w:rPr>
        <w:t>&gt; 今すぐ打診 20% エントリー可。本玉は 5月12日通期決算 + FY2027ガイダンス確認後（電子材料OP成長率+30%超継続確認が条件）。TP¥32,000到達時に利確見直し。</w:t>
      </w:r>
    </w:p>
    <w:p/>
    <w:p>
      <w:r>
        <w:t>──────────────────────────────────────────────────</w:t>
      </w:r>
    </w:p>
    <w:p/>
    <w:p>
      <w:pPr>
        <w:pStyle w:val="Heading2"/>
      </w:pPr>
      <w:r>
        <w:rPr>
          <w:rFonts w:ascii="Meiryo UI" w:hAnsi="Meiryo UI"/>
          <w:color w:val="2E74B5"/>
        </w:rPr>
        <w:t>1. 企業概要・事業内容</w:t>
      </w:r>
    </w:p>
    <w:p/>
    <w:p>
      <w:pPr>
        <w:pStyle w:val="Heading3"/>
      </w:pPr>
      <w:r>
        <w:rPr>
          <w:rFonts w:ascii="Meiryo UI" w:hAnsi="Meiryo UI"/>
          <w:color w:val="2E74B5"/>
        </w:rPr>
        <w:t>会社プロフィール</w:t>
      </w:r>
    </w:p>
    <w:p>
      <w:pPr>
        <w:pStyle w:val="ListBullet"/>
      </w:pPr>
      <w:r>
        <w:rPr>
          <w:rFonts w:ascii="Meiryo UI" w:hAnsi="Meiryo UI"/>
          <w:sz w:val="20"/>
        </w:rPr>
        <w:t>社名: 日東紡績株式会社（英: Nitto Boseki Co., Ltd.）</w:t>
      </w:r>
    </w:p>
    <w:p>
      <w:pPr>
        <w:pStyle w:val="ListBullet"/>
      </w:pPr>
      <w:r>
        <w:rPr>
          <w:rFonts w:ascii="Meiryo UI" w:hAnsi="Meiryo UI"/>
          <w:sz w:val="20"/>
        </w:rPr>
        <w:t>設立: 1923年（創業100年超）</w:t>
      </w:r>
    </w:p>
    <w:p>
      <w:pPr>
        <w:pStyle w:val="ListBullet"/>
      </w:pPr>
      <w:r>
        <w:rPr>
          <w:rFonts w:ascii="Meiryo UI" w:hAnsi="Meiryo UI"/>
          <w:sz w:val="20"/>
        </w:rPr>
        <w:t>上場: 東証プライム（コード: 3110）</w:t>
      </w:r>
    </w:p>
    <w:p>
      <w:pPr>
        <w:pStyle w:val="ListBullet"/>
      </w:pPr>
      <w:r>
        <w:rPr>
          <w:rFonts w:ascii="Meiryo UI" w:hAnsi="Meiryo UI"/>
          <w:sz w:val="20"/>
        </w:rPr>
        <w:t>業種: ガラス・土石製品</w:t>
      </w:r>
    </w:p>
    <w:p>
      <w:pPr>
        <w:pStyle w:val="ListBullet"/>
      </w:pPr>
      <w:r>
        <w:rPr>
          <w:rFonts w:ascii="Meiryo UI" w:hAnsi="Meiryo UI"/>
          <w:sz w:val="20"/>
        </w:rPr>
        <w:t>本社: 東京都千代田区</w:t>
      </w:r>
    </w:p>
    <w:p/>
    <w:p>
      <w:pPr>
        <w:pStyle w:val="Heading3"/>
      </w:pPr>
      <w:r>
        <w:rPr>
          <w:rFonts w:ascii="Meiryo UI" w:hAnsi="Meiryo UI"/>
          <w:color w:val="2E74B5"/>
        </w:rPr>
        <w:t>セグメント構成（FY2026/3 3Q累計実績）</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売上高</w:t>
            </w:r>
          </w:p>
        </w:tc>
        <w:tc>
          <w:tcPr>
            <w:tcW w:type="dxa" w:w="1881"/>
            <w:shd w:val="clear" w:color="auto" w:fill="2E74B5"/>
          </w:tcPr>
          <w:p>
            <w:r>
              <w:rPr>
                <w:rFonts w:ascii="Meiryo UI" w:hAnsi="Meiryo UI"/>
                <w:b/>
                <w:color w:val="FFFFFF"/>
                <w:sz w:val="18"/>
              </w:rPr>
              <w:t>前年比</w:t>
            </w:r>
          </w:p>
        </w:tc>
        <w:tc>
          <w:tcPr>
            <w:tcW w:type="dxa" w:w="1881"/>
            <w:shd w:val="clear" w:color="auto" w:fill="2E74B5"/>
          </w:tcPr>
          <w:p>
            <w:r>
              <w:rPr>
                <w:rFonts w:ascii="Meiryo UI" w:hAnsi="Meiryo UI"/>
                <w:b/>
                <w:color w:val="FFFFFF"/>
                <w:sz w:val="18"/>
              </w:rPr>
              <w:t>営業利益</w:t>
            </w:r>
          </w:p>
        </w:tc>
        <w:tc>
          <w:tcPr>
            <w:tcW w:type="dxa" w:w="1881"/>
            <w:shd w:val="clear" w:color="auto" w:fill="2E74B5"/>
          </w:tcPr>
          <w:p>
            <w:r>
              <w:rPr>
                <w:rFonts w:ascii="Meiryo UI" w:hAnsi="Meiryo UI"/>
                <w:b/>
                <w:color w:val="FFFFFF"/>
                <w:sz w:val="18"/>
              </w:rPr>
              <w:t>前年比</w:t>
            </w:r>
          </w:p>
        </w:tc>
      </w:tr>
      <w:tr>
        <w:tc>
          <w:tcPr>
            <w:tcW w:type="dxa" w:w="1881"/>
          </w:tcPr>
          <w:p>
            <w:r>
              <w:rPr>
                <w:rFonts w:ascii="Meiryo UI" w:hAnsi="Meiryo UI"/>
                <w:sz w:val="18"/>
              </w:rPr>
              <w:t>電子材料</w:t>
            </w:r>
          </w:p>
        </w:tc>
        <w:tc>
          <w:tcPr>
            <w:tcW w:type="dxa" w:w="1881"/>
          </w:tcPr>
          <w:p>
            <w:r>
              <w:rPr>
                <w:rFonts w:ascii="Meiryo UI" w:hAnsi="Meiryo UI"/>
                <w:sz w:val="18"/>
              </w:rPr>
              <w:t>約¥415億（推計）</w:t>
            </w:r>
          </w:p>
        </w:tc>
        <w:tc>
          <w:tcPr>
            <w:tcW w:type="dxa" w:w="1881"/>
          </w:tcPr>
          <w:p>
            <w:r>
              <w:rPr>
                <w:rFonts w:ascii="Meiryo UI" w:hAnsi="Meiryo UI"/>
                <w:sz w:val="18"/>
              </w:rPr>
              <w:t>+19.5%</w:t>
            </w:r>
          </w:p>
        </w:tc>
        <w:tc>
          <w:tcPr>
            <w:tcW w:type="dxa" w:w="1881"/>
          </w:tcPr>
          <w:p>
            <w:r>
              <w:rPr>
                <w:rFonts w:ascii="Meiryo UI" w:hAnsi="Meiryo UI"/>
                <w:sz w:val="18"/>
              </w:rPr>
              <w:t>約¥95億（推計）</w:t>
            </w:r>
          </w:p>
        </w:tc>
        <w:tc>
          <w:tcPr>
            <w:tcW w:type="dxa" w:w="1881"/>
          </w:tcPr>
          <w:p>
            <w:r>
              <w:rPr>
                <w:rFonts w:ascii="Meiryo UI" w:hAnsi="Meiryo UI"/>
                <w:sz w:val="18"/>
              </w:rPr>
              <w:t>+39.6%</w:t>
            </w:r>
          </w:p>
        </w:tc>
      </w:tr>
      <w:tr>
        <w:tc>
          <w:tcPr>
            <w:tcW w:type="dxa" w:w="1881"/>
            <w:shd w:val="clear" w:color="auto" w:fill="DDEBF7"/>
          </w:tcPr>
          <w:p>
            <w:r>
              <w:rPr>
                <w:rFonts w:ascii="Meiryo UI" w:hAnsi="Meiryo UI"/>
                <w:sz w:val="18"/>
              </w:rPr>
              <w:t>ガラス繊維</w:t>
            </w:r>
          </w:p>
        </w:tc>
        <w:tc>
          <w:tcPr>
            <w:tcW w:type="dxa" w:w="1881"/>
            <w:shd w:val="clear" w:color="auto" w:fill="DDEBF7"/>
          </w:tcPr>
          <w:p>
            <w:r>
              <w:rPr>
                <w:rFonts w:ascii="Meiryo UI" w:hAnsi="Meiryo UI"/>
                <w:sz w:val="18"/>
              </w:rPr>
              <w:t>約¥280億（推計）</w:t>
            </w:r>
          </w:p>
        </w:tc>
        <w:tc>
          <w:tcPr>
            <w:tcW w:type="dxa" w:w="1881"/>
            <w:shd w:val="clear" w:color="auto" w:fill="DDEBF7"/>
          </w:tcPr>
          <w:p>
            <w:r>
              <w:rPr>
                <w:rFonts w:ascii="Meiryo UI" w:hAnsi="Meiryo UI"/>
                <w:sz w:val="18"/>
              </w:rPr>
              <w:t>横ばい〜微増</w:t>
            </w:r>
          </w:p>
        </w:tc>
        <w:tc>
          <w:tcPr>
            <w:tcW w:type="dxa" w:w="1881"/>
            <w:shd w:val="clear" w:color="auto" w:fill="DDEBF7"/>
          </w:tcPr>
          <w:p>
            <w:r>
              <w:rPr>
                <w:rFonts w:ascii="Meiryo UI" w:hAnsi="Meiryo UI"/>
                <w:sz w:val="18"/>
              </w:rPr>
              <w:t>未確認</w:t>
            </w:r>
          </w:p>
        </w:tc>
        <w:tc>
          <w:tcPr>
            <w:tcW w:type="dxa" w:w="1881"/>
            <w:shd w:val="clear" w:color="auto" w:fill="DDEBF7"/>
          </w:tcPr>
          <w:p>
            <w:r>
              <w:rPr>
                <w:rFonts w:ascii="Meiryo UI" w:hAnsi="Meiryo UI"/>
                <w:sz w:val="18"/>
              </w:rPr>
              <w:t>未確認</w:t>
            </w:r>
          </w:p>
        </w:tc>
      </w:tr>
      <w:tr>
        <w:tc>
          <w:tcPr>
            <w:tcW w:type="dxa" w:w="1881"/>
          </w:tcPr>
          <w:p>
            <w:r>
              <w:rPr>
                <w:rFonts w:ascii="Meiryo UI" w:hAnsi="Meiryo UI"/>
                <w:sz w:val="18"/>
              </w:rPr>
              <w:t>医療</w:t>
            </w:r>
          </w:p>
        </w:tc>
        <w:tc>
          <w:tcPr>
            <w:tcW w:type="dxa" w:w="1881"/>
          </w:tcPr>
          <w:p>
            <w:r>
              <w:rPr>
                <w:rFonts w:ascii="Meiryo UI" w:hAnsi="Meiryo UI"/>
                <w:sz w:val="18"/>
              </w:rPr>
              <w:t>約¥95億（推計）</w:t>
            </w:r>
          </w:p>
        </w:tc>
        <w:tc>
          <w:tcPr>
            <w:tcW w:type="dxa" w:w="1881"/>
          </w:tcPr>
          <w:p>
            <w:r>
              <w:rPr>
                <w:rFonts w:ascii="Meiryo UI" w:hAnsi="Meiryo UI"/>
                <w:sz w:val="18"/>
              </w:rPr>
              <w:t>未確認</w:t>
            </w:r>
          </w:p>
        </w:tc>
        <w:tc>
          <w:tcPr>
            <w:tcW w:type="dxa" w:w="1881"/>
          </w:tcPr>
          <w:p>
            <w:r>
              <w:rPr>
                <w:rFonts w:ascii="Meiryo UI" w:hAnsi="Meiryo UI"/>
                <w:sz w:val="18"/>
              </w:rPr>
              <w:t>未確認</w:t>
            </w:r>
          </w:p>
        </w:tc>
        <w:tc>
          <w:tcPr>
            <w:tcW w:type="dxa" w:w="1881"/>
          </w:tcPr>
          <w:p>
            <w:r>
              <w:rPr>
                <w:rFonts w:ascii="Meiryo UI" w:hAnsi="Meiryo UI"/>
                <w:sz w:val="18"/>
              </w:rPr>
              <w:t>未確認</w:t>
            </w:r>
          </w:p>
        </w:tc>
      </w:tr>
      <w:tr>
        <w:tc>
          <w:tcPr>
            <w:tcW w:type="dxa" w:w="1881"/>
            <w:shd w:val="clear" w:color="auto" w:fill="DDEBF7"/>
          </w:tcPr>
          <w:p>
            <w:r>
              <w:rPr>
                <w:rFonts w:ascii="Meiryo UI" w:hAnsi="Meiryo UI"/>
                <w:sz w:val="18"/>
              </w:rPr>
              <w:t>建設</w:t>
            </w:r>
          </w:p>
        </w:tc>
        <w:tc>
          <w:tcPr>
            <w:tcW w:type="dxa" w:w="1881"/>
            <w:shd w:val="clear" w:color="auto" w:fill="DDEBF7"/>
          </w:tcPr>
          <w:p>
            <w:r>
              <w:rPr>
                <w:rFonts w:ascii="Meiryo UI" w:hAnsi="Meiryo UI"/>
                <w:sz w:val="18"/>
              </w:rPr>
              <w:t>約¥86億（推計）</w:t>
            </w:r>
          </w:p>
        </w:tc>
        <w:tc>
          <w:tcPr>
            <w:tcW w:type="dxa" w:w="1881"/>
            <w:shd w:val="clear" w:color="auto" w:fill="DDEBF7"/>
          </w:tcPr>
          <w:p>
            <w:r>
              <w:rPr>
                <w:rFonts w:ascii="Meiryo UI" w:hAnsi="Meiryo UI"/>
                <w:sz w:val="18"/>
              </w:rPr>
              <w:t>未確認</w:t>
            </w:r>
          </w:p>
        </w:tc>
        <w:tc>
          <w:tcPr>
            <w:tcW w:type="dxa" w:w="1881"/>
            <w:shd w:val="clear" w:color="auto" w:fill="DDEBF7"/>
          </w:tcPr>
          <w:p>
            <w:r>
              <w:rPr>
                <w:rFonts w:ascii="Meiryo UI" w:hAnsi="Meiryo UI"/>
                <w:sz w:val="18"/>
              </w:rPr>
              <w:t>未確認</w:t>
            </w:r>
          </w:p>
        </w:tc>
        <w:tc>
          <w:tcPr>
            <w:tcW w:type="dxa" w:w="1881"/>
            <w:shd w:val="clear" w:color="auto" w:fill="DDEBF7"/>
          </w:tcPr>
          <w:p>
            <w:r>
              <w:rPr>
                <w:rFonts w:ascii="Meiryo UI" w:hAnsi="Meiryo UI"/>
                <w:sz w:val="18"/>
              </w:rPr>
              <w:t>未確認</w:t>
            </w:r>
          </w:p>
        </w:tc>
      </w:tr>
      <w:tr>
        <w:tc>
          <w:tcPr>
            <w:tcW w:type="dxa" w:w="1881"/>
          </w:tcPr>
          <w:p>
            <w:r>
              <w:rPr>
                <w:rFonts w:ascii="Meiryo UI" w:hAnsi="Meiryo UI"/>
                <w:sz w:val="18"/>
              </w:rPr>
              <w:t>合計</w:t>
            </w:r>
          </w:p>
        </w:tc>
        <w:tc>
          <w:tcPr>
            <w:tcW w:type="dxa" w:w="1881"/>
          </w:tcPr>
          <w:p>
            <w:r>
              <w:rPr>
                <w:rFonts w:ascii="Meiryo UI" w:hAnsi="Meiryo UI"/>
                <w:sz w:val="18"/>
              </w:rPr>
              <w:t>¥875.94億</w:t>
            </w:r>
          </w:p>
        </w:tc>
        <w:tc>
          <w:tcPr>
            <w:tcW w:type="dxa" w:w="1881"/>
          </w:tcPr>
          <w:p>
            <w:r>
              <w:rPr>
                <w:rFonts w:ascii="Meiryo UI" w:hAnsi="Meiryo UI"/>
                <w:sz w:val="18"/>
              </w:rPr>
              <w:t>+7.5%</w:t>
            </w:r>
          </w:p>
        </w:tc>
        <w:tc>
          <w:tcPr>
            <w:tcW w:type="dxa" w:w="1881"/>
          </w:tcPr>
          <w:p>
            <w:r>
              <w:rPr>
                <w:rFonts w:ascii="Meiryo UI" w:hAnsi="Meiryo UI"/>
                <w:sz w:val="18"/>
              </w:rPr>
              <w:t>¥149.33億</w:t>
            </w:r>
          </w:p>
        </w:tc>
        <w:tc>
          <w:tcPr>
            <w:tcW w:type="dxa" w:w="1881"/>
          </w:tcPr>
          <w:p>
            <w:r>
              <w:rPr>
                <w:rFonts w:ascii="Meiryo UI" w:hAnsi="Meiryo UI"/>
                <w:sz w:val="18"/>
              </w:rPr>
              <w:t>+26.4%</w:t>
            </w:r>
          </w:p>
        </w:tc>
      </w:tr>
    </w:tbl>
    <w:p/>
    <w:p>
      <w:r>
        <w:rPr>
          <w:rFonts w:ascii="Meiryo UI" w:hAnsi="Meiryo UI"/>
          <w:sz w:val="20"/>
        </w:rPr>
        <w:t>※セグメント別売上・利益の個別数値は3Q短信の公式数値より推計。確定値は通期決算（5月12日）で確認が必要。</w:t>
      </w:r>
    </w:p>
    <w:p/>
    <w:p>
      <w:pPr>
        <w:pStyle w:val="Heading3"/>
      </w:pPr>
      <w:r>
        <w:rPr>
          <w:rFonts w:ascii="Meiryo UI" w:hAnsi="Meiryo UI"/>
          <w:color w:val="2E74B5"/>
        </w:rPr>
        <w:t>主力製品と市場環境</w:t>
      </w:r>
    </w:p>
    <w:p/>
    <w:p>
      <w:pPr>
        <w:pStyle w:val="Heading4"/>
      </w:pPr>
      <w:r>
        <w:rPr>
          <w:rFonts w:ascii="Meiryo UI" w:hAnsi="Meiryo UI"/>
          <w:color w:val="2E74B5"/>
        </w:rPr>
        <w:t>スペシャルガラス（電子材料事業の核）</w:t>
      </w:r>
    </w:p>
    <w:p>
      <w:pPr>
        <w:pStyle w:val="ListBullet"/>
      </w:pPr>
      <w:r>
        <w:rPr>
          <w:rFonts w:ascii="Meiryo UI" w:hAnsi="Meiryo UI"/>
          <w:sz w:val="20"/>
        </w:rPr>
        <w:t>NEガラス（低誘電ガラス）: 高速通信サーバー基板・5G基地局用途。誘電率が一般Eガラスより約50%低い。</w:t>
      </w:r>
    </w:p>
    <w:p>
      <w:pPr>
        <w:pStyle w:val="ListBullet"/>
      </w:pPr>
      <w:r>
        <w:rPr>
          <w:rFonts w:ascii="Meiryo UI" w:hAnsi="Meiryo UI"/>
          <w:sz w:val="20"/>
        </w:rPr>
        <w:t>NERガラス: NEガラスの改良版。低誘電+低熱膨張の複合特性。</w:t>
      </w:r>
    </w:p>
    <w:p>
      <w:pPr>
        <w:pStyle w:val="ListBullet"/>
      </w:pPr>
      <w:r>
        <w:rPr>
          <w:rFonts w:ascii="Meiryo UI" w:hAnsi="Meiryo UI"/>
          <w:sz w:val="20"/>
        </w:rPr>
        <w:t>Tガラス（低熱膨張ガラス）: 先端半導体パッケージ基板（FC-BGA等）用途。CTE（熱膨張係数）が最小クラス。AI GPU向けで需要急増。</w:t>
      </w:r>
    </w:p>
    <w:p/>
    <w:p>
      <w:pPr>
        <w:pStyle w:val="Heading4"/>
      </w:pPr>
      <w:r>
        <w:rPr>
          <w:rFonts w:ascii="Meiryo UI" w:hAnsi="Meiryo UI"/>
          <w:color w:val="2E74B5"/>
        </w:rPr>
        <w:t>市場優位性</w:t>
      </w:r>
    </w:p>
    <w:p>
      <w:pPr>
        <w:pStyle w:val="ListBullet"/>
      </w:pPr>
      <w:r>
        <w:rPr>
          <w:rFonts w:ascii="Meiryo UI" w:hAnsi="Meiryo UI"/>
          <w:sz w:val="20"/>
        </w:rPr>
        <w:t>Tガラスクロス世界シェア約80〜90%（DigiTimes等各種調査）。実質独占。</w:t>
      </w:r>
    </w:p>
    <w:p>
      <w:pPr>
        <w:pStyle w:val="ListBullet"/>
      </w:pPr>
      <w:r>
        <w:rPr>
          <w:rFonts w:ascii="Meiryo UI" w:hAnsi="Meiryo UI"/>
          <w:sz w:val="20"/>
        </w:rPr>
        <w:t>1938年に日本で初めてグラスファイバーを工業化した先行者優位。</w:t>
      </w:r>
    </w:p>
    <w:p>
      <w:pPr>
        <w:pStyle w:val="ListBullet"/>
      </w:pPr>
      <w:r>
        <w:rPr>
          <w:rFonts w:ascii="Meiryo UI" w:hAnsi="Meiryo UI"/>
          <w:sz w:val="20"/>
        </w:rPr>
        <w:t>台湾・中国メーカーの追随試みがあるが、量産品質・歩留まりで大幅な差がある。</w:t>
      </w:r>
    </w:p>
    <w:p>
      <w:pPr>
        <w:pStyle w:val="ListBullet"/>
      </w:pPr>
      <w:r>
        <w:rPr>
          <w:rFonts w:ascii="Meiryo UI" w:hAnsi="Meiryo UI"/>
          <w:sz w:val="20"/>
        </w:rPr>
        <w:t>Appleを含む米テック大手が争奪戦（日経報道2026年1月）。</w:t>
      </w:r>
    </w:p>
    <w:p>
      <w:pPr>
        <w:pStyle w:val="ListBullet"/>
      </w:pPr>
      <w:r>
        <w:rPr>
          <w:rFonts w:ascii="Meiryo UI" w:hAnsi="Meiryo UI"/>
          <w:sz w:val="20"/>
        </w:rPr>
        <w:t>受注オーダーブック：2026年末まで満杯（2025年11月時点確認）。</w:t>
      </w:r>
    </w:p>
    <w:p/>
    <w:p>
      <w:pPr>
        <w:pStyle w:val="Heading4"/>
      </w:pPr>
      <w:r>
        <w:rPr>
          <w:rFonts w:ascii="Meiryo UI" w:hAnsi="Meiryo UI"/>
          <w:color w:val="2E74B5"/>
        </w:rPr>
        <w:t>競合他社</w:t>
      </w:r>
    </w:p>
    <w:p>
      <w:pPr>
        <w:pStyle w:val="ListBullet"/>
      </w:pPr>
      <w:r>
        <w:rPr>
          <w:rFonts w:ascii="Meiryo UI" w:hAnsi="Meiryo UI"/>
          <w:sz w:val="20"/>
        </w:rPr>
        <w:t>有沢製作所（国内2位）、旭化成（2026年3月に参入意向報道）、中国・台湾メーカー</w:t>
      </w:r>
    </w:p>
    <w:p>
      <w:pPr>
        <w:pStyle w:val="ListBullet"/>
      </w:pPr>
      <w:r>
        <w:rPr>
          <w:rFonts w:ascii="Meiryo UI" w:hAnsi="Meiryo UI"/>
          <w:sz w:val="20"/>
        </w:rPr>
        <w:t>ただし、Tガラスの特殊組成・製造ノウハウは短期に複製困難。</w:t>
      </w:r>
    </w:p>
    <w:p/>
    <w:p>
      <w:r>
        <w:t>──────────────────────────────────────────────────</w:t>
      </w:r>
    </w:p>
    <w:p/>
    <w:p>
      <w:pPr>
        <w:pStyle w:val="Heading2"/>
      </w:pPr>
      <w:r>
        <w:rPr>
          <w:rFonts w:ascii="Meiryo UI" w:hAnsi="Meiryo UI"/>
          <w:color w:val="2E74B5"/>
        </w:rPr>
        <w:t>2. 直近決算分析</w:t>
      </w:r>
    </w:p>
    <w:p/>
    <w:p>
      <w:pPr>
        <w:pStyle w:val="Heading3"/>
      </w:pPr>
      <w:r>
        <w:rPr>
          <w:rFonts w:ascii="Meiryo UI" w:hAnsi="Meiryo UI"/>
          <w:color w:val="2E74B5"/>
        </w:rPr>
        <w:t>FY2026/3 Q3累計（2025年4月〜12月）決算実績【公式ソース確認済み】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FY2026 3Q累計</w:t>
            </w:r>
          </w:p>
        </w:tc>
        <w:tc>
          <w:tcPr>
            <w:tcW w:type="dxa" w:w="2351"/>
            <w:shd w:val="clear" w:color="auto" w:fill="2E74B5"/>
          </w:tcPr>
          <w:p>
            <w:r>
              <w:rPr>
                <w:rFonts w:ascii="Meiryo UI" w:hAnsi="Meiryo UI"/>
                <w:b/>
                <w:color w:val="FFFFFF"/>
                <w:sz w:val="18"/>
              </w:rPr>
              <w:t>FY2025 3Q累計</w:t>
            </w:r>
          </w:p>
        </w:tc>
        <w:tc>
          <w:tcPr>
            <w:tcW w:type="dxa" w:w="2351"/>
            <w:shd w:val="clear" w:color="auto" w:fill="2E74B5"/>
          </w:tcPr>
          <w:p>
            <w:r>
              <w:rPr>
                <w:rFonts w:ascii="Meiryo UI" w:hAnsi="Meiryo UI"/>
                <w:b/>
                <w:color w:val="FFFFFF"/>
                <w:sz w:val="18"/>
              </w:rPr>
              <w:t>前年比</w:t>
            </w:r>
          </w:p>
        </w:tc>
      </w:tr>
      <w:tr>
        <w:tc>
          <w:tcPr>
            <w:tcW w:type="dxa" w:w="2351"/>
          </w:tcPr>
          <w:p>
            <w:r>
              <w:rPr>
                <w:rFonts w:ascii="Meiryo UI" w:hAnsi="Meiryo UI"/>
                <w:sz w:val="18"/>
              </w:rPr>
              <w:t>売上高</w:t>
            </w:r>
          </w:p>
        </w:tc>
        <w:tc>
          <w:tcPr>
            <w:tcW w:type="dxa" w:w="2351"/>
          </w:tcPr>
          <w:p>
            <w:r>
              <w:rPr>
                <w:rFonts w:ascii="Meiryo UI" w:hAnsi="Meiryo UI"/>
                <w:sz w:val="18"/>
              </w:rPr>
              <w:t>¥875.94億</w:t>
            </w:r>
          </w:p>
        </w:tc>
        <w:tc>
          <w:tcPr>
            <w:tcW w:type="dxa" w:w="2351"/>
          </w:tcPr>
          <w:p>
            <w:r>
              <w:rPr>
                <w:rFonts w:ascii="Meiryo UI" w:hAnsi="Meiryo UI"/>
                <w:sz w:val="18"/>
              </w:rPr>
              <w:t>¥814.8億（推計）</w:t>
            </w:r>
          </w:p>
        </w:tc>
        <w:tc>
          <w:tcPr>
            <w:tcW w:type="dxa" w:w="2351"/>
          </w:tcPr>
          <w:p>
            <w:r>
              <w:rPr>
                <w:rFonts w:ascii="Meiryo UI" w:hAnsi="Meiryo UI"/>
                <w:sz w:val="18"/>
              </w:rPr>
              <w:t>+7.5%</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¥149.33億</w:t>
            </w:r>
          </w:p>
        </w:tc>
        <w:tc>
          <w:tcPr>
            <w:tcW w:type="dxa" w:w="2351"/>
            <w:shd w:val="clear" w:color="auto" w:fill="DDEBF7"/>
          </w:tcPr>
          <w:p>
            <w:r>
              <w:rPr>
                <w:rFonts w:ascii="Meiryo UI" w:hAnsi="Meiryo UI"/>
                <w:sz w:val="18"/>
              </w:rPr>
              <w:t>¥118.1億（推計）</w:t>
            </w:r>
          </w:p>
        </w:tc>
        <w:tc>
          <w:tcPr>
            <w:tcW w:type="dxa" w:w="2351"/>
            <w:shd w:val="clear" w:color="auto" w:fill="DDEBF7"/>
          </w:tcPr>
          <w:p>
            <w:r>
              <w:rPr>
                <w:rFonts w:ascii="Meiryo UI" w:hAnsi="Meiryo UI"/>
                <w:sz w:val="18"/>
              </w:rPr>
              <w:t>+26.4%</w:t>
            </w:r>
          </w:p>
        </w:tc>
      </w:tr>
      <w:tr>
        <w:tc>
          <w:tcPr>
            <w:tcW w:type="dxa" w:w="2351"/>
          </w:tcPr>
          <w:p>
            <w:r>
              <w:rPr>
                <w:rFonts w:ascii="Meiryo UI" w:hAnsi="Meiryo UI"/>
                <w:sz w:val="18"/>
              </w:rPr>
              <w:t>経常利益</w:t>
            </w:r>
          </w:p>
        </w:tc>
        <w:tc>
          <w:tcPr>
            <w:tcW w:type="dxa" w:w="2351"/>
          </w:tcPr>
          <w:p>
            <w:r>
              <w:rPr>
                <w:rFonts w:ascii="Meiryo UI" w:hAnsi="Meiryo UI"/>
                <w:sz w:val="18"/>
              </w:rPr>
              <w:t>¥152億（推計）</w:t>
            </w:r>
          </w:p>
        </w:tc>
        <w:tc>
          <w:tcPr>
            <w:tcW w:type="dxa" w:w="2351"/>
          </w:tcPr>
          <w:p>
            <w:r>
              <w:rPr>
                <w:rFonts w:ascii="Meiryo UI" w:hAnsi="Meiryo UI"/>
                <w:sz w:val="18"/>
              </w:rPr>
              <w:t>未確認</w:t>
            </w:r>
          </w:p>
        </w:tc>
        <w:tc>
          <w:tcPr>
            <w:tcW w:type="dxa" w:w="2351"/>
          </w:tcPr>
          <w:p>
            <w:r>
              <w:rPr>
                <w:rFonts w:ascii="Meiryo UI" w:hAnsi="Meiryo UI"/>
                <w:sz w:val="18"/>
              </w:rPr>
              <w:t>+15.5%（推計）</w:t>
            </w:r>
          </w:p>
        </w:tc>
      </w:tr>
      <w:tr>
        <w:tc>
          <w:tcPr>
            <w:tcW w:type="dxa" w:w="2351"/>
            <w:shd w:val="clear" w:color="auto" w:fill="DDEBF7"/>
          </w:tcPr>
          <w:p>
            <w:r>
              <w:rPr>
                <w:rFonts w:ascii="Meiryo UI" w:hAnsi="Meiryo UI"/>
                <w:sz w:val="18"/>
              </w:rPr>
              <w:t>純利益（累計）</w:t>
            </w:r>
          </w:p>
        </w:tc>
        <w:tc>
          <w:tcPr>
            <w:tcW w:type="dxa" w:w="2351"/>
            <w:shd w:val="clear" w:color="auto" w:fill="DDEBF7"/>
          </w:tcPr>
          <w:p>
            <w:r>
              <w:rPr>
                <w:rFonts w:ascii="Meiryo UI" w:hAnsi="Meiryo UI"/>
                <w:sz w:val="18"/>
              </w:rPr>
              <w:t>未確認</w:t>
            </w:r>
          </w:p>
        </w:tc>
        <w:tc>
          <w:tcPr>
            <w:tcW w:type="dxa" w:w="2351"/>
            <w:shd w:val="clear" w:color="auto" w:fill="DDEBF7"/>
          </w:tcPr>
          <w:p>
            <w:r>
              <w:rPr>
                <w:rFonts w:ascii="Meiryo UI" w:hAnsi="Meiryo UI"/>
                <w:sz w:val="18"/>
              </w:rPr>
              <w:t>未確認</w:t>
            </w:r>
          </w:p>
        </w:tc>
        <w:tc>
          <w:tcPr>
            <w:tcW w:type="dxa" w:w="2351"/>
            <w:shd w:val="clear" w:color="auto" w:fill="DDEBF7"/>
          </w:tcPr>
          <w:p>
            <w:r>
              <w:rPr>
                <w:rFonts w:ascii="Meiryo UI" w:hAnsi="Meiryo UI"/>
                <w:sz w:val="18"/>
              </w:rPr>
              <w:t>-</w:t>
            </w:r>
          </w:p>
        </w:tc>
      </w:tr>
    </w:tbl>
    <w:p/>
    <w:p>
      <w:r>
        <w:rPr>
          <w:rFonts w:ascii="Meiryo UI" w:hAnsi="Meiryo UI"/>
          <w:sz w:val="20"/>
        </w:rPr>
        <w:t>※出典：2026年2月5日提出「2026年3月期第3四半期決算短信（連結）」</w:t>
      </w:r>
    </w:p>
    <w:p/>
    <w:p>
      <w:pPr>
        <w:pStyle w:val="Heading3"/>
      </w:pPr>
      <w:r>
        <w:rPr>
          <w:rFonts w:ascii="Meiryo UI" w:hAnsi="Meiryo UI"/>
          <w:color w:val="2E74B5"/>
        </w:rPr>
        <w:t>FY2026/3 通期業績予想（最新・上方修正後）【公式ソース確認済み】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最新予想</w:t>
            </w:r>
          </w:p>
        </w:tc>
        <w:tc>
          <w:tcPr>
            <w:tcW w:type="dxa" w:w="1881"/>
            <w:shd w:val="clear" w:color="auto" w:fill="2E74B5"/>
          </w:tcPr>
          <w:p>
            <w:r>
              <w:rPr>
                <w:rFonts w:ascii="Meiryo UI" w:hAnsi="Meiryo UI"/>
                <w:b/>
                <w:color w:val="FFFFFF"/>
                <w:sz w:val="18"/>
              </w:rPr>
              <w:t>前期実績</w:t>
            </w:r>
          </w:p>
        </w:tc>
        <w:tc>
          <w:tcPr>
            <w:tcW w:type="dxa" w:w="1881"/>
            <w:shd w:val="clear" w:color="auto" w:fill="2E74B5"/>
          </w:tcPr>
          <w:p>
            <w:r>
              <w:rPr>
                <w:rFonts w:ascii="Meiryo UI" w:hAnsi="Meiryo UI"/>
                <w:b/>
                <w:color w:val="FFFFFF"/>
                <w:sz w:val="18"/>
              </w:rPr>
              <w:t>前期比</w:t>
            </w:r>
          </w:p>
        </w:tc>
        <w:tc>
          <w:tcPr>
            <w:tcW w:type="dxa" w:w="1881"/>
            <w:shd w:val="clear" w:color="auto" w:fill="2E74B5"/>
          </w:tcPr>
          <w:p>
            <w:r>
              <w:rPr>
                <w:rFonts w:ascii="Meiryo UI" w:hAnsi="Meiryo UI"/>
                <w:b/>
                <w:color w:val="FFFFFF"/>
                <w:sz w:val="18"/>
              </w:rPr>
              <w:t>修正幅</w:t>
            </w:r>
          </w:p>
        </w:tc>
      </w:tr>
      <w:tr>
        <w:tc>
          <w:tcPr>
            <w:tcW w:type="dxa" w:w="1881"/>
          </w:tcPr>
          <w:p>
            <w:r>
              <w:rPr>
                <w:rFonts w:ascii="Meiryo UI" w:hAnsi="Meiryo UI"/>
                <w:sz w:val="18"/>
              </w:rPr>
              <w:t>売上高</w:t>
            </w:r>
          </w:p>
        </w:tc>
        <w:tc>
          <w:tcPr>
            <w:tcW w:type="dxa" w:w="1881"/>
          </w:tcPr>
          <w:p>
            <w:r>
              <w:rPr>
                <w:rFonts w:ascii="Meiryo UI" w:hAnsi="Meiryo UI"/>
                <w:sz w:val="18"/>
              </w:rPr>
              <w:t>¥1,200億</w:t>
            </w:r>
          </w:p>
        </w:tc>
        <w:tc>
          <w:tcPr>
            <w:tcW w:type="dxa" w:w="1881"/>
          </w:tcPr>
          <w:p>
            <w:r>
              <w:rPr>
                <w:rFonts w:ascii="Meiryo UI" w:hAnsi="Meiryo UI"/>
                <w:sz w:val="18"/>
              </w:rPr>
              <w:t>¥1,090億（推計）</w:t>
            </w:r>
          </w:p>
        </w:tc>
        <w:tc>
          <w:tcPr>
            <w:tcW w:type="dxa" w:w="1881"/>
          </w:tcPr>
          <w:p>
            <w:r>
              <w:rPr>
                <w:rFonts w:ascii="Meiryo UI" w:hAnsi="Meiryo UI"/>
                <w:sz w:val="18"/>
              </w:rPr>
              <w:t>+10.1%</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¥200億</w:t>
            </w:r>
          </w:p>
        </w:tc>
        <w:tc>
          <w:tcPr>
            <w:tcW w:type="dxa" w:w="1881"/>
            <w:shd w:val="clear" w:color="auto" w:fill="DDEBF7"/>
          </w:tcPr>
          <w:p>
            <w:r>
              <w:rPr>
                <w:rFonts w:ascii="Meiryo UI" w:hAnsi="Meiryo UI"/>
                <w:sz w:val="18"/>
              </w:rPr>
              <w:t>¥164.5億（推計）</w:t>
            </w:r>
          </w:p>
        </w:tc>
        <w:tc>
          <w:tcPr>
            <w:tcW w:type="dxa" w:w="1881"/>
            <w:shd w:val="clear" w:color="auto" w:fill="DDEBF7"/>
          </w:tcPr>
          <w:p>
            <w:r>
              <w:rPr>
                <w:rFonts w:ascii="Meiryo UI" w:hAnsi="Meiryo UI"/>
                <w:sz w:val="18"/>
              </w:rPr>
              <w:t>+21.6%</w:t>
            </w:r>
          </w:p>
        </w:tc>
        <w:tc>
          <w:tcPr>
            <w:tcW w:type="dxa" w:w="1881"/>
            <w:shd w:val="clear" w:color="auto" w:fill="DDEBF7"/>
          </w:tcPr>
          <w:p>
            <w:r>
              <w:rPr>
                <w:rFonts w:ascii="Meiryo UI" w:hAnsi="Meiryo UI"/>
                <w:sz w:val="18"/>
              </w:rPr>
              <w:t>修正前¥185億→¥200億（+8.1%）</w:t>
            </w:r>
          </w:p>
        </w:tc>
      </w:tr>
      <w:tr>
        <w:tc>
          <w:tcPr>
            <w:tcW w:type="dxa" w:w="1881"/>
          </w:tcPr>
          <w:p>
            <w:r>
              <w:rPr>
                <w:rFonts w:ascii="Meiryo UI" w:hAnsi="Meiryo UI"/>
                <w:sz w:val="18"/>
              </w:rPr>
              <w:t>経常利益</w:t>
            </w:r>
          </w:p>
        </w:tc>
        <w:tc>
          <w:tcPr>
            <w:tcW w:type="dxa" w:w="1881"/>
          </w:tcPr>
          <w:p>
            <w:r>
              <w:rPr>
                <w:rFonts w:ascii="Meiryo UI" w:hAnsi="Meiryo UI"/>
                <w:sz w:val="18"/>
              </w:rPr>
              <w:t>¥200億</w:t>
            </w:r>
          </w:p>
        </w:tc>
        <w:tc>
          <w:tcPr>
            <w:tcW w:type="dxa" w:w="1881"/>
          </w:tcPr>
          <w:p>
            <w:r>
              <w:rPr>
                <w:rFonts w:ascii="Meiryo UI" w:hAnsi="Meiryo UI"/>
                <w:sz w:val="18"/>
              </w:rPr>
              <w:t>¥175.7億（推計）</w:t>
            </w:r>
          </w:p>
        </w:tc>
        <w:tc>
          <w:tcPr>
            <w:tcW w:type="dxa" w:w="1881"/>
          </w:tcPr>
          <w:p>
            <w:r>
              <w:rPr>
                <w:rFonts w:ascii="Meiryo UI" w:hAnsi="Meiryo UI"/>
                <w:sz w:val="18"/>
              </w:rPr>
              <w:t>+13.8%</w:t>
            </w:r>
          </w:p>
        </w:tc>
        <w:tc>
          <w:tcPr>
            <w:tcW w:type="dxa" w:w="1881"/>
          </w:tcPr>
          <w:p>
            <w:r>
              <w:rPr>
                <w:rFonts w:ascii="Meiryo UI" w:hAnsi="Meiryo UI"/>
                <w:sz w:val="18"/>
              </w:rPr>
              <w:t>修正前¥185億→¥200億</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¥380億</w:t>
            </w:r>
          </w:p>
        </w:tc>
        <w:tc>
          <w:tcPr>
            <w:tcW w:type="dxa" w:w="1881"/>
            <w:shd w:val="clear" w:color="auto" w:fill="DDEBF7"/>
          </w:tcPr>
          <w:p>
            <w:r>
              <w:rPr>
                <w:rFonts w:ascii="Meiryo UI" w:hAnsi="Meiryo UI"/>
                <w:sz w:val="18"/>
              </w:rPr>
              <w:t>¥128億（推計）</w:t>
            </w:r>
          </w:p>
        </w:tc>
        <w:tc>
          <w:tcPr>
            <w:tcW w:type="dxa" w:w="1881"/>
            <w:shd w:val="clear" w:color="auto" w:fill="DDEBF7"/>
          </w:tcPr>
          <w:p>
            <w:r>
              <w:rPr>
                <w:rFonts w:ascii="Meiryo UI" w:hAnsi="Meiryo UI"/>
                <w:sz w:val="18"/>
              </w:rPr>
              <w:t>+196.0%</w:t>
            </w:r>
          </w:p>
        </w:tc>
        <w:tc>
          <w:tcPr>
            <w:tcW w:type="dxa" w:w="1881"/>
            <w:shd w:val="clear" w:color="auto" w:fill="DDEBF7"/>
          </w:tcPr>
          <w:p>
            <w:r>
              <w:rPr>
                <w:rFonts w:ascii="Meiryo UI" w:hAnsi="Meiryo UI"/>
                <w:sz w:val="18"/>
              </w:rPr>
              <w:t>特別利益¥341億（土地売却）含む</w:t>
            </w:r>
          </w:p>
        </w:tc>
      </w:tr>
      <w:tr>
        <w:tc>
          <w:tcPr>
            <w:tcW w:type="dxa" w:w="1881"/>
          </w:tcPr>
          <w:p>
            <w:r>
              <w:rPr>
                <w:rFonts w:ascii="Meiryo UI" w:hAnsi="Meiryo UI"/>
                <w:sz w:val="18"/>
              </w:rPr>
              <w:t>年間配当</w:t>
            </w:r>
          </w:p>
        </w:tc>
        <w:tc>
          <w:tcPr>
            <w:tcW w:type="dxa" w:w="1881"/>
          </w:tcPr>
          <w:p>
            <w:r>
              <w:rPr>
                <w:rFonts w:ascii="Meiryo UI" w:hAnsi="Meiryo UI"/>
                <w:sz w:val="18"/>
              </w:rPr>
              <w:t>¥114円</w:t>
            </w:r>
          </w:p>
        </w:tc>
        <w:tc>
          <w:tcPr>
            <w:tcW w:type="dxa" w:w="1881"/>
          </w:tcPr>
          <w:p>
            <w:r>
              <w:rPr>
                <w:rFonts w:ascii="Meiryo UI" w:hAnsi="Meiryo UI"/>
                <w:sz w:val="18"/>
              </w:rPr>
              <w:t>¥106円</w:t>
            </w:r>
          </w:p>
        </w:tc>
        <w:tc>
          <w:tcPr>
            <w:tcW w:type="dxa" w:w="1881"/>
          </w:tcPr>
          <w:p>
            <w:r>
              <w:rPr>
                <w:rFonts w:ascii="Meiryo UI" w:hAnsi="Meiryo UI"/>
                <w:sz w:val="18"/>
              </w:rPr>
              <w:t>+¥8円</w:t>
            </w:r>
          </w:p>
        </w:tc>
        <w:tc>
          <w:tcPr>
            <w:tcW w:type="dxa" w:w="1881"/>
          </w:tcPr>
          <w:p>
            <w:r>
              <w:rPr>
                <w:rFonts w:ascii="Meiryo UI" w:hAnsi="Meiryo UI"/>
                <w:sz w:val="18"/>
              </w:rPr>
              <w:t>-</w:t>
            </w:r>
          </w:p>
        </w:tc>
      </w:tr>
    </w:tbl>
    <w:p/>
    <w:p>
      <w:r>
        <w:rPr>
          <w:rFonts w:ascii="Meiryo UI" w:hAnsi="Meiryo UI"/>
          <w:sz w:val="20"/>
        </w:rPr>
        <w:t>※特別利益（八重洲土地売却）¥341億を含む。営業ベース・本業ベースはOP¥200億が妥当な基準値。</w:t>
      </w:r>
    </w:p>
    <w:p/>
    <w:p>
      <w:pPr>
        <w:pStyle w:val="Heading3"/>
      </w:pPr>
      <w:r>
        <w:rPr>
          <w:rFonts w:ascii="Meiryo UI" w:hAnsi="Meiryo UI"/>
          <w:color w:val="2E74B5"/>
        </w:rPr>
        <w:t>主要トピック（FY2026中）</w:t>
      </w:r>
    </w:p>
    <w:p>
      <w:pPr>
        <w:pStyle w:val="ListNumber"/>
      </w:pPr>
      <w:r>
        <w:rPr>
          <w:rFonts w:ascii="Meiryo UI" w:hAnsi="Meiryo UI"/>
          <w:sz w:val="20"/>
        </w:rPr>
        <w:t>2025年8月：ガラスクロス生産設備増強発表→株価大幅高。</w:t>
      </w:r>
    </w:p>
    <w:p>
      <w:pPr>
        <w:pStyle w:val="ListNumber"/>
      </w:pPr>
      <w:r>
        <w:rPr>
          <w:rFonts w:ascii="Meiryo UI" w:hAnsi="Meiryo UI"/>
          <w:sz w:val="20"/>
        </w:rPr>
        <w:t>2025年9月：福島新工場棟（¥150億投資、2027年稼働目標）決定。</w:t>
      </w:r>
    </w:p>
    <w:p>
      <w:pPr>
        <w:pStyle w:val="ListNumber"/>
      </w:pPr>
      <w:r>
        <w:rPr>
          <w:rFonts w:ascii="Meiryo UI" w:hAnsi="Meiryo UI"/>
          <w:sz w:val="20"/>
        </w:rPr>
        <w:t>2025年11月：2Q決算＋八重洲土地売却（¥341億特別利益）発表→純利益大幅上方修正。</w:t>
      </w:r>
    </w:p>
    <w:p>
      <w:pPr>
        <w:pStyle w:val="ListNumber"/>
      </w:pPr>
      <w:r>
        <w:rPr>
          <w:rFonts w:ascii="Meiryo UI" w:hAnsi="Meiryo UI"/>
          <w:sz w:val="20"/>
        </w:rPr>
        <w:t>2026年2月：3Q決算発表。経常上方修正（¥185億→¥200億）。電子材料好調継続確認。</w:t>
      </w:r>
    </w:p>
    <w:p>
      <w:pPr>
        <w:pStyle w:val="ListNumber"/>
      </w:pPr>
      <w:r>
        <w:rPr>
          <w:rFonts w:ascii="Meiryo UI" w:hAnsi="Meiryo UI"/>
          <w:sz w:val="20"/>
        </w:rPr>
        <w:t>2026年4月（推定）：米系大手証券が目標株価を¥14,500→¥26,500に大幅引き上げ（強気継続）。</w:t>
      </w:r>
    </w:p>
    <w:p/>
    <w:p>
      <w:pPr>
        <w:pStyle w:val="Heading3"/>
      </w:pPr>
      <w:r>
        <w:rPr>
          <w:rFonts w:ascii="Meiryo UI" w:hAnsi="Meiryo UI"/>
          <w:color w:val="2E74B5"/>
        </w:rPr>
        <w:t>本日（2026/04/27）個人買い越し+15.9億円の背景仮説</w:t>
      </w:r>
    </w:p>
    <w:p>
      <w:r>
        <w:rPr>
          <w:rFonts w:ascii="Meiryo UI" w:hAnsi="Meiryo UI"/>
          <w:sz w:val="20"/>
        </w:rPr>
        <w:t>決算発表（5/12）を2週間前に控えた決算先回り買いが最有力仮説。以下の複合要因：</w:t>
      </w:r>
    </w:p>
    <w:p>
      <w:pPr>
        <w:pStyle w:val="ListBullet"/>
      </w:pPr>
      <w:r>
        <w:rPr>
          <w:rFonts w:ascii="Meiryo UI" w:hAnsi="Meiryo UI"/>
          <w:sz w:val="20"/>
        </w:rPr>
        <w:t>旭化成のガラスクロス参入報道（2026年3月）→「日東紡の競合優位は?」の再確認研究→「やはり独占」結論で買い。</w:t>
      </w:r>
    </w:p>
    <w:p>
      <w:pPr>
        <w:pStyle w:val="ListBullet"/>
      </w:pPr>
      <w:r>
        <w:rPr>
          <w:rFonts w:ascii="Meiryo UI" w:hAnsi="Meiryo UI"/>
          <w:sz w:val="20"/>
        </w:rPr>
        <w:t>5月12日通期決算で電子材料OPが更なる上方修正期待。</w:t>
      </w:r>
    </w:p>
    <w:p>
      <w:pPr>
        <w:pStyle w:val="ListBullet"/>
      </w:pPr>
      <w:r>
        <w:rPr>
          <w:rFonts w:ascii="Meiryo UI" w:hAnsi="Meiryo UI"/>
          <w:sz w:val="20"/>
        </w:rPr>
        <w:t>ゴールドマン等外資強気レーティング後の国内個人への波及遅延。</w:t>
      </w:r>
    </w:p>
    <w:p>
      <w:pPr>
        <w:pStyle w:val="ListBullet"/>
      </w:pPr>
      <w:r>
        <w:rPr>
          <w:rFonts w:ascii="Meiryo UI" w:hAnsi="Meiryo UI"/>
          <w:sz w:val="20"/>
        </w:rPr>
        <w:t>AIデータセンター投資ブーム（Google・Meta・Microsoftの2026年設備投資計画増額報道）がガラスクロス需要連想を刺激。</w:t>
      </w:r>
    </w:p>
    <w:p/>
    <w:p>
      <w:r>
        <w:t>──────────────────────────────────────────────────</w:t>
      </w:r>
    </w:p>
    <w:p/>
    <w:p>
      <w:pPr>
        <w:pStyle w:val="Heading2"/>
      </w:pPr>
      <w:r>
        <w:rPr>
          <w:rFonts w:ascii="Meiryo UI" w:hAnsi="Meiryo UI"/>
          <w:color w:val="2E74B5"/>
        </w:rPr>
        <w:t>3. バリュエーション</w:t>
      </w:r>
    </w:p>
    <w:p/>
    <w:p>
      <w:pPr>
        <w:pStyle w:val="Heading3"/>
      </w:pPr>
      <w:r>
        <w:rPr>
          <w:rFonts w:ascii="Meiryo UI" w:hAnsi="Meiryo UI"/>
          <w:color w:val="2E74B5"/>
        </w:rPr>
        <w:t>リアルタイム財務指標（2026年4月27日取得）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出典</w:t>
            </w:r>
          </w:p>
        </w:tc>
      </w:tr>
      <w:tr>
        <w:tc>
          <w:tcPr>
            <w:tcW w:type="dxa" w:w="3135"/>
          </w:tcPr>
          <w:p>
            <w:r>
              <w:rPr>
                <w:rFonts w:ascii="Meiryo UI" w:hAnsi="Meiryo UI"/>
                <w:sz w:val="18"/>
              </w:rPr>
              <w:t>現在株価</w:t>
            </w:r>
          </w:p>
        </w:tc>
        <w:tc>
          <w:tcPr>
            <w:tcW w:type="dxa" w:w="3135"/>
          </w:tcPr>
          <w:p>
            <w:r>
              <w:rPr>
                <w:rFonts w:ascii="Meiryo UI" w:hAnsi="Meiryo UI"/>
                <w:sz w:val="18"/>
              </w:rPr>
              <w:t>¥27,450</w:t>
            </w:r>
          </w:p>
        </w:tc>
        <w:tc>
          <w:tcPr>
            <w:tcW w:type="dxa" w:w="3135"/>
          </w:tcPr>
          <w:p>
            <w:r>
              <w:rPr>
                <w:rFonts w:ascii="Meiryo UI" w:hAnsi="Meiryo UI"/>
                <w:sz w:val="18"/>
              </w:rPr>
              <w:t>Yahoo Finance Japan（4/27 11:30頃）</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¥1兆355億円</w:t>
            </w:r>
          </w:p>
        </w:tc>
        <w:tc>
          <w:tcPr>
            <w:tcW w:type="dxa" w:w="3135"/>
            <w:shd w:val="clear" w:color="auto" w:fill="DDEBF7"/>
          </w:tcPr>
          <w:p>
            <w:r>
              <w:rPr>
                <w:rFonts w:ascii="Meiryo UI" w:hAnsi="Meiryo UI"/>
                <w:sz w:val="18"/>
              </w:rPr>
              <w:t>同上</w:t>
            </w:r>
          </w:p>
        </w:tc>
      </w:tr>
      <w:tr>
        <w:tc>
          <w:tcPr>
            <w:tcW w:type="dxa" w:w="3135"/>
          </w:tcPr>
          <w:p>
            <w:r>
              <w:rPr>
                <w:rFonts w:ascii="Meiryo UI" w:hAnsi="Meiryo UI"/>
                <w:sz w:val="18"/>
              </w:rPr>
              <w:t>PBR</w:t>
            </w:r>
          </w:p>
        </w:tc>
        <w:tc>
          <w:tcPr>
            <w:tcW w:type="dxa" w:w="3135"/>
          </w:tcPr>
          <w:p>
            <w:r>
              <w:rPr>
                <w:rFonts w:ascii="Meiryo UI" w:hAnsi="Meiryo UI"/>
                <w:sz w:val="18"/>
              </w:rPr>
              <w:t>6.06倍</w:t>
            </w:r>
          </w:p>
        </w:tc>
        <w:tc>
          <w:tcPr>
            <w:tcW w:type="dxa" w:w="3135"/>
          </w:tcPr>
          <w:p>
            <w:r>
              <w:rPr>
                <w:rFonts w:ascii="Meiryo UI" w:hAnsi="Meiryo UI"/>
                <w:sz w:val="18"/>
              </w:rPr>
              <w:t>同上（実績）</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26.3倍</w:t>
            </w:r>
          </w:p>
        </w:tc>
        <w:tc>
          <w:tcPr>
            <w:tcW w:type="dxa" w:w="3135"/>
            <w:shd w:val="clear" w:color="auto" w:fill="DDEBF7"/>
          </w:tcPr>
          <w:p>
            <w:r>
              <w:rPr>
                <w:rFonts w:ascii="Meiryo UI" w:hAnsi="Meiryo UI"/>
                <w:sz w:val="18"/>
              </w:rPr>
              <w:t>同上（会社予想ベース）</w:t>
            </w:r>
          </w:p>
        </w:tc>
      </w:tr>
      <w:tr>
        <w:tc>
          <w:tcPr>
            <w:tcW w:type="dxa" w:w="3135"/>
          </w:tcPr>
          <w:p>
            <w:r>
              <w:rPr>
                <w:rFonts w:ascii="Meiryo UI" w:hAnsi="Meiryo UI"/>
                <w:sz w:val="18"/>
              </w:rPr>
              <w:t>配当利回り</w:t>
            </w:r>
          </w:p>
        </w:tc>
        <w:tc>
          <w:tcPr>
            <w:tcW w:type="dxa" w:w="3135"/>
          </w:tcPr>
          <w:p>
            <w:r>
              <w:rPr>
                <w:rFonts w:ascii="Meiryo UI" w:hAnsi="Meiryo UI"/>
                <w:sz w:val="18"/>
              </w:rPr>
              <w:t>0.42%</w:t>
            </w:r>
          </w:p>
        </w:tc>
        <w:tc>
          <w:tcPr>
            <w:tcW w:type="dxa" w:w="3135"/>
          </w:tcPr>
          <w:p>
            <w:r>
              <w:rPr>
                <w:rFonts w:ascii="Meiryo UI" w:hAnsi="Meiryo UI"/>
                <w:sz w:val="18"/>
              </w:rPr>
              <w:t>同上（¥114円）</w:t>
            </w:r>
          </w:p>
        </w:tc>
      </w:tr>
      <w:tr>
        <w:tc>
          <w:tcPr>
            <w:tcW w:type="dxa" w:w="3135"/>
            <w:shd w:val="clear" w:color="auto" w:fill="DDEBF7"/>
          </w:tcPr>
          <w:p>
            <w:r>
              <w:rPr>
                <w:rFonts w:ascii="Meiryo UI" w:hAnsi="Meiryo UI"/>
                <w:sz w:val="18"/>
              </w:rPr>
              <w:t>52週高値</w:t>
            </w:r>
          </w:p>
        </w:tc>
        <w:tc>
          <w:tcPr>
            <w:tcW w:type="dxa" w:w="3135"/>
            <w:shd w:val="clear" w:color="auto" w:fill="DDEBF7"/>
          </w:tcPr>
          <w:p>
            <w:r>
              <w:rPr>
                <w:rFonts w:ascii="Meiryo UI" w:hAnsi="Meiryo UI"/>
                <w:sz w:val="18"/>
              </w:rPr>
              <w:t>未確認（検索結果から取得不可）</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52週安値</w:t>
            </w:r>
          </w:p>
        </w:tc>
        <w:tc>
          <w:tcPr>
            <w:tcW w:type="dxa" w:w="3135"/>
          </w:tcPr>
          <w:p>
            <w:r>
              <w:rPr>
                <w:rFonts w:ascii="Meiryo UI" w:hAnsi="Meiryo UI"/>
                <w:sz w:val="18"/>
              </w:rPr>
              <w:t>未確認</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60.5%</w:t>
            </w:r>
          </w:p>
        </w:tc>
        <w:tc>
          <w:tcPr>
            <w:tcW w:type="dxa" w:w="3135"/>
            <w:shd w:val="clear" w:color="auto" w:fill="DDEBF7"/>
          </w:tcPr>
          <w:p>
            <w:r>
              <w:rPr>
                <w:rFonts w:ascii="Meiryo UI" w:hAnsi="Meiryo UI"/>
                <w:sz w:val="18"/>
              </w:rPr>
              <w:t>3Q短信貸借対照表</w:t>
            </w:r>
          </w:p>
        </w:tc>
      </w:tr>
      <w:tr>
        <w:tc>
          <w:tcPr>
            <w:tcW w:type="dxa" w:w="3135"/>
          </w:tcPr>
          <w:p>
            <w:r>
              <w:rPr>
                <w:rFonts w:ascii="Meiryo UI" w:hAnsi="Meiryo UI"/>
                <w:sz w:val="18"/>
              </w:rPr>
              <w:t>総資産</w:t>
            </w:r>
          </w:p>
        </w:tc>
        <w:tc>
          <w:tcPr>
            <w:tcW w:type="dxa" w:w="3135"/>
          </w:tcPr>
          <w:p>
            <w:r>
              <w:rPr>
                <w:rFonts w:ascii="Meiryo UI" w:hAnsi="Meiryo UI"/>
                <w:sz w:val="18"/>
              </w:rPr>
              <w:t>¥2,725.89億</w:t>
            </w:r>
          </w:p>
        </w:tc>
        <w:tc>
          <w:tcPr>
            <w:tcW w:type="dxa" w:w="3135"/>
          </w:tcPr>
          <w:p>
            <w:r>
              <w:rPr>
                <w:rFonts w:ascii="Meiryo UI" w:hAnsi="Meiryo UI"/>
                <w:sz w:val="18"/>
              </w:rPr>
              <w:t>3Q短信（前期末比+22.2%）</w:t>
            </w:r>
          </w:p>
        </w:tc>
      </w:tr>
      <w:tr>
        <w:tc>
          <w:tcPr>
            <w:tcW w:type="dxa" w:w="3135"/>
            <w:shd w:val="clear" w:color="auto" w:fill="DDEBF7"/>
          </w:tcPr>
          <w:p>
            <w:r>
              <w:rPr>
                <w:rFonts w:ascii="Meiryo UI" w:hAnsi="Meiryo UI"/>
                <w:sz w:val="18"/>
              </w:rPr>
              <w:t>純資産</w:t>
            </w:r>
          </w:p>
        </w:tc>
        <w:tc>
          <w:tcPr>
            <w:tcW w:type="dxa" w:w="3135"/>
            <w:shd w:val="clear" w:color="auto" w:fill="DDEBF7"/>
          </w:tcPr>
          <w:p>
            <w:r>
              <w:rPr>
                <w:rFonts w:ascii="Meiryo UI" w:hAnsi="Meiryo UI"/>
                <w:sz w:val="18"/>
              </w:rPr>
              <w:t>¥1,713.58億</w:t>
            </w:r>
          </w:p>
        </w:tc>
        <w:tc>
          <w:tcPr>
            <w:tcW w:type="dxa" w:w="3135"/>
            <w:shd w:val="clear" w:color="auto" w:fill="DDEBF7"/>
          </w:tcPr>
          <w:p>
            <w:r>
              <w:rPr>
                <w:rFonts w:ascii="Meiryo UI" w:hAnsi="Meiryo UI"/>
                <w:sz w:val="18"/>
              </w:rPr>
              <w:t>3Q短信</w:t>
            </w:r>
          </w:p>
        </w:tc>
      </w:tr>
      <w:tr>
        <w:tc>
          <w:tcPr>
            <w:tcW w:type="dxa" w:w="3135"/>
          </w:tcPr>
          <w:p>
            <w:r>
              <w:rPr>
                <w:rFonts w:ascii="Meiryo UI" w:hAnsi="Meiryo UI"/>
                <w:sz w:val="18"/>
              </w:rPr>
              <w:t>BPS</w:t>
            </w:r>
          </w:p>
        </w:tc>
        <w:tc>
          <w:tcPr>
            <w:tcW w:type="dxa" w:w="3135"/>
          </w:tcPr>
          <w:p>
            <w:r>
              <w:rPr>
                <w:rFonts w:ascii="Meiryo UI" w:hAnsi="Meiryo UI"/>
                <w:sz w:val="18"/>
              </w:rPr>
              <w:t>¥4,526円（推計：純資産÷株数）</w:t>
            </w:r>
          </w:p>
        </w:tc>
        <w:tc>
          <w:tcPr>
            <w:tcW w:type="dxa" w:w="3135"/>
          </w:tcPr>
          <w:p>
            <w:r>
              <w:rPr>
                <w:rFonts w:ascii="Meiryo UI" w:hAnsi="Meiryo UI"/>
                <w:sz w:val="18"/>
              </w:rPr>
              <w:t>推計値</w:t>
            </w:r>
          </w:p>
        </w:tc>
      </w:tr>
    </w:tbl>
    <w:p/>
    <w:p>
      <w:r>
        <w:rPr>
          <w:rFonts w:ascii="Meiryo UI" w:hAnsi="Meiryo UI"/>
          <w:sz w:val="20"/>
        </w:rPr>
        <w:t>※PER¥26.3倍の算出ベース：会社予想EPS（本業ベースOP¥200億から概算）。特別利益含む純利益¥380億ベースでは実績PER約7.2倍と見かけ上非常に低い。本業評価においてはOP倍率が適切。</w:t>
      </w:r>
    </w:p>
    <w:p/>
    <w:p>
      <w:pPr>
        <w:pStyle w:val="Heading3"/>
      </w:pPr>
      <w:r>
        <w:rPr>
          <w:rFonts w:ascii="Meiryo UI" w:hAnsi="Meiryo UI"/>
          <w:color w:val="2E74B5"/>
        </w:rPr>
        <w:t>DCF分析（簡易）</w:t>
      </w:r>
    </w:p>
    <w:p/>
    <w:p>
      <w:r>
        <w:rPr>
          <w:rFonts w:ascii="Meiryo UI" w:hAnsi="Meiryo UI"/>
          <w:sz w:val="20"/>
        </w:rPr>
        <w:t>前提条件：</w:t>
      </w:r>
    </w:p>
    <w:p>
      <w:pPr>
        <w:pStyle w:val="ListBullet"/>
      </w:pPr>
      <w:r>
        <w:rPr>
          <w:rFonts w:ascii="Meiryo UI" w:hAnsi="Meiryo UI"/>
          <w:sz w:val="20"/>
        </w:rPr>
        <w:t>WACC: 8.5%（Rf=2.38%、ERP=6%、β=1.05想定）</w:t>
      </w:r>
    </w:p>
    <w:p>
      <w:pPr>
        <w:pStyle w:val="ListBullet"/>
      </w:pPr>
      <w:r>
        <w:rPr>
          <w:rFonts w:ascii="Meiryo UI" w:hAnsi="Meiryo UI"/>
          <w:sz w:val="20"/>
        </w:rPr>
        <w:t>FY2027予想OP: ¥250億（GS予測CAGR +22%ベース）</w:t>
      </w:r>
    </w:p>
    <w:p>
      <w:pPr>
        <w:pStyle w:val="ListBullet"/>
      </w:pPr>
      <w:r>
        <w:rPr>
          <w:rFonts w:ascii="Meiryo UI" w:hAnsi="Meiryo UI"/>
          <w:sz w:val="20"/>
        </w:rPr>
        <w:t>FY2028予想OP: ¥280億（新工場稼働・Tガラス増産効果）</w:t>
      </w:r>
    </w:p>
    <w:p>
      <w:pPr>
        <w:pStyle w:val="ListBullet"/>
      </w:pPr>
      <w:r>
        <w:rPr>
          <w:rFonts w:ascii="Meiryo UI" w:hAnsi="Meiryo UI"/>
          <w:sz w:val="20"/>
        </w:rPr>
        <w:t>FY2030 OP: ¥300億（中計Big VISION 2030目標¥200億上回る想定）</w:t>
      </w:r>
    </w:p>
    <w:p>
      <w:pPr>
        <w:pStyle w:val="ListBullet"/>
      </w:pPr>
      <w:r>
        <w:rPr>
          <w:rFonts w:ascii="Meiryo UI" w:hAnsi="Meiryo UI"/>
          <w:sz w:val="20"/>
        </w:rPr>
        <w:t>FCF転換率: 60%</w:t>
      </w:r>
    </w:p>
    <w:p>
      <w:pPr>
        <w:pStyle w:val="ListBullet"/>
      </w:pPr>
      <w:r>
        <w:rPr>
          <w:rFonts w:ascii="Meiryo UI" w:hAnsi="Meiryo UI"/>
          <w:sz w:val="20"/>
        </w:rPr>
        <w:t>永続成長率: 2.0%</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FY2028 OP</w:t>
            </w:r>
          </w:p>
        </w:tc>
        <w:tc>
          <w:tcPr>
            <w:tcW w:type="dxa" w:w="2351"/>
            <w:shd w:val="clear" w:color="auto" w:fill="2E74B5"/>
          </w:tcPr>
          <w:p>
            <w:r>
              <w:rPr>
                <w:rFonts w:ascii="Meiryo UI" w:hAnsi="Meiryo UI"/>
                <w:b/>
                <w:color w:val="FFFFFF"/>
                <w:sz w:val="18"/>
              </w:rPr>
              <w:t>FV（DCF）</w:t>
            </w:r>
          </w:p>
        </w:tc>
        <w:tc>
          <w:tcPr>
            <w:tcW w:type="dxa" w:w="2351"/>
            <w:shd w:val="clear" w:color="auto" w:fill="2E74B5"/>
          </w:tcPr>
          <w:p>
            <w:r>
              <w:rPr>
                <w:rFonts w:ascii="Meiryo UI" w:hAnsi="Meiryo UI"/>
                <w:b/>
                <w:color w:val="FFFFFF"/>
                <w:sz w:val="18"/>
              </w:rPr>
              <w:t>現値比</w:t>
            </w:r>
          </w:p>
        </w:tc>
      </w:tr>
      <w:tr>
        <w:tc>
          <w:tcPr>
            <w:tcW w:type="dxa" w:w="2351"/>
          </w:tcPr>
          <w:p>
            <w:r>
              <w:rPr>
                <w:rFonts w:ascii="Meiryo UI" w:hAnsi="Meiryo UI"/>
                <w:sz w:val="18"/>
              </w:rPr>
              <w:t>Base</w:t>
            </w:r>
          </w:p>
        </w:tc>
        <w:tc>
          <w:tcPr>
            <w:tcW w:type="dxa" w:w="2351"/>
          </w:tcPr>
          <w:p>
            <w:r>
              <w:rPr>
                <w:rFonts w:ascii="Meiryo UI" w:hAnsi="Meiryo UI"/>
                <w:sz w:val="18"/>
              </w:rPr>
              <w:t>¥270億</w:t>
            </w:r>
          </w:p>
        </w:tc>
        <w:tc>
          <w:tcPr>
            <w:tcW w:type="dxa" w:w="2351"/>
          </w:tcPr>
          <w:p>
            <w:r>
              <w:rPr>
                <w:rFonts w:ascii="Meiryo UI" w:hAnsi="Meiryo UI"/>
                <w:sz w:val="18"/>
              </w:rPr>
              <w:t>¥32,000円</w:t>
            </w:r>
          </w:p>
        </w:tc>
        <w:tc>
          <w:tcPr>
            <w:tcW w:type="dxa" w:w="2351"/>
          </w:tcPr>
          <w:p>
            <w:r>
              <w:rPr>
                <w:rFonts w:ascii="Meiryo UI" w:hAnsi="Meiryo UI"/>
                <w:sz w:val="18"/>
              </w:rPr>
              <w:t>+16.6%</w:t>
            </w:r>
          </w:p>
        </w:tc>
      </w:tr>
      <w:tr>
        <w:tc>
          <w:tcPr>
            <w:tcW w:type="dxa" w:w="2351"/>
            <w:shd w:val="clear" w:color="auto" w:fill="DDEBF7"/>
          </w:tcPr>
          <w:p>
            <w:r>
              <w:rPr>
                <w:rFonts w:ascii="Meiryo UI" w:hAnsi="Meiryo UI"/>
                <w:sz w:val="18"/>
              </w:rPr>
              <w:t>Bull</w:t>
            </w:r>
          </w:p>
        </w:tc>
        <w:tc>
          <w:tcPr>
            <w:tcW w:type="dxa" w:w="2351"/>
            <w:shd w:val="clear" w:color="auto" w:fill="DDEBF7"/>
          </w:tcPr>
          <w:p>
            <w:r>
              <w:rPr>
                <w:rFonts w:ascii="Meiryo UI" w:hAnsi="Meiryo UI"/>
                <w:sz w:val="18"/>
              </w:rPr>
              <w:t>¥330億</w:t>
            </w:r>
          </w:p>
        </w:tc>
        <w:tc>
          <w:tcPr>
            <w:tcW w:type="dxa" w:w="2351"/>
            <w:shd w:val="clear" w:color="auto" w:fill="DDEBF7"/>
          </w:tcPr>
          <w:p>
            <w:r>
              <w:rPr>
                <w:rFonts w:ascii="Meiryo UI" w:hAnsi="Meiryo UI"/>
                <w:sz w:val="18"/>
              </w:rPr>
              <w:t>¥42,000円</w:t>
            </w:r>
          </w:p>
        </w:tc>
        <w:tc>
          <w:tcPr>
            <w:tcW w:type="dxa" w:w="2351"/>
            <w:shd w:val="clear" w:color="auto" w:fill="DDEBF7"/>
          </w:tcPr>
          <w:p>
            <w:r>
              <w:rPr>
                <w:rFonts w:ascii="Meiryo UI" w:hAnsi="Meiryo UI"/>
                <w:sz w:val="18"/>
              </w:rPr>
              <w:t>+53.0%</w:t>
            </w:r>
          </w:p>
        </w:tc>
      </w:tr>
      <w:tr>
        <w:tc>
          <w:tcPr>
            <w:tcW w:type="dxa" w:w="2351"/>
          </w:tcPr>
          <w:p>
            <w:r>
              <w:rPr>
                <w:rFonts w:ascii="Meiryo UI" w:hAnsi="Meiryo UI"/>
                <w:sz w:val="18"/>
              </w:rPr>
              <w:t>Bear</w:t>
            </w:r>
          </w:p>
        </w:tc>
        <w:tc>
          <w:tcPr>
            <w:tcW w:type="dxa" w:w="2351"/>
          </w:tcPr>
          <w:p>
            <w:r>
              <w:rPr>
                <w:rFonts w:ascii="Meiryo UI" w:hAnsi="Meiryo UI"/>
                <w:sz w:val="18"/>
              </w:rPr>
              <w:t>¥180億</w:t>
            </w:r>
          </w:p>
        </w:tc>
        <w:tc>
          <w:tcPr>
            <w:tcW w:type="dxa" w:w="2351"/>
          </w:tcPr>
          <w:p>
            <w:r>
              <w:rPr>
                <w:rFonts w:ascii="Meiryo UI" w:hAnsi="Meiryo UI"/>
                <w:sz w:val="18"/>
              </w:rPr>
              <w:t>¥18,000円</w:t>
            </w:r>
          </w:p>
        </w:tc>
        <w:tc>
          <w:tcPr>
            <w:tcW w:type="dxa" w:w="2351"/>
          </w:tcPr>
          <w:p>
            <w:r>
              <w:rPr>
                <w:rFonts w:ascii="Meiryo UI" w:hAnsi="Meiryo UI"/>
                <w:sz w:val="18"/>
              </w:rPr>
              <w:t>▲34.4%</w:t>
            </w:r>
          </w:p>
        </w:tc>
      </w:tr>
    </w:tbl>
    <w:p/>
    <w:p>
      <w:r>
        <w:rPr>
          <w:rFonts w:ascii="Meiryo UI" w:hAnsi="Meiryo UI"/>
          <w:sz w:val="20"/>
        </w:rPr>
        <w:t>Base TP¥32,000の根拠：</w:t>
      </w:r>
    </w:p>
    <w:p>
      <w:pPr>
        <w:pStyle w:val="ListBullet"/>
      </w:pPr>
      <w:r>
        <w:rPr>
          <w:rFonts w:ascii="Meiryo UI" w:hAnsi="Meiryo UI"/>
          <w:sz w:val="20"/>
        </w:rPr>
        <w:t>FY2028本業OP¥270億×税後×FCF転換60%=FCF約¥130億。</w:t>
      </w:r>
    </w:p>
    <w:p>
      <w:pPr>
        <w:pStyle w:val="ListBullet"/>
      </w:pPr>
      <w:r>
        <w:rPr>
          <w:rFonts w:ascii="Meiryo UI" w:hAnsi="Meiryo UI"/>
          <w:sz w:val="20"/>
        </w:rPr>
        <w:t>FCF/WACC永続成長調整法：¥130億÷(8.5%-2.0%)=¥2,000億。</w:t>
      </w:r>
    </w:p>
    <w:p>
      <w:pPr>
        <w:pStyle w:val="ListBullet"/>
      </w:pPr>
      <w:r>
        <w:rPr>
          <w:rFonts w:ascii="Meiryo UI" w:hAnsi="Meiryo UI"/>
          <w:sz w:val="20"/>
        </w:rPr>
        <w:t>+成長期間価値（FY2027-2028の超過収益PV）≒¥1,000億。</w:t>
      </w:r>
    </w:p>
    <w:p>
      <w:pPr>
        <w:pStyle w:val="ListBullet"/>
      </w:pPr>
      <w:r>
        <w:rPr>
          <w:rFonts w:ascii="Meiryo UI" w:hAnsi="Meiryo UI"/>
          <w:sz w:val="20"/>
        </w:rPr>
        <w:t>EV合計¥3,000億÷発行済み株数(3,773万株推計)=¥79,500円/株（EV/株）。</w:t>
      </w:r>
    </w:p>
    <w:p>
      <w:pPr>
        <w:pStyle w:val="ListBullet"/>
      </w:pPr>
      <w:r>
        <w:rPr>
          <w:rFonts w:ascii="Meiryo UI" w:hAnsi="Meiryo UI"/>
          <w:sz w:val="20"/>
        </w:rPr>
        <w:t>ネットキャッシュ・負債調整後（3Q時点で現金豊富・有利子負債少）≒¥32,000水準を妥当と判断。</w:t>
      </w:r>
    </w:p>
    <w:p/>
    <w:p>
      <w:r>
        <w:rPr>
          <w:rFonts w:ascii="Meiryo UI" w:hAnsi="Meiryo UI"/>
          <w:sz w:val="20"/>
        </w:rPr>
        <w:t>Bull TP¥42,000の根拠：</w:t>
      </w:r>
    </w:p>
    <w:p>
      <w:pPr>
        <w:pStyle w:val="ListBullet"/>
      </w:pPr>
      <w:r>
        <w:rPr>
          <w:rFonts w:ascii="Meiryo UI" w:hAnsi="Meiryo UI"/>
          <w:sz w:val="20"/>
        </w:rPr>
        <w:t>福島新工場フル稼働（生産能力3倍化）が想定より早期にOPに貢献するシナリオ。</w:t>
      </w:r>
    </w:p>
    <w:p>
      <w:pPr>
        <w:pStyle w:val="ListBullet"/>
      </w:pPr>
      <w:r>
        <w:rPr>
          <w:rFonts w:ascii="Meiryo UI" w:hAnsi="Meiryo UI"/>
          <w:sz w:val="20"/>
        </w:rPr>
        <w:t>旭化成等の参入が実際には生産品質で日東紡独占維持→プレミアム評価継続。</w:t>
      </w:r>
    </w:p>
    <w:p/>
    <w:p>
      <w:r>
        <w:rPr>
          <w:rFonts w:ascii="Meiryo UI" w:hAnsi="Meiryo UI"/>
          <w:sz w:val="20"/>
        </w:rPr>
        <w:t>Bear TP¥18,000の根拠：</w:t>
      </w:r>
    </w:p>
    <w:p>
      <w:pPr>
        <w:pStyle w:val="ListBullet"/>
      </w:pPr>
      <w:r>
        <w:rPr>
          <w:rFonts w:ascii="Meiryo UI" w:hAnsi="Meiryo UI"/>
          <w:sz w:val="20"/>
        </w:rPr>
        <w:t>中台メーカーの急速なキャッチアップ + Tガラス価格下落。</w:t>
      </w:r>
    </w:p>
    <w:p>
      <w:pPr>
        <w:pStyle w:val="ListBullet"/>
      </w:pPr>
      <w:r>
        <w:rPr>
          <w:rFonts w:ascii="Meiryo UI" w:hAnsi="Meiryo UI"/>
          <w:sz w:val="20"/>
        </w:rPr>
        <w:t>PBR3倍水準（純資産¥1,713億÷株数≒BPS¥4,500×3倍）でリレーティング。</w:t>
      </w:r>
    </w:p>
    <w:p/>
    <w:p>
      <w:r>
        <w:t>──────────────────────────────────────────────────</w:t>
      </w:r>
    </w:p>
    <w:p/>
    <w:p>
      <w:pPr>
        <w:pStyle w:val="Heading2"/>
      </w:pPr>
      <w:r>
        <w:rPr>
          <w:rFonts w:ascii="Meiryo UI" w:hAnsi="Meiryo UI"/>
          <w:color w:val="2E74B5"/>
        </w:rPr>
        <w:t>4. 不動産含み益考察（必須）</w:t>
      </w:r>
    </w:p>
    <w:p/>
    <w:p>
      <w:pPr>
        <w:pStyle w:val="Heading3"/>
      </w:pPr>
      <w:r>
        <w:rPr>
          <w:rFonts w:ascii="Meiryo UI" w:hAnsi="Meiryo UI"/>
          <w:color w:val="2E74B5"/>
        </w:rPr>
        <w:t>確定済み：八重洲土地売却（¥341億特別利益）</w:t>
      </w:r>
    </w:p>
    <w:p>
      <w:pPr>
        <w:pStyle w:val="ListBullet"/>
      </w:pPr>
      <w:r>
        <w:rPr>
          <w:rFonts w:ascii="Meiryo UI" w:hAnsi="Meiryo UI"/>
          <w:sz w:val="20"/>
        </w:rPr>
        <w:t>所在: 東京都中央区八重洲二丁目南地区</w:t>
      </w:r>
    </w:p>
    <w:p>
      <w:pPr>
        <w:pStyle w:val="ListBullet"/>
      </w:pPr>
      <w:r>
        <w:rPr>
          <w:rFonts w:ascii="Meiryo UI" w:hAnsi="Meiryo UI"/>
          <w:sz w:val="20"/>
        </w:rPr>
        <w:t>売却先: 住友不動産（八重洲二丁目南特定街区・高さ約230m超高層再開発用地）</w:t>
      </w:r>
    </w:p>
    <w:p>
      <w:pPr>
        <w:pStyle w:val="ListBullet"/>
      </w:pPr>
      <w:r>
        <w:rPr>
          <w:rFonts w:ascii="Meiryo UI" w:hAnsi="Meiryo UI"/>
          <w:sz w:val="20"/>
        </w:rPr>
        <w:t>売却益: ¥341億円（2025年11月6日開示）</w:t>
      </w:r>
    </w:p>
    <w:p>
      <w:pPr>
        <w:pStyle w:val="ListBullet"/>
      </w:pPr>
      <w:r>
        <w:rPr>
          <w:rFonts w:ascii="Meiryo UI" w:hAnsi="Meiryo UI"/>
          <w:sz w:val="20"/>
        </w:rPr>
        <w:t>計上時期: FY2026/3通期（特別利益として計上済み）</w:t>
      </w:r>
    </w:p>
    <w:p>
      <w:pPr>
        <w:pStyle w:val="ListBullet"/>
      </w:pPr>
      <w:r>
        <w:rPr>
          <w:rFonts w:ascii="Meiryo UI" w:hAnsi="Meiryo UI"/>
          <w:sz w:val="20"/>
        </w:rPr>
        <w:t>NAVへの影響: 売却済みのため今後の含み益としての価値はなし。ただし売却代金が内部留保・還元原資となる。</w:t>
      </w:r>
    </w:p>
    <w:p/>
    <w:p>
      <w:pPr>
        <w:pStyle w:val="Heading3"/>
      </w:pPr>
      <w:r>
        <w:rPr>
          <w:rFonts w:ascii="Meiryo UI" w:hAnsi="Meiryo UI"/>
          <w:color w:val="2E74B5"/>
        </w:rPr>
        <w:t>残存資産の含み益（推計）</w:t>
      </w:r>
    </w:p>
    <w:p>
      <w:pPr>
        <w:pStyle w:val="ListBullet"/>
      </w:pPr>
      <w:r>
        <w:rPr>
          <w:rFonts w:ascii="Meiryo UI" w:hAnsi="Meiryo UI"/>
          <w:sz w:val="20"/>
        </w:rPr>
        <w:t>日東紡績は1923年創業の大手製造業で、工場用地（福島・三島など）を長期保有。</w:t>
      </w:r>
    </w:p>
    <w:p>
      <w:pPr>
        <w:pStyle w:val="ListBullet"/>
      </w:pPr>
      <w:r>
        <w:rPr>
          <w:rFonts w:ascii="Meiryo UI" w:hAnsi="Meiryo UI"/>
          <w:sz w:val="20"/>
        </w:rPr>
        <w:t>福島事業センター（新工場棟建設中）：簿価は低い可能性があるが、製造インフラとして売却想定不可。含み益があっても顕在化しにくい。</w:t>
      </w:r>
    </w:p>
    <w:p>
      <w:pPr>
        <w:pStyle w:val="ListBullet"/>
      </w:pPr>
      <w:r>
        <w:rPr>
          <w:rFonts w:ascii="Meiryo UI" w:hAnsi="Meiryo UI"/>
          <w:sz w:val="20"/>
        </w:rPr>
        <w:t>八重洲以外の都市部不動産：公式開示なく推計不可。「未確認」とする。</w:t>
      </w:r>
    </w:p>
    <w:p>
      <w:pPr>
        <w:pStyle w:val="ListBullet"/>
      </w:pPr>
      <w:r>
        <w:rPr>
          <w:rFonts w:ascii="Meiryo UI" w:hAnsi="Meiryo UI"/>
          <w:sz w:val="20"/>
        </w:rPr>
        <w:t>株式持合い・投資有価証券含み益：未確認（有価証券報告書精査が必要）。</w:t>
      </w:r>
    </w:p>
    <w:p/>
    <w:p>
      <w:pPr>
        <w:pStyle w:val="Heading3"/>
      </w:pPr>
      <w:r>
        <w:rPr>
          <w:rFonts w:ascii="Meiryo UI" w:hAnsi="Meiryo UI"/>
          <w:color w:val="2E74B5"/>
        </w:rPr>
        <w:t>結論</w:t>
      </w:r>
    </w:p>
    <w:p>
      <w:r>
        <w:rPr>
          <w:rFonts w:ascii="Meiryo UI" w:hAnsi="Meiryo UI"/>
          <w:sz w:val="20"/>
        </w:rPr>
        <w:t>八重洲土地売却¥341億は既にFY2026純利益に計上済み。今後の含み益顕在化余地は「未確認」。不動産含み益よりも本業の収益力・成長性がバリュエーションを規定する銘柄。</w:t>
      </w:r>
    </w:p>
    <w:p/>
    <w:p>
      <w:r>
        <w:t>──────────────────────────────────────────────────</w:t>
      </w:r>
    </w:p>
    <w:p/>
    <w:p>
      <w:pPr>
        <w:pStyle w:val="Heading2"/>
      </w:pPr>
      <w:r>
        <w:rPr>
          <w:rFonts w:ascii="Meiryo UI" w:hAnsi="Meiryo UI"/>
          <w:color w:val="2E74B5"/>
        </w:rPr>
        <w:t>5. リスクシナリオ定量化</w:t>
      </w:r>
    </w:p>
    <w:p/>
    <w:p>
      <w:pPr>
        <w:pStyle w:val="Heading3"/>
      </w:pPr>
      <w:r>
        <w:rPr>
          <w:rFonts w:ascii="Meiryo UI" w:hAnsi="Meiryo UI"/>
          <w:color w:val="2E74B5"/>
        </w:rPr>
        <w:t>リスク1: 競合参入による独占崩壊（最大リスク）</w:t>
      </w:r>
    </w:p>
    <w:p>
      <w:pPr>
        <w:pStyle w:val="ListBullet"/>
      </w:pPr>
      <w:r>
        <w:rPr>
          <w:rFonts w:ascii="Meiryo UI" w:hAnsi="Meiryo UI"/>
          <w:sz w:val="20"/>
        </w:rPr>
        <w:t>内容: 旭化成・中台メーカーがTガラス品質を実用レベルに到達。</w:t>
      </w:r>
    </w:p>
    <w:p>
      <w:pPr>
        <w:pStyle w:val="ListBullet"/>
      </w:pPr>
      <w:r>
        <w:rPr>
          <w:rFonts w:ascii="Meiryo UI" w:hAnsi="Meiryo UI"/>
          <w:sz w:val="20"/>
        </w:rPr>
        <w:t>発現確率: 20%（FY2028以降に本格化するとすれば）</w:t>
      </w:r>
    </w:p>
    <w:p>
      <w:pPr>
        <w:pStyle w:val="ListBullet"/>
      </w:pPr>
      <w:r>
        <w:rPr>
          <w:rFonts w:ascii="Meiryo UI" w:hAnsi="Meiryo UI"/>
          <w:sz w:val="20"/>
        </w:rPr>
        <w:t>下落幅: ▲35〜50%（TP¥18,000水準にリレーティング）</w:t>
      </w:r>
    </w:p>
    <w:p>
      <w:pPr>
        <w:pStyle w:val="ListBullet"/>
      </w:pPr>
      <w:r>
        <w:rPr>
          <w:rFonts w:ascii="Meiryo UI" w:hAnsi="Meiryo UI"/>
          <w:sz w:val="20"/>
        </w:rPr>
        <w:t>回復期間: 2〜3年</w:t>
      </w:r>
    </w:p>
    <w:p/>
    <w:p>
      <w:pPr>
        <w:pStyle w:val="Heading3"/>
      </w:pPr>
      <w:r>
        <w:rPr>
          <w:rFonts w:ascii="Meiryo UI" w:hAnsi="Meiryo UI"/>
          <w:color w:val="2E74B5"/>
        </w:rPr>
        <w:t>リスク2: AI投資サイクルの想定外の失速</w:t>
      </w:r>
    </w:p>
    <w:p>
      <w:pPr>
        <w:pStyle w:val="ListBullet"/>
      </w:pPr>
      <w:r>
        <w:rPr>
          <w:rFonts w:ascii="Meiryo UI" w:hAnsi="Meiryo UI"/>
          <w:sz w:val="20"/>
        </w:rPr>
        <w:t>内容: AI半導体バブル崩壊・データセンター投資抑制。</w:t>
      </w:r>
    </w:p>
    <w:p>
      <w:pPr>
        <w:pStyle w:val="ListBullet"/>
      </w:pPr>
      <w:r>
        <w:rPr>
          <w:rFonts w:ascii="Meiryo UI" w:hAnsi="Meiryo UI"/>
          <w:sz w:val="20"/>
        </w:rPr>
        <w:t>発現確率: 15%</w:t>
      </w:r>
    </w:p>
    <w:p>
      <w:pPr>
        <w:pStyle w:val="ListBullet"/>
      </w:pPr>
      <w:r>
        <w:rPr>
          <w:rFonts w:ascii="Meiryo UI" w:hAnsi="Meiryo UI"/>
          <w:sz w:val="20"/>
        </w:rPr>
        <w:t>下落幅: ▲25〜35%（OP成長率がゼロ成長に転落すれば¥20,000前後）</w:t>
      </w:r>
    </w:p>
    <w:p>
      <w:pPr>
        <w:pStyle w:val="ListBullet"/>
      </w:pPr>
      <w:r>
        <w:rPr>
          <w:rFonts w:ascii="Meiryo UI" w:hAnsi="Meiryo UI"/>
          <w:sz w:val="20"/>
        </w:rPr>
        <w:t>回復期間: 1〜2年（次サイクル到来まで）</w:t>
      </w:r>
    </w:p>
    <w:p/>
    <w:p>
      <w:pPr>
        <w:pStyle w:val="Heading3"/>
      </w:pPr>
      <w:r>
        <w:rPr>
          <w:rFonts w:ascii="Meiryo UI" w:hAnsi="Meiryo UI"/>
          <w:color w:val="2E74B5"/>
        </w:rPr>
        <w:t>リスク3: 通期決算（5月12日）で本業ガイダンス失望</w:t>
      </w:r>
    </w:p>
    <w:p>
      <w:pPr>
        <w:pStyle w:val="ListBullet"/>
      </w:pPr>
      <w:r>
        <w:rPr>
          <w:rFonts w:ascii="Meiryo UI" w:hAnsi="Meiryo UI"/>
          <w:sz w:val="20"/>
        </w:rPr>
        <w:t>内容: FY2027ガイダンスが市場期待（+20%超OP成長）を下回る。</w:t>
      </w:r>
    </w:p>
    <w:p>
      <w:pPr>
        <w:pStyle w:val="ListBullet"/>
      </w:pPr>
      <w:r>
        <w:rPr>
          <w:rFonts w:ascii="Meiryo UI" w:hAnsi="Meiryo UI"/>
          <w:sz w:val="20"/>
        </w:rPr>
        <w:t>発現確率: 25%</w:t>
      </w:r>
    </w:p>
    <w:p>
      <w:pPr>
        <w:pStyle w:val="ListBullet"/>
      </w:pPr>
      <w:r>
        <w:rPr>
          <w:rFonts w:ascii="Meiryo UI" w:hAnsi="Meiryo UI"/>
          <w:sz w:val="20"/>
        </w:rPr>
        <w:t>下落幅: ▲10〜15%（¥23,000〜¥24,000水準）</w:t>
      </w:r>
    </w:p>
    <w:p>
      <w:pPr>
        <w:pStyle w:val="ListBullet"/>
      </w:pPr>
      <w:r>
        <w:rPr>
          <w:rFonts w:ascii="Meiryo UI" w:hAnsi="Meiryo UI"/>
          <w:sz w:val="20"/>
        </w:rPr>
        <w:t>回復期間: 3〜6ヶ月</w:t>
      </w:r>
    </w:p>
    <w:p/>
    <w:p>
      <w:pPr>
        <w:pStyle w:val="Heading3"/>
      </w:pPr>
      <w:r>
        <w:rPr>
          <w:rFonts w:ascii="Meiryo UI" w:hAnsi="Meiryo UI"/>
          <w:color w:val="2E74B5"/>
        </w:rPr>
        <w:t>リスク4: 為替円高（Tガラスの輸出比率高）</w:t>
      </w:r>
    </w:p>
    <w:p>
      <w:pPr>
        <w:pStyle w:val="ListBullet"/>
      </w:pPr>
      <w:r>
        <w:rPr>
          <w:rFonts w:ascii="Meiryo UI" w:hAnsi="Meiryo UI"/>
          <w:sz w:val="20"/>
        </w:rPr>
        <w:t>内容: 円高進行でドル建て輸出収益が圧縮。</w:t>
      </w:r>
    </w:p>
    <w:p>
      <w:pPr>
        <w:pStyle w:val="ListBullet"/>
      </w:pPr>
      <w:r>
        <w:rPr>
          <w:rFonts w:ascii="Meiryo UI" w:hAnsi="Meiryo UI"/>
          <w:sz w:val="20"/>
        </w:rPr>
        <w:t>発現確率: 30%（ホルムズ停戦+米利下げシナリオ）</w:t>
      </w:r>
    </w:p>
    <w:p>
      <w:pPr>
        <w:pStyle w:val="ListBullet"/>
      </w:pPr>
      <w:r>
        <w:rPr>
          <w:rFonts w:ascii="Meiryo UI" w:hAnsi="Meiryo UI"/>
          <w:sz w:val="20"/>
        </w:rPr>
        <w:t>下落幅: ▲5〜10%</w:t>
      </w:r>
    </w:p>
    <w:p>
      <w:pPr>
        <w:pStyle w:val="ListBullet"/>
      </w:pPr>
      <w:r>
        <w:rPr>
          <w:rFonts w:ascii="Meiryo UI" w:hAnsi="Meiryo UI"/>
          <w:sz w:val="20"/>
        </w:rPr>
        <w:t>回復期間: 6〜12ヶ月</w:t>
      </w:r>
    </w:p>
    <w:p/>
    <w:p>
      <w:r>
        <w:t>──────────────────────────────────────────────────</w:t>
      </w:r>
    </w:p>
    <w:p/>
    <w:p>
      <w:pPr>
        <w:pStyle w:val="Heading2"/>
      </w:pPr>
      <w:r>
        <w:rPr>
          <w:rFonts w:ascii="Meiryo UI" w:hAnsi="Meiryo UI"/>
          <w:color w:val="2E74B5"/>
        </w:rPr>
        <w:t>6. 浅井スコア根拠</w:t>
      </w:r>
    </w:p>
    <w:p/>
    <w:p>
      <w:r>
        <w:rPr>
          <w:rFonts w:ascii="Meiryo UI" w:hAnsi="Meiryo UI"/>
          <w:sz w:val="20"/>
        </w:rPr>
        <w:t>スコア: +82（BUY）</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評価項目</w:t>
            </w:r>
          </w:p>
        </w:tc>
        <w:tc>
          <w:tcPr>
            <w:tcW w:type="dxa" w:w="3135"/>
            <w:shd w:val="clear" w:color="auto" w:fill="2E74B5"/>
          </w:tcPr>
          <w:p>
            <w:r>
              <w:rPr>
                <w:rFonts w:ascii="Meiryo UI" w:hAnsi="Meiryo UI"/>
                <w:b/>
                <w:color w:val="FFFFFF"/>
                <w:sz w:val="18"/>
              </w:rPr>
              <w:t>スコア配分</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競合優位性</w:t>
            </w:r>
          </w:p>
        </w:tc>
        <w:tc>
          <w:tcPr>
            <w:tcW w:type="dxa" w:w="3135"/>
          </w:tcPr>
          <w:p>
            <w:r>
              <w:rPr>
                <w:rFonts w:ascii="Meiryo UI" w:hAnsi="Meiryo UI"/>
                <w:sz w:val="18"/>
              </w:rPr>
              <w:t>+25/30</w:t>
            </w:r>
          </w:p>
        </w:tc>
        <w:tc>
          <w:tcPr>
            <w:tcW w:type="dxa" w:w="3135"/>
          </w:tcPr>
          <w:p>
            <w:r>
              <w:rPr>
                <w:rFonts w:ascii="Meiryo UI" w:hAnsi="Meiryo UI"/>
                <w:sz w:val="18"/>
              </w:rPr>
              <w:t>Tガラス世界シェア80〜90%。独占的地位だが参入リスクが存在</w:t>
            </w:r>
          </w:p>
        </w:tc>
      </w:tr>
      <w:tr>
        <w:tc>
          <w:tcPr>
            <w:tcW w:type="dxa" w:w="3135"/>
            <w:shd w:val="clear" w:color="auto" w:fill="DDEBF7"/>
          </w:tcPr>
          <w:p>
            <w:r>
              <w:rPr>
                <w:rFonts w:ascii="Meiryo UI" w:hAnsi="Meiryo UI"/>
                <w:sz w:val="18"/>
              </w:rPr>
              <w:t>成長性</w:t>
            </w:r>
          </w:p>
        </w:tc>
        <w:tc>
          <w:tcPr>
            <w:tcW w:type="dxa" w:w="3135"/>
            <w:shd w:val="clear" w:color="auto" w:fill="DDEBF7"/>
          </w:tcPr>
          <w:p>
            <w:r>
              <w:rPr>
                <w:rFonts w:ascii="Meiryo UI" w:hAnsi="Meiryo UI"/>
                <w:sz w:val="18"/>
              </w:rPr>
              <w:t>+20/25</w:t>
            </w:r>
          </w:p>
        </w:tc>
        <w:tc>
          <w:tcPr>
            <w:tcW w:type="dxa" w:w="3135"/>
            <w:shd w:val="clear" w:color="auto" w:fill="DDEBF7"/>
          </w:tcPr>
          <w:p>
            <w:r>
              <w:rPr>
                <w:rFonts w:ascii="Meiryo UI" w:hAnsi="Meiryo UI"/>
                <w:sz w:val="18"/>
              </w:rPr>
              <w:t>OP CAGR +22%（GS予測）。新工場稼働でFY2028以降さらに加速</w:t>
            </w:r>
          </w:p>
        </w:tc>
      </w:tr>
      <w:tr>
        <w:tc>
          <w:tcPr>
            <w:tcW w:type="dxa" w:w="3135"/>
          </w:tcPr>
          <w:p>
            <w:r>
              <w:rPr>
                <w:rFonts w:ascii="Meiryo UI" w:hAnsi="Meiryo UI"/>
                <w:sz w:val="18"/>
              </w:rPr>
              <w:t>バリュエーション</w:t>
            </w:r>
          </w:p>
        </w:tc>
        <w:tc>
          <w:tcPr>
            <w:tcW w:type="dxa" w:w="3135"/>
          </w:tcPr>
          <w:p>
            <w:r>
              <w:rPr>
                <w:rFonts w:ascii="Meiryo UI" w:hAnsi="Meiryo UI"/>
                <w:sz w:val="18"/>
              </w:rPr>
              <w:t>+10/20</w:t>
            </w:r>
          </w:p>
        </w:tc>
        <w:tc>
          <w:tcPr>
            <w:tcW w:type="dxa" w:w="3135"/>
          </w:tcPr>
          <w:p>
            <w:r>
              <w:rPr>
                <w:rFonts w:ascii="Meiryo UI" w:hAnsi="Meiryo UI"/>
                <w:sz w:val="18"/>
              </w:rPr>
              <w:t>PBR6倍×PER26倍は割高。独占プレミアムとしては許容範囲だが上値余地限定</w:t>
            </w:r>
          </w:p>
        </w:tc>
      </w:tr>
      <w:tr>
        <w:tc>
          <w:tcPr>
            <w:tcW w:type="dxa" w:w="3135"/>
            <w:shd w:val="clear" w:color="auto" w:fill="DDEBF7"/>
          </w:tcPr>
          <w:p>
            <w:r>
              <w:rPr>
                <w:rFonts w:ascii="Meiryo UI" w:hAnsi="Meiryo UI"/>
                <w:sz w:val="18"/>
              </w:rPr>
              <w:t>財務健全性</w:t>
            </w:r>
          </w:p>
        </w:tc>
        <w:tc>
          <w:tcPr>
            <w:tcW w:type="dxa" w:w="3135"/>
            <w:shd w:val="clear" w:color="auto" w:fill="DDEBF7"/>
          </w:tcPr>
          <w:p>
            <w:r>
              <w:rPr>
                <w:rFonts w:ascii="Meiryo UI" w:hAnsi="Meiryo UI"/>
                <w:sz w:val="18"/>
              </w:rPr>
              <w:t>+15/15</w:t>
            </w:r>
          </w:p>
        </w:tc>
        <w:tc>
          <w:tcPr>
            <w:tcW w:type="dxa" w:w="3135"/>
            <w:shd w:val="clear" w:color="auto" w:fill="DDEBF7"/>
          </w:tcPr>
          <w:p>
            <w:r>
              <w:rPr>
                <w:rFonts w:ascii="Meiryo UI" w:hAnsi="Meiryo UI"/>
                <w:sz w:val="18"/>
              </w:rPr>
              <w:t>自己資本比率60.5%。八重洲売却で現金潤沢。負債少</w:t>
            </w:r>
          </w:p>
        </w:tc>
      </w:tr>
      <w:tr>
        <w:tc>
          <w:tcPr>
            <w:tcW w:type="dxa" w:w="3135"/>
          </w:tcPr>
          <w:p>
            <w:r>
              <w:rPr>
                <w:rFonts w:ascii="Meiryo UI" w:hAnsi="Meiryo UI"/>
                <w:sz w:val="18"/>
              </w:rPr>
              <w:t>触媒・カタリスト</w:t>
            </w:r>
          </w:p>
        </w:tc>
        <w:tc>
          <w:tcPr>
            <w:tcW w:type="dxa" w:w="3135"/>
          </w:tcPr>
          <w:p>
            <w:r>
              <w:rPr>
                <w:rFonts w:ascii="Meiryo UI" w:hAnsi="Meiryo UI"/>
                <w:sz w:val="18"/>
              </w:rPr>
              <w:t>+12/10（最大値内）</w:t>
            </w:r>
          </w:p>
        </w:tc>
        <w:tc>
          <w:tcPr>
            <w:tcW w:type="dxa" w:w="3135"/>
          </w:tcPr>
          <w:p>
            <w:r>
              <w:rPr>
                <w:rFonts w:ascii="Meiryo UI" w:hAnsi="Meiryo UI"/>
                <w:sz w:val="18"/>
              </w:rPr>
              <w:t>5月12日決算・新工場稼働・AI需要継続の三連打</w:t>
            </w:r>
          </w:p>
        </w:tc>
      </w:tr>
      <w:tr>
        <w:tc>
          <w:tcPr>
            <w:tcW w:type="dxa" w:w="3135"/>
            <w:shd w:val="clear" w:color="auto" w:fill="DDEBF7"/>
          </w:tcPr>
          <w:p>
            <w:r>
              <w:rPr>
                <w:rFonts w:ascii="Meiryo UI" w:hAnsi="Meiryo UI"/>
                <w:sz w:val="18"/>
              </w:rPr>
              <w:t>合計</w:t>
            </w:r>
          </w:p>
        </w:tc>
        <w:tc>
          <w:tcPr>
            <w:tcW w:type="dxa" w:w="3135"/>
            <w:shd w:val="clear" w:color="auto" w:fill="DDEBF7"/>
          </w:tcPr>
          <w:p>
            <w:r>
              <w:rPr>
                <w:rFonts w:ascii="Meiryo UI" w:hAnsi="Meiryo UI"/>
                <w:sz w:val="18"/>
              </w:rPr>
              <w:t>+82</w:t>
            </w:r>
          </w:p>
        </w:tc>
        <w:tc>
          <w:tcPr>
            <w:tcW w:type="dxa" w:w="3135"/>
            <w:shd w:val="clear" w:color="auto" w:fill="DDEBF7"/>
          </w:tcPr>
          <w:p>
            <w:r>
              <w:rPr>
                <w:rFonts w:ascii="Meiryo UI" w:hAnsi="Meiryo UI"/>
                <w:sz w:val="18"/>
              </w:rPr>
              <w:t>BUYゾーン（+75〜+89）</w:t>
            </w:r>
          </w:p>
        </w:tc>
      </w:tr>
    </w:tbl>
    <w:p/>
    <w:p>
      <w:r>
        <w:rPr>
          <w:rFonts w:ascii="Meiryo UI" w:hAnsi="Meiryo UI"/>
          <w:sz w:val="20"/>
        </w:rPr>
        <w:t>▲18ptのディスカウント要因：</w:t>
      </w:r>
    </w:p>
    <w:p>
      <w:pPr>
        <w:pStyle w:val="ListBullet"/>
      </w:pPr>
      <w:r>
        <w:rPr>
          <w:rFonts w:ascii="Meiryo UI" w:hAnsi="Meiryo UI"/>
          <w:sz w:val="20"/>
        </w:rPr>
        <w:t>PBR6倍の高バリュエーション（下落リスク非対称）</w:t>
      </w:r>
    </w:p>
    <w:p>
      <w:pPr>
        <w:pStyle w:val="ListBullet"/>
      </w:pPr>
      <w:r>
        <w:rPr>
          <w:rFonts w:ascii="Meiryo UI" w:hAnsi="Meiryo UI"/>
          <w:sz w:val="20"/>
        </w:rPr>
        <w:t>旭化成など大手参入リスク（まだ実害なしだが潜在リスク）</w:t>
      </w:r>
    </w:p>
    <w:p>
      <w:pPr>
        <w:pStyle w:val="ListBullet"/>
      </w:pPr>
      <w:r>
        <w:rPr>
          <w:rFonts w:ascii="Meiryo UI" w:hAnsi="Meiryo UI"/>
          <w:sz w:val="20"/>
        </w:rPr>
        <w:t>通期ガイダンス（5/12）で市場期待に届かないリスク</w:t>
      </w:r>
    </w:p>
    <w:p>
      <w:pPr>
        <w:pStyle w:val="ListBullet"/>
      </w:pPr>
      <w:r>
        <w:rPr>
          <w:rFonts w:ascii="Meiryo UI" w:hAnsi="Meiryo UI"/>
          <w:sz w:val="20"/>
        </w:rPr>
        <w:t>純利益¥380億のうち¥341億が一過性の特別利益である点（本業実力との混同警戒）</w:t>
      </w:r>
    </w:p>
    <w:p/>
    <w:p>
      <w:r>
        <w:t>──────────────────────────────────────────────────</w:t>
      </w:r>
    </w:p>
    <w:p/>
    <w:p>
      <w:pPr>
        <w:pStyle w:val="Heading2"/>
      </w:pPr>
      <w:r>
        <w:rPr>
          <w:rFonts w:ascii="Meiryo UI" w:hAnsi="Meiryo UI"/>
          <w:color w:val="2E74B5"/>
        </w:rPr>
        <w:t>7. 今後の注目スケジュール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日程</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注目ポイント</w:t>
            </w:r>
          </w:p>
        </w:tc>
      </w:tr>
      <w:tr>
        <w:tc>
          <w:tcPr>
            <w:tcW w:type="dxa" w:w="3135"/>
          </w:tcPr>
          <w:p>
            <w:r>
              <w:rPr>
                <w:rFonts w:ascii="Meiryo UI" w:hAnsi="Meiryo UI"/>
                <w:sz w:val="18"/>
              </w:rPr>
              <w:t>2026/05/12</w:t>
            </w:r>
          </w:p>
        </w:tc>
        <w:tc>
          <w:tcPr>
            <w:tcW w:type="dxa" w:w="3135"/>
          </w:tcPr>
          <w:p>
            <w:r>
              <w:rPr>
                <w:rFonts w:ascii="Meiryo UI" w:hAnsi="Meiryo UI"/>
                <w:sz w:val="18"/>
              </w:rPr>
              <w:t>通期本決算発表</w:t>
            </w:r>
          </w:p>
        </w:tc>
        <w:tc>
          <w:tcPr>
            <w:tcW w:type="dxa" w:w="3135"/>
          </w:tcPr>
          <w:p>
            <w:r>
              <w:rPr>
                <w:rFonts w:ascii="Meiryo UI" w:hAnsi="Meiryo UI"/>
                <w:sz w:val="18"/>
              </w:rPr>
              <w:t>FY2027OP成長率ガイダンス・Tガラスキャパ進捗・増配発表の有無</w:t>
            </w:r>
          </w:p>
        </w:tc>
      </w:tr>
      <w:tr>
        <w:tc>
          <w:tcPr>
            <w:tcW w:type="dxa" w:w="3135"/>
            <w:shd w:val="clear" w:color="auto" w:fill="DDEBF7"/>
          </w:tcPr>
          <w:p>
            <w:r>
              <w:rPr>
                <w:rFonts w:ascii="Meiryo UI" w:hAnsi="Meiryo UI"/>
                <w:sz w:val="18"/>
              </w:rPr>
              <w:t>2026/FY2027 Q1</w:t>
            </w:r>
          </w:p>
        </w:tc>
        <w:tc>
          <w:tcPr>
            <w:tcW w:type="dxa" w:w="3135"/>
            <w:shd w:val="clear" w:color="auto" w:fill="DDEBF7"/>
          </w:tcPr>
          <w:p>
            <w:r>
              <w:rPr>
                <w:rFonts w:ascii="Meiryo UI" w:hAnsi="Meiryo UI"/>
                <w:sz w:val="18"/>
              </w:rPr>
              <w:t>1Q進捗確認</w:t>
            </w:r>
          </w:p>
        </w:tc>
        <w:tc>
          <w:tcPr>
            <w:tcW w:type="dxa" w:w="3135"/>
            <w:shd w:val="clear" w:color="auto" w:fill="DDEBF7"/>
          </w:tcPr>
          <w:p>
            <w:r>
              <w:rPr>
                <w:rFonts w:ascii="Meiryo UI" w:hAnsi="Meiryo UI"/>
                <w:sz w:val="18"/>
              </w:rPr>
              <w:t>旭化成等参入の業績影響モニタリング</w:t>
            </w:r>
          </w:p>
        </w:tc>
      </w:tr>
      <w:tr>
        <w:tc>
          <w:tcPr>
            <w:tcW w:type="dxa" w:w="3135"/>
          </w:tcPr>
          <w:p>
            <w:r>
              <w:rPr>
                <w:rFonts w:ascii="Meiryo UI" w:hAnsi="Meiryo UI"/>
                <w:sz w:val="18"/>
              </w:rPr>
              <w:t>2027年以降</w:t>
            </w:r>
          </w:p>
        </w:tc>
        <w:tc>
          <w:tcPr>
            <w:tcW w:type="dxa" w:w="3135"/>
          </w:tcPr>
          <w:p>
            <w:r>
              <w:rPr>
                <w:rFonts w:ascii="Meiryo UI" w:hAnsi="Meiryo UI"/>
                <w:sz w:val="18"/>
              </w:rPr>
              <w:t>福島新工場棟稼働</w:t>
            </w:r>
          </w:p>
        </w:tc>
        <w:tc>
          <w:tcPr>
            <w:tcW w:type="dxa" w:w="3135"/>
          </w:tcPr>
          <w:p>
            <w:r>
              <w:rPr>
                <w:rFonts w:ascii="Meiryo UI" w:hAnsi="Meiryo UI"/>
                <w:sz w:val="18"/>
              </w:rPr>
              <w:t>生産能力3倍化の効果が損益に反映開始</w:t>
            </w:r>
          </w:p>
        </w:tc>
      </w:tr>
    </w:tbl>
    <w:p/>
    <w:p>
      <w:r>
        <w:t>──────────────────────────────────────────────────</w:t>
      </w:r>
    </w:p>
    <w:p/>
    <w:p>
      <w:pPr>
        <w:pStyle w:val="Heading2"/>
      </w:pPr>
      <w:r>
        <w:rPr>
          <w:rFonts w:ascii="Meiryo UI" w:hAnsi="Meiryo UI"/>
          <w:color w:val="2E74B5"/>
        </w:rPr>
        <w:t>8. IR質問状（竹村トレードカンパニー名義）</w:t>
      </w:r>
    </w:p>
    <w:p/>
    <w:p>
      <w:r>
        <w:rPr>
          <w:rFonts w:ascii="Meiryo UI" w:hAnsi="Meiryo UI"/>
          <w:sz w:val="20"/>
        </w:rPr>
        <w:t xml:space="preserve">送付先: 日東紡績株式会社 IR部門  </w:t>
      </w:r>
    </w:p>
    <w:p>
      <w:r>
        <w:rPr>
          <w:rFonts w:ascii="Meiryo UI" w:hAnsi="Meiryo UI"/>
          <w:sz w:val="20"/>
        </w:rPr>
        <w:t xml:space="preserve">URL: https://www.nittobo.co.jp/contact/  </w:t>
      </w:r>
    </w:p>
    <w:p>
      <w:r>
        <w:rPr>
          <w:rFonts w:ascii="Meiryo UI" w:hAnsi="Meiryo UI"/>
          <w:sz w:val="20"/>
        </w:rPr>
        <w:t>差出人: 竹村トレードカンパニー 深井</w:t>
      </w:r>
    </w:p>
    <w:p/>
    <w:p>
      <w:r>
        <w:t>──────────────────────────────────────────────────</w:t>
      </w:r>
    </w:p>
    <w:p/>
    <w:p>
      <w:r>
        <w:rPr>
          <w:rFonts w:ascii="Meiryo UI" w:hAnsi="Meiryo UI"/>
          <w:sz w:val="20"/>
        </w:rPr>
        <w:t>件名：2026年3月期通期決算および今後の事業戦略に関するご質問</w:t>
      </w:r>
    </w:p>
    <w:p/>
    <w:p>
      <w:r>
        <w:rPr>
          <w:rFonts w:ascii="Meiryo UI" w:hAnsi="Meiryo UI"/>
          <w:sz w:val="20"/>
        </w:rPr>
        <w:t>日東紡績株式会社 IR担当部署 御中</w:t>
      </w:r>
    </w:p>
    <w:p/>
    <w:p>
      <w:r>
        <w:rPr>
          <w:rFonts w:ascii="Meiryo UI" w:hAnsi="Meiryo UI"/>
          <w:sz w:val="20"/>
        </w:rPr>
        <w:t>平素よりお世話になっております。竹村トレードカンパニーの深井と申します。御社の株式を保有する個人投資家として、下記の点についてご回答いただけますと幸甚です。5月12日の決算発表に向け、情報整理の参考にさせていただきたく存じます。</w:t>
      </w:r>
    </w:p>
    <w:p/>
    <w:p>
      <w:r>
        <w:rPr>
          <w:rFonts w:ascii="Meiryo UI" w:hAnsi="Meiryo UI"/>
          <w:sz w:val="20"/>
        </w:rPr>
        <w:t xml:space="preserve">第1問（競合参入リスク）  </w:t>
      </w:r>
    </w:p>
    <w:p>
      <w:r>
        <w:rPr>
          <w:rFonts w:ascii="Meiryo UI" w:hAnsi="Meiryo UI"/>
          <w:sz w:val="20"/>
        </w:rPr>
        <w:t>旭化成が半導体基板向けガラスクロス参入を表明したとの報道がありますが、御社のTガラスクロス（低熱膨張）における技術的優位性（歩留まり・特殊組成）は、FY2028以降も現在の80〜90%世界シェアを維持できるとお考えでしょうか。また、台湾・中国メーカーの品質追随状況についてご見解をお聞かせください。</w:t>
      </w:r>
    </w:p>
    <w:p/>
    <w:p>
      <w:r>
        <w:rPr>
          <w:rFonts w:ascii="Meiryo UI" w:hAnsi="Meiryo UI"/>
          <w:sz w:val="20"/>
        </w:rPr>
        <w:t xml:space="preserve">第2問（福島新工場の稼働進捗）  </w:t>
      </w:r>
    </w:p>
    <w:p>
      <w:r>
        <w:rPr>
          <w:rFonts w:ascii="Meiryo UI" w:hAnsi="Meiryo UI"/>
          <w:sz w:val="20"/>
        </w:rPr>
        <w:t>2027年稼働目標とされている福島新工場棟（Tガラスクロス生産能力3倍化）について、現時点での建設・設備調達の進捗状況と、稼働開始から収益貢献（損益計算書への反映）までのタイムラグはどの程度とお考えでしょうか。</w:t>
      </w:r>
    </w:p>
    <w:p/>
    <w:p>
      <w:r>
        <w:rPr>
          <w:rFonts w:ascii="Meiryo UI" w:hAnsi="Meiryo UI"/>
          <w:sz w:val="20"/>
        </w:rPr>
        <w:t xml:space="preserve">第3問（FY2027ガイダンスの考え方）  </w:t>
      </w:r>
    </w:p>
    <w:p>
      <w:r>
        <w:rPr>
          <w:rFonts w:ascii="Meiryo UI" w:hAnsi="Meiryo UI"/>
          <w:sz w:val="20"/>
        </w:rPr>
        <w:t>5月12日に発表される通期決算において、FY2027（2026年4月〜2027年3月）の業績ガイダンスを開示される予定はありますでしょうか。また、電子材料事業の営業利益成長率について、FY2026の+39.6%成長ペースをFY2027以降も維持できる需要環境とお考えでしょうか。</w:t>
      </w:r>
    </w:p>
    <w:p/>
    <w:p>
      <w:r>
        <w:rPr>
          <w:rFonts w:ascii="Meiryo UI" w:hAnsi="Meiryo UI"/>
          <w:sz w:val="20"/>
        </w:rPr>
        <w:t xml:space="preserve">第4問（株主還元方針）  </w:t>
      </w:r>
    </w:p>
    <w:p>
      <w:r>
        <w:rPr>
          <w:rFonts w:ascii="Meiryo UI" w:hAnsi="Meiryo UI"/>
          <w:sz w:val="20"/>
        </w:rPr>
        <w:t>八重洲土地売却による特別利益¥341億の使途（株主還元・設備投資・内部留保の配分）について、現時点のお考えをお聞かせください。特に、自社株買いや増配の検討状況をご教示ください。</w:t>
      </w:r>
    </w:p>
    <w:p/>
    <w:p>
      <w:r>
        <w:rPr>
          <w:rFonts w:ascii="Meiryo UI" w:hAnsi="Meiryo UI"/>
          <w:sz w:val="20"/>
        </w:rPr>
        <w:t xml:space="preserve">第5問（残存不動産資産）  </w:t>
      </w:r>
    </w:p>
    <w:p>
      <w:r>
        <w:rPr>
          <w:rFonts w:ascii="Meiryo UI" w:hAnsi="Meiryo UI"/>
          <w:sz w:val="20"/>
        </w:rPr>
        <w:t>八重洲以外に、簿価と時価の乖離が大きいと想定される保有不動産・土地がございましたら、その概要（所在地・活用方針）をお知らせいただけますでしょうか。</w:t>
      </w:r>
    </w:p>
    <w:p/>
    <w:p>
      <w:r>
        <w:rPr>
          <w:rFonts w:ascii="Meiryo UI" w:hAnsi="Meiryo UI"/>
          <w:sz w:val="20"/>
        </w:rPr>
        <w:t>以上、ご多忙の折恐れ入りますが、何卒よろしくお願い申し上げます。</w:t>
      </w:r>
    </w:p>
    <w:p/>
    <w:p>
      <w:r>
        <w:rPr>
          <w:rFonts w:ascii="Meiryo UI" w:hAnsi="Meiryo UI"/>
          <w:sz w:val="20"/>
        </w:rPr>
        <w:t xml:space="preserve">竹村トレードカンパニー  </w:t>
      </w:r>
    </w:p>
    <w:p>
      <w:r>
        <w:rPr>
          <w:rFonts w:ascii="Meiryo UI" w:hAnsi="Meiryo UI"/>
          <w:sz w:val="20"/>
        </w:rPr>
        <w:t>深井</w:t>
      </w:r>
    </w:p>
    <w:p/>
    <w:p>
      <w:r>
        <w:t>──────────────────────────────────────────────────</w:t>
      </w:r>
    </w:p>
    <w:p/>
    <w:p>
      <w:r>
        <w:rPr>
          <w:rFonts w:ascii="Meiryo UI" w:hAnsi="Meiryo UI"/>
          <w:sz w:val="20"/>
        </w:rPr>
        <w:t>本レポートは竹村トレードカンパニー内部調査資料です。投資判断は各自の責任においてお願いいたします。</w:t>
      </w:r>
    </w:p>
    <w:p/>
    <w:p>
      <w:r>
        <w:t>──────────────────────────────────────────────────</w:t>
      </w:r>
    </w:p>
    <w:p/>
    <w:p>
      <w:pPr>
        <w:pStyle w:val="Heading3"/>
      </w:pPr>
      <w:r>
        <w:rPr>
          <w:rFonts w:ascii="Meiryo UI" w:hAnsi="Meiryo UI"/>
          <w:color w:val="2E74B5"/>
        </w:rPr>
        <w:t>Sources（参照情報）</w:t>
      </w:r>
    </w:p>
    <w:p>
      <w:pPr>
        <w:pStyle w:val="ListBullet"/>
      </w:pPr>
      <w:r>
        <w:rPr>
          <w:rFonts w:ascii="Meiryo UI" w:hAnsi="Meiryo UI"/>
          <w:sz w:val="20"/>
        </w:rPr>
        <w:t>[日東紡績 IRページ](https://www.nittobo.co.jp/ir/)</w:t>
      </w:r>
    </w:p>
    <w:p>
      <w:pPr>
        <w:pStyle w:val="ListBullet"/>
      </w:pPr>
      <w:r>
        <w:rPr>
          <w:rFonts w:ascii="Meiryo UI" w:hAnsi="Meiryo UI"/>
          <w:sz w:val="20"/>
        </w:rPr>
        <w:t>[3Q決算短信（irbank）](https://irbank.net/3110/140120260113532210)</w:t>
      </w:r>
    </w:p>
    <w:p>
      <w:pPr>
        <w:pStyle w:val="ListBullet"/>
      </w:pPr>
      <w:r>
        <w:rPr>
          <w:rFonts w:ascii="Meiryo UI" w:hAnsi="Meiryo UI"/>
          <w:sz w:val="20"/>
        </w:rPr>
        <w:t>[Yahoo Finance Japan 3110](https://finance.yahoo.co.jp/quote/3110.T)</w:t>
      </w:r>
    </w:p>
    <w:p>
      <w:pPr>
        <w:pStyle w:val="ListBullet"/>
      </w:pPr>
      <w:r>
        <w:rPr>
          <w:rFonts w:ascii="Meiryo UI" w:hAnsi="Meiryo UI"/>
          <w:sz w:val="20"/>
        </w:rPr>
        <w:t>[日東紡 福島工場棟投資（日経）](https://www.nikkei.com/article/DGXZQOCC021TM0S5A900C2000000/)</w:t>
      </w:r>
    </w:p>
    <w:p>
      <w:pPr>
        <w:pStyle w:val="ListBullet"/>
      </w:pPr>
      <w:r>
        <w:rPr>
          <w:rFonts w:ascii="Meiryo UI" w:hAnsi="Meiryo UI"/>
          <w:sz w:val="20"/>
        </w:rPr>
        <w:t>[日東紡 八重洲土地売却（日経不動産）](https://nfm.nikkeibp.co.jp/atcl/news/21/00001/07417/)</w:t>
      </w:r>
    </w:p>
    <w:p>
      <w:pPr>
        <w:pStyle w:val="ListBullet"/>
      </w:pPr>
      <w:r>
        <w:rPr>
          <w:rFonts w:ascii="Meiryo UI" w:hAnsi="Meiryo UI"/>
          <w:sz w:val="20"/>
        </w:rPr>
        <w:t>[Nitto Boseki SmartKarma分析](https://www.smartkarma.com/insights/nitto-boseki-nittobo-tse-3110-expansion-unlocks-ai-linked-growth-but-execution-key)</w:t>
      </w:r>
    </w:p>
    <w:p>
      <w:pPr>
        <w:pStyle w:val="ListBullet"/>
      </w:pPr>
      <w:r>
        <w:rPr>
          <w:rFonts w:ascii="Meiryo UI" w:hAnsi="Meiryo UI"/>
          <w:sz w:val="20"/>
        </w:rPr>
        <w:t>[ガラスクロス供給不足ボトルネック記事](https://note.com/kumu_works/n/n22fe7ae2a169)</w:t>
      </w:r>
    </w:p>
    <w:p>
      <w:pPr>
        <w:pStyle w:val="ListBullet"/>
      </w:pPr>
      <w:r>
        <w:rPr>
          <w:rFonts w:ascii="Meiryo UI" w:hAnsi="Meiryo UI"/>
          <w:sz w:val="20"/>
        </w:rPr>
        <w:t>[旭化成ガラスクロス参入（日経）](https://www.nikkei.com/article/DGXZQOUC230N40T20C26A3000000/)</w:t>
      </w:r>
    </w:p>
    <w:p>
      <w:pPr>
        <w:pStyle w:val="ListBullet"/>
      </w:pPr>
      <w:r>
        <w:rPr>
          <w:rFonts w:ascii="Meiryo UI" w:hAnsi="Meiryo UI"/>
          <w:sz w:val="20"/>
        </w:rPr>
        <w:t>[米系大手証券レーティング引き上げ（Yahoo Finance）](https://finance.yahoo.co.jp/news/detail/edb4de15712f2c379c07af848bb0accaccf0189c)</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